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Planner Agent</w:t>
      </w:r>
    </w:p>
    <w:p>
      <w:pPr>
        <w:pStyle w:val="Heading1"/>
      </w:pPr>
      <w:r>
        <w:t>Overview</w:t>
      </w:r>
    </w:p>
    <w:p>
      <w:r>
        <w:t>Type: travel</w:t>
      </w:r>
    </w:p>
    <w:p>
      <w:r>
        <w:t>Description: Creates itineraries and packing lists.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