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Embedding Tool</w:t>
      </w:r>
    </w:p>
    <w:p>
      <w:pPr>
        <w:pStyle w:val="Heading1"/>
      </w:pPr>
      <w:r>
        <w:t>Overview</w:t>
      </w:r>
    </w:p>
    <w:p>
      <w:r>
        <w:t>Category: ai</w:t>
      </w:r>
    </w:p>
    <w:p>
      <w:r>
        <w:t>Description: Creates embeddings using local/free embedding model.</w:t>
      </w:r>
    </w:p>
    <w:p>
      <w:pPr>
        <w:pStyle w:val="Heading1"/>
      </w:pPr>
      <w:r>
        <w:t>Usage</w:t>
      </w:r>
    </w:p>
    <w:p>
      <w:r>
        <w:t>This tool is designed to be called by an AI agent to perform specific actions securely.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