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Analyst Agent</w:t>
      </w:r>
    </w:p>
    <w:p>
      <w:pPr>
        <w:pStyle w:val="Heading1"/>
      </w:pPr>
      <w:r>
        <w:t>Overview</w:t>
      </w:r>
    </w:p>
    <w:p>
      <w:r>
        <w:t>Type: data</w:t>
      </w:r>
    </w:p>
    <w:p>
      <w:r>
        <w:t>Description: Reads CSV/Excel and creates insights.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