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 Tracker Agent</w:t>
      </w:r>
    </w:p>
    <w:p>
      <w:pPr>
        <w:pStyle w:val="Heading1"/>
      </w:pPr>
      <w:r>
        <w:t>Overview</w:t>
      </w:r>
    </w:p>
    <w:p>
      <w:r>
        <w:t>Type: finance</w:t>
      </w:r>
    </w:p>
    <w:p>
      <w:r>
        <w:t>Description: Categorizes expenses from CSV/manual entries.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