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Shopping Research Agent</w:t>
      </w:r>
    </w:p>
    <w:p>
      <w:pPr>
        <w:pStyle w:val="Heading1"/>
      </w:pPr>
      <w:r>
        <w:t>Overview</w:t>
      </w:r>
    </w:p>
    <w:p>
      <w:r>
        <w:t>Type: shopping</w:t>
      </w:r>
    </w:p>
    <w:p>
      <w:r>
        <w:t>Description: Compares products and creates buying suggestions.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