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Request Tool</w:t>
      </w:r>
    </w:p>
    <w:p>
      <w:pPr>
        <w:pStyle w:val="Heading1"/>
      </w:pPr>
      <w:r>
        <w:t>Overview</w:t>
      </w:r>
    </w:p>
    <w:p>
      <w:r>
        <w:t>Category: web</w:t>
      </w:r>
    </w:p>
    <w:p>
      <w:r>
        <w:t>Description: Allows controlled HTTP calls to approved domains only.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