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Detailed RAG Pipeline Flow</w:t>
      </w:r>
    </w:p>
    <w:p>
      <w:r>
        <w:t>Ingestion-time and query-time flow</w:t>
      </w:r>
    </w:p>
    <w:p>
      <w:r>
        <w:t xml:space="preserve">Project: PolicyBot Intelligence  </w:t>
      </w:r>
    </w:p>
    <w:p>
      <w:r>
        <w:t>Updated: 2026-06-18</w:t>
      </w:r>
    </w:p>
    <w:p>
      <w:pPr>
        <w:pStyle w:val="Heading1"/>
      </w:pPr>
      <w:r>
        <w:t>1. Why the flow matters</w:t>
      </w:r>
    </w:p>
    <w:p>
      <w:r>
        <w:t>Advanced RAG is not just “embed documents and ask a model”. A scalable RAG system needs reliable ingestion, clean metadata, semantic search, freshness logic, reranking, citation verification, answer scoring, and traceability.</w:t>
      </w:r>
    </w:p>
    <w:p>
      <w:pPr>
        <w:pStyle w:val="Heading1"/>
      </w:pPr>
      <w:r>
        <w:t>2. Ingestion-time flow</w:t>
      </w:r>
    </w:p>
    <w:p>
      <w:pPr>
        <w:pStyle w:val="Heading2"/>
      </w:pPr>
      <w:r>
        <w:t>Step 1: Folder scan</w:t>
      </w:r>
    </w:p>
    <w:p>
      <w:r>
        <w:t>The scanner walks the configured folder recursively and records every supported file.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/data/policies/</w:t>
        <w:br/>
        <w:t>├── leave_policy_v2.pdf</w:t>
        <w:br/>
        <w:t>├── leave_policy_v4.pdf</w:t>
        <w:br/>
        <w:t>├── reimbursement_policy.docx</w:t>
        <w:br/>
        <w:t>└── hr_handbook.md</w:t>
      </w:r>
    </w:p>
    <w:p>
      <w:pPr>
        <w:pStyle w:val="Heading2"/>
      </w:pPr>
      <w:r>
        <w:t>Step 2: File identity</w:t>
      </w:r>
    </w:p>
    <w:p>
      <w:r>
        <w:t>For every file, calculate:</w:t>
      </w:r>
    </w:p>
    <w:p>
      <w:pPr>
        <w:pStyle w:val="ListBullet"/>
      </w:pPr>
      <w:r>
        <w:t>file path,</w:t>
      </w:r>
    </w:p>
    <w:p>
      <w:pPr>
        <w:pStyle w:val="ListBullet"/>
      </w:pPr>
      <w:r>
        <w:t>normalized path,</w:t>
      </w:r>
    </w:p>
    <w:p>
      <w:pPr>
        <w:pStyle w:val="ListBullet"/>
      </w:pPr>
      <w:r>
        <w:t>size,</w:t>
      </w:r>
    </w:p>
    <w:p>
      <w:pPr>
        <w:pStyle w:val="ListBullet"/>
      </w:pPr>
      <w:r>
        <w:t>extension,</w:t>
      </w:r>
    </w:p>
    <w:p>
      <w:pPr>
        <w:pStyle w:val="ListBullet"/>
      </w:pPr>
      <w:r>
        <w:t>created date,</w:t>
      </w:r>
    </w:p>
    <w:p>
      <w:pPr>
        <w:pStyle w:val="ListBullet"/>
      </w:pPr>
      <w:r>
        <w:t>modified date,</w:t>
      </w:r>
    </w:p>
    <w:p>
      <w:pPr>
        <w:pStyle w:val="ListBullet"/>
      </w:pPr>
      <w:r>
        <w:t>content hash,</w:t>
      </w:r>
    </w:p>
    <w:p>
      <w:pPr>
        <w:pStyle w:val="ListBullet"/>
      </w:pPr>
      <w:r>
        <w:t>last indexed hash.</w:t>
      </w:r>
    </w:p>
    <w:p>
      <w:r>
        <w:t>If hash is unchanged, skip re-indexing.</w:t>
      </w:r>
    </w:p>
    <w:p>
      <w:pPr>
        <w:pStyle w:val="Heading2"/>
      </w:pPr>
      <w:r>
        <w:t>Step 3: Text extraction</w:t>
      </w:r>
    </w:p>
    <w:p>
      <w:r>
        <w:t>Use file-specific loaders: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5E7EB"/>
          </w:tcPr>
          <w:p>
            <w:r/>
            <w:r>
              <w:rPr>
                <w:b/>
                <w:sz w:val="18"/>
              </w:rPr>
              <w:t>File type</w:t>
            </w:r>
          </w:p>
        </w:tc>
        <w:tc>
          <w:tcPr>
            <w:tcW w:type="dxa" w:w="5184"/>
            <w:vAlign w:val="top"/>
            <w:shd w:fill="E5E7EB"/>
          </w:tcPr>
          <w:p>
            <w:r/>
            <w:r>
              <w:rPr>
                <w:b/>
                <w:sz w:val="18"/>
              </w:rPr>
              <w:t>Loader strategy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PDF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PDF loader, OCR later if scanned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DOCX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Word loader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TXT/MD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Plain text loader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CSV/XLSX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Table-aware loader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HTML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HTML parser</w:t>
            </w:r>
          </w:p>
        </w:tc>
      </w:tr>
    </w:tbl>
    <w:p/>
    <w:p>
      <w:pPr>
        <w:pStyle w:val="Heading2"/>
      </w:pPr>
      <w:r>
        <w:t>Step 4: Metadata extraction</w:t>
      </w:r>
    </w:p>
    <w:p>
      <w:r>
        <w:t>Extract structured metadata:</w:t>
      </w:r>
    </w:p>
    <w:p>
      <w:pPr>
        <w:pStyle w:val="ListBullet"/>
      </w:pPr>
      <w:r>
        <w:t>title,</w:t>
      </w:r>
    </w:p>
    <w:p>
      <w:pPr>
        <w:pStyle w:val="ListBullet"/>
      </w:pPr>
      <w:r>
        <w:t>section headings,</w:t>
      </w:r>
    </w:p>
    <w:p>
      <w:pPr>
        <w:pStyle w:val="ListBullet"/>
      </w:pPr>
      <w:r>
        <w:t>page numbers,</w:t>
      </w:r>
    </w:p>
    <w:p>
      <w:pPr>
        <w:pStyle w:val="ListBullet"/>
      </w:pPr>
      <w:r>
        <w:t>author if available,</w:t>
      </w:r>
    </w:p>
    <w:p>
      <w:pPr>
        <w:pStyle w:val="ListBullet"/>
      </w:pPr>
      <w:r>
        <w:t>version pattern like `v4`, `version 2026.1`, `rev-3`,</w:t>
      </w:r>
    </w:p>
    <w:p>
      <w:pPr>
        <w:pStyle w:val="ListBullet"/>
      </w:pPr>
      <w:r>
        <w:t>effective date,</w:t>
      </w:r>
    </w:p>
    <w:p>
      <w:pPr>
        <w:pStyle w:val="ListBullet"/>
      </w:pPr>
      <w:r>
        <w:t>created date,</w:t>
      </w:r>
    </w:p>
    <w:p>
      <w:pPr>
        <w:pStyle w:val="ListBullet"/>
      </w:pPr>
      <w:r>
        <w:t>modified date,</w:t>
      </w:r>
    </w:p>
    <w:p>
      <w:pPr>
        <w:pStyle w:val="ListBullet"/>
      </w:pPr>
      <w:r>
        <w:t>approval date,</w:t>
      </w:r>
    </w:p>
    <w:p>
      <w:pPr>
        <w:pStyle w:val="ListBullet"/>
      </w:pPr>
      <w:r>
        <w:t>policy category.</w:t>
      </w:r>
    </w:p>
    <w:p>
      <w:pPr>
        <w:pStyle w:val="Heading2"/>
      </w:pPr>
      <w:r>
        <w:t>Step 5: Chunking</w:t>
      </w:r>
    </w:p>
    <w:p>
      <w:r>
        <w:t>Recommended chunking for policy documents: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chunk_size_tokens: 700</w:t>
        <w:br/>
        <w:t>chunk_overlap_tokens: 120</w:t>
        <w:br/>
        <w:t>preserve_headings: true</w:t>
        <w:br/>
        <w:t>preserve_page_number: true</w:t>
        <w:br/>
        <w:t>split_by_section_first: true</w:t>
      </w:r>
    </w:p>
    <w:p>
      <w:r>
        <w:t>Do not split blindly every N characters. Prefer section-aware chunking.</w:t>
      </w:r>
    </w:p>
    <w:p>
      <w:pPr>
        <w:pStyle w:val="Heading2"/>
      </w:pPr>
      <w:r>
        <w:t>Step 6: Embedding</w:t>
      </w:r>
    </w:p>
    <w:p>
      <w:r>
        <w:t>Generate embeddings for each chunk. Store embedding model and dimension with the chunk metadata. If embedding model changes, re-index all chunks.</w:t>
      </w:r>
    </w:p>
    <w:p>
      <w:pPr>
        <w:pStyle w:val="Heading2"/>
      </w:pPr>
      <w:r>
        <w:t>Step 7: Vector DB upsert</w:t>
      </w:r>
    </w:p>
    <w:p>
      <w:r>
        <w:t>Upsert chunk vectors into vector DB using stable IDs: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{document_id}:{content_hash}:{chunk_index}</w:t>
      </w:r>
    </w:p>
    <w:p>
      <w:r>
        <w:t>Payload metadata should include enough fields for filtering and display.</w:t>
      </w:r>
    </w:p>
    <w:p>
      <w:pPr>
        <w:pStyle w:val="Heading2"/>
      </w:pPr>
      <w:r>
        <w:t>Step 8: MongoDB record write</w:t>
      </w:r>
    </w:p>
    <w:p>
      <w:r>
        <w:t>MongoDB stores full document metadata, chunk metadata, ingestion jobs, and errors.</w:t>
      </w:r>
    </w:p>
    <w:p>
      <w:pPr>
        <w:pStyle w:val="Heading1"/>
      </w:pPr>
      <w:r>
        <w:t>3. Query-time flow</w:t>
      </w:r>
    </w:p>
    <w:p>
      <w:pPr>
        <w:pStyle w:val="Heading2"/>
      </w:pPr>
      <w:r>
        <w:t>Step 1: User question</w:t>
      </w:r>
    </w:p>
    <w:p>
      <w:r>
        <w:t>User asks: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What is the latest maternity leave policy?</w:t>
      </w:r>
    </w:p>
    <w:p>
      <w:pPr>
        <w:pStyle w:val="Heading2"/>
      </w:pPr>
      <w:r>
        <w:t>Step 2: Trace ID creation</w:t>
      </w:r>
    </w:p>
    <w:p>
      <w:r>
        <w:t>Backend creates: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trace_id = trace_20260618_abc123</w:t>
      </w:r>
    </w:p>
    <w:p>
      <w:r>
        <w:t>Every event is linked to this ID.</w:t>
      </w:r>
    </w:p>
    <w:p>
      <w:pPr>
        <w:pStyle w:val="Heading2"/>
      </w:pPr>
      <w:r>
        <w:t>Step 3: Query classification</w:t>
      </w:r>
    </w:p>
    <w:p>
      <w:r>
        <w:t>Classify question intent:</w:t>
      </w:r>
    </w:p>
    <w:p>
      <w:pPr>
        <w:pStyle w:val="ListBullet"/>
      </w:pPr>
      <w:r>
        <w:t>policy lookup,</w:t>
      </w:r>
    </w:p>
    <w:p>
      <w:pPr>
        <w:pStyle w:val="ListBullet"/>
      </w:pPr>
      <w:r>
        <w:t>comparison,</w:t>
      </w:r>
    </w:p>
    <w:p>
      <w:pPr>
        <w:pStyle w:val="ListBullet"/>
      </w:pPr>
      <w:r>
        <w:t>summarization,</w:t>
      </w:r>
    </w:p>
    <w:p>
      <w:pPr>
        <w:pStyle w:val="ListBullet"/>
      </w:pPr>
      <w:r>
        <w:t>procedure question,</w:t>
      </w:r>
    </w:p>
    <w:p>
      <w:pPr>
        <w:pStyle w:val="ListBullet"/>
      </w:pPr>
      <w:r>
        <w:t>eligibility question,</w:t>
      </w:r>
    </w:p>
    <w:p>
      <w:pPr>
        <w:pStyle w:val="ListBullet"/>
      </w:pPr>
      <w:r>
        <w:t>unsupported/general question.</w:t>
      </w:r>
    </w:p>
    <w:p>
      <w:pPr>
        <w:pStyle w:val="Heading2"/>
      </w:pPr>
      <w:r>
        <w:t>Step 4: Query rewrite</w:t>
      </w:r>
    </w:p>
    <w:p>
      <w:r>
        <w:t>Rewrite for retrieval: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latest maternity leave policy eligibility duration effective date</w:t>
      </w:r>
    </w:p>
    <w:p>
      <w:pPr>
        <w:pStyle w:val="Heading2"/>
      </w:pPr>
      <w:r>
        <w:t>Step 5: Query embedding</w:t>
      </w:r>
    </w:p>
    <w:p>
      <w:r>
        <w:t>Generate vector embedding from rewritten query.</w:t>
      </w:r>
    </w:p>
    <w:p>
      <w:pPr>
        <w:pStyle w:val="Heading2"/>
      </w:pPr>
      <w:r>
        <w:t>Step 6: Retrieval</w:t>
      </w:r>
    </w:p>
    <w:p>
      <w:r>
        <w:t>Retrieve from vector DB: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top_k_initial: 30</w:t>
        <w:br/>
        <w:t>metadata_filters:</w:t>
        <w:br/>
        <w:t xml:space="preserve">  organization_id: current_org</w:t>
        <w:br/>
        <w:t xml:space="preserve">  status: indexed</w:t>
      </w:r>
    </w:p>
    <w:p>
      <w:pPr>
        <w:pStyle w:val="Heading2"/>
      </w:pPr>
      <w:r>
        <w:t>Step 7: Hybrid search if available</w:t>
      </w:r>
    </w:p>
    <w:p>
      <w:r>
        <w:t>Use dense vector + keyword/BM25 when available. Hybrid search improves performance for exact policy terms, acronyms, section names, and dates.</w:t>
      </w:r>
    </w:p>
    <w:p>
      <w:pPr>
        <w:pStyle w:val="Heading2"/>
      </w:pPr>
      <w:r>
        <w:t>Step 8: Reranking</w:t>
      </w:r>
    </w:p>
    <w:p>
      <w:r>
        <w:t>Rerank top candidates using:</w:t>
      </w:r>
    </w:p>
    <w:p>
      <w:pPr>
        <w:pStyle w:val="ListBullet"/>
      </w:pPr>
      <w:r>
        <w:t>semantic score,</w:t>
      </w:r>
    </w:p>
    <w:p>
      <w:pPr>
        <w:pStyle w:val="ListBullet"/>
      </w:pPr>
      <w:r>
        <w:t>keyword overlap,</w:t>
      </w:r>
    </w:p>
    <w:p>
      <w:pPr>
        <w:pStyle w:val="ListBullet"/>
      </w:pPr>
      <w:r>
        <w:t>section title match,</w:t>
      </w:r>
    </w:p>
    <w:p>
      <w:pPr>
        <w:pStyle w:val="ListBullet"/>
      </w:pPr>
      <w:r>
        <w:t>document trust,</w:t>
      </w:r>
    </w:p>
    <w:p>
      <w:pPr>
        <w:pStyle w:val="ListBullet"/>
      </w:pPr>
      <w:r>
        <w:t>freshness signal,</w:t>
      </w:r>
    </w:p>
    <w:p>
      <w:pPr>
        <w:pStyle w:val="ListBullet"/>
      </w:pPr>
      <w:r>
        <w:t>citation density.</w:t>
      </w:r>
    </w:p>
    <w:p>
      <w:pPr>
        <w:pStyle w:val="Heading2"/>
      </w:pPr>
      <w:r>
        <w:t>Step 9: Freshness resolution</w:t>
      </w:r>
    </w:p>
    <w:p>
      <w:r>
        <w:t>Group results by policy topic and compare dates/versions: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leave_policy_v4.pdf   effective 2026-06-01  selected</w:t>
        <w:br/>
        <w:t>leave_policy_v2.pdf   effective 2024-04-01  older conflict</w:t>
      </w:r>
    </w:p>
    <w:p>
      <w:pPr>
        <w:pStyle w:val="Heading2"/>
      </w:pPr>
      <w:r>
        <w:t>Step 10: Context assembly</w:t>
      </w:r>
    </w:p>
    <w:p>
      <w:r>
        <w:t>Build compact model context: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Source 1: leave_policy_v4.pdf, page 3, section Maternity Leave</w:t>
        <w:br/>
        <w:t>Excerpt: ...</w:t>
        <w:br/>
        <w:br/>
        <w:t>Source 2: hr_handbook.md, section Benefits</w:t>
        <w:br/>
        <w:t>Excerpt: ...</w:t>
      </w:r>
    </w:p>
    <w:p>
      <w:pPr>
        <w:pStyle w:val="Heading2"/>
      </w:pPr>
      <w:r>
        <w:t>Step 11: Answer generation</w:t>
      </w:r>
    </w:p>
    <w:p>
      <w:r>
        <w:t>The answer prompt must require:</w:t>
      </w:r>
    </w:p>
    <w:p>
      <w:pPr>
        <w:pStyle w:val="ListBullet"/>
      </w:pPr>
      <w:r>
        <w:t>answer only from sources,</w:t>
      </w:r>
    </w:p>
    <w:p>
      <w:pPr>
        <w:pStyle w:val="ListBullet"/>
      </w:pPr>
      <w:r>
        <w:t>cite sources,</w:t>
      </w:r>
    </w:p>
    <w:p>
      <w:pPr>
        <w:pStyle w:val="ListBullet"/>
      </w:pPr>
      <w:r>
        <w:t>mention uncertainty,</w:t>
      </w:r>
    </w:p>
    <w:p>
      <w:pPr>
        <w:pStyle w:val="ListBullet"/>
      </w:pPr>
      <w:r>
        <w:t>mention conflict if present,</w:t>
      </w:r>
    </w:p>
    <w:p>
      <w:pPr>
        <w:pStyle w:val="ListBullet"/>
      </w:pPr>
      <w:r>
        <w:t>prefer latest effective document.</w:t>
      </w:r>
    </w:p>
    <w:p>
      <w:pPr>
        <w:pStyle w:val="Heading2"/>
      </w:pPr>
      <w:r>
        <w:t>Step 12: Verification</w:t>
      </w:r>
    </w:p>
    <w:p>
      <w:r>
        <w:t>Check:</w:t>
      </w:r>
    </w:p>
    <w:p>
      <w:pPr>
        <w:pStyle w:val="ListBullet"/>
      </w:pPr>
      <w:r>
        <w:t>each citation maps to a retrieved chunk,</w:t>
      </w:r>
    </w:p>
    <w:p>
      <w:pPr>
        <w:pStyle w:val="ListBullet"/>
      </w:pPr>
      <w:r>
        <w:t>answer claims are supported by retrieved evidence,</w:t>
      </w:r>
    </w:p>
    <w:p>
      <w:pPr>
        <w:pStyle w:val="ListBullet"/>
      </w:pPr>
      <w:r>
        <w:t>old source was not used incorrectly,</w:t>
      </w:r>
    </w:p>
    <w:p>
      <w:pPr>
        <w:pStyle w:val="ListBullet"/>
      </w:pPr>
      <w:r>
        <w:t>no unsupported claim was generated.</w:t>
      </w:r>
    </w:p>
    <w:p>
      <w:pPr>
        <w:pStyle w:val="Heading2"/>
      </w:pPr>
      <w:r>
        <w:t>Step 13: Scoring</w:t>
      </w:r>
    </w:p>
    <w:p>
      <w:r>
        <w:t>Calculate: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{</w:t>
        <w:br/>
        <w:t xml:space="preserve">  "retrieval_relevance": 0.89,</w:t>
        <w:br/>
        <w:t xml:space="preserve">  "answer_confidence": 0.84,</w:t>
        <w:br/>
        <w:t xml:space="preserve">  "citation_coverage": 0.92,</w:t>
        <w:br/>
        <w:t xml:space="preserve">  "freshness_confidence": 0.95,</w:t>
        <w:br/>
        <w:t xml:space="preserve">  "conflict_risk": 0.21</w:t>
        <w:br/>
        <w:t>}</w:t>
      </w:r>
    </w:p>
    <w:p>
      <w:pPr>
        <w:pStyle w:val="Heading2"/>
      </w:pPr>
      <w:r>
        <w:t>Step 14: UI response</w:t>
      </w:r>
    </w:p>
    <w:p>
      <w:r>
        <w:t>Return:</w:t>
      </w:r>
    </w:p>
    <w:p>
      <w:pPr>
        <w:pStyle w:val="ListBullet"/>
      </w:pPr>
      <w:r>
        <w:t>final answer,</w:t>
      </w:r>
    </w:p>
    <w:p>
      <w:pPr>
        <w:pStyle w:val="ListBullet"/>
      </w:pPr>
      <w:r>
        <w:t>citations,</w:t>
      </w:r>
    </w:p>
    <w:p>
      <w:pPr>
        <w:pStyle w:val="ListBullet"/>
      </w:pPr>
      <w:r>
        <w:t>source cards,</w:t>
      </w:r>
    </w:p>
    <w:p>
      <w:pPr>
        <w:pStyle w:val="ListBullet"/>
      </w:pPr>
      <w:r>
        <w:t>trace ID,</w:t>
      </w:r>
    </w:p>
    <w:p>
      <w:pPr>
        <w:pStyle w:val="ListBullet"/>
      </w:pPr>
      <w:r>
        <w:t>trace timeline,</w:t>
      </w:r>
    </w:p>
    <w:p>
      <w:pPr>
        <w:pStyle w:val="ListBullet"/>
      </w:pPr>
      <w:r>
        <w:t>scores,</w:t>
      </w:r>
    </w:p>
    <w:p>
      <w:pPr>
        <w:pStyle w:val="ListBullet"/>
      </w:pPr>
      <w:r>
        <w:t>warnings.</w:t>
      </w:r>
    </w:p>
    <w:p>
      <w:pPr>
        <w:pStyle w:val="Heading1"/>
      </w:pPr>
      <w:r>
        <w:t>4. Conflict handling</w:t>
      </w:r>
    </w:p>
    <w:p>
      <w:r>
        <w:t>If sources disagree, do not hide it. Return: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The latest available document appears to be leave_policy_v4.pdf, effective June 1, 2026. An older file, leave_policy_v2.pdf, contains different leave duration information, so I am using v4 as the current source.</w:t>
      </w:r>
    </w:p>
    <w:p>
      <w:pPr>
        <w:pStyle w:val="Heading1"/>
      </w:pPr>
      <w:r>
        <w:t>5. No-answer handling</w:t>
      </w:r>
    </w:p>
    <w:p>
      <w:r>
        <w:t>If retrieval quality is low: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I could not find enough relevant information in the indexed documents to answer this confidently.</w:t>
      </w:r>
    </w:p>
    <w:p>
      <w:r>
        <w:t>Do not hallucinate.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