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Model Provider Switching</w:t>
      </w:r>
    </w:p>
    <w:p>
      <w:r>
        <w:t>Gemini-first design with easy switching to other models</w:t>
      </w:r>
    </w:p>
    <w:p>
      <w:r>
        <w:t xml:space="preserve">Project: PolicyBot Intelligence  </w:t>
      </w:r>
    </w:p>
    <w:p>
      <w:r>
        <w:t>Updated: 2026-06-18</w:t>
      </w:r>
    </w:p>
    <w:p>
      <w:pPr>
        <w:pStyle w:val="Heading1"/>
      </w:pPr>
      <w:r>
        <w:t>1. Goal</w:t>
      </w:r>
    </w:p>
    <w:p>
      <w:r>
        <w:t>Start with Gemini API now, but do not lock the product to Gemini. Build a provider abstraction so you can switch to OpenAI, Anthropic, Ollama, local models, or future providers.</w:t>
      </w:r>
    </w:p>
    <w:p>
      <w:pPr>
        <w:pStyle w:val="Heading1"/>
      </w:pPr>
      <w:r>
        <w:t>2. Provider types</w:t>
      </w:r>
    </w:p>
    <w:p>
      <w:r>
        <w:t>There are two separate provider interfaces:</w:t>
      </w:r>
    </w:p>
    <w:p>
      <w:pPr>
        <w:pStyle w:val="ListBullet"/>
      </w:pPr>
      <w:r>
        <w:t>LLM provider for answer generation.</w:t>
      </w:r>
    </w:p>
    <w:p>
      <w:pPr>
        <w:pStyle w:val="ListBullet"/>
      </w:pPr>
      <w:r>
        <w:t>Embedding provider for vector generation.</w:t>
      </w:r>
    </w:p>
    <w:p>
      <w:r>
        <w:t>Do not mix them. You may use Gemini for both at first, but later you may use Gemini for generation and another embedding provider.</w:t>
      </w:r>
    </w:p>
    <w:p>
      <w:pPr>
        <w:pStyle w:val="Heading1"/>
      </w:pPr>
      <w:r>
        <w:t>3. LLM provider interface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class LLMProvider(Protocol):</w:t>
        <w:br/>
        <w:t xml:space="preserve">    async def generate(</w:t>
        <w:br/>
        <w:t xml:space="preserve">        self,</w:t>
        <w:br/>
        <w:t xml:space="preserve">        messages: list[dict],</w:t>
        <w:br/>
        <w:t xml:space="preserve">        temperature: float = 0.2,</w:t>
        <w:br/>
        <w:t xml:space="preserve">        response_schema: dict | None = None,</w:t>
        <w:br/>
        <w:t xml:space="preserve">    ) -&gt; dict:</w:t>
        <w:br/>
        <w:t xml:space="preserve">        ...</w:t>
      </w:r>
    </w:p>
    <w:p>
      <w:pPr>
        <w:pStyle w:val="Heading1"/>
      </w:pPr>
      <w:r>
        <w:t>4. Embedding provider interface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class EmbeddingProvider(Protocol):</w:t>
        <w:br/>
        <w:t xml:space="preserve">    async def embed_query(self, text: str) -&gt; list[float]:</w:t>
        <w:br/>
        <w:t xml:space="preserve">        ...</w:t>
        <w:br/>
        <w:br/>
        <w:t xml:space="preserve">    async def embed_documents(self, texts: list[str]) -&gt; list[list[float]]:</w:t>
        <w:br/>
        <w:t xml:space="preserve">        ...</w:t>
      </w:r>
    </w:p>
    <w:p>
      <w:pPr>
        <w:pStyle w:val="Heading1"/>
      </w:pPr>
      <w:r>
        <w:t>5. Provider factory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def get_llm_provider(settings: Settings) -&gt; LLMProvider:</w:t>
        <w:br/>
        <w:t xml:space="preserve">    if settings.LLM_PROVIDER == "gemini":</w:t>
        <w:br/>
        <w:t xml:space="preserve">        return GeminiLLMProvider(settings)</w:t>
        <w:br/>
        <w:t xml:space="preserve">    if settings.LLM_PROVIDER == "openai":</w:t>
        <w:br/>
        <w:t xml:space="preserve">        return OpenAILLMProvider(settings)</w:t>
        <w:br/>
        <w:t xml:space="preserve">    if settings.LLM_PROVIDER == "ollama":</w:t>
        <w:br/>
        <w:t xml:space="preserve">        return OllamaLLMProvider(settings)</w:t>
        <w:br/>
        <w:t xml:space="preserve">    raise ValueError("Unsupported LLM provider")</w:t>
      </w:r>
    </w:p>
    <w:p>
      <w:pPr>
        <w:pStyle w:val="Heading1"/>
      </w:pPr>
      <w:r>
        <w:t>6. Environment switching</w:t>
      </w:r>
    </w:p>
    <w:p>
      <w:r>
        <w:t>Gemini: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LLM_PROVIDER=gemini</w:t>
        <w:br/>
        <w:t>LLM_MODEL=gemini-2.5-flash</w:t>
        <w:br/>
        <w:t>EMBEDDING_PROVIDER=gemini</w:t>
        <w:br/>
        <w:t>EMBEDDING_MODEL=gemini-embedding-001</w:t>
      </w:r>
    </w:p>
    <w:p>
      <w:r>
        <w:t>Ollama local: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LLM_PROVIDER=ollama</w:t>
        <w:br/>
        <w:t>LLM_MODEL=llama3.1</w:t>
        <w:br/>
        <w:t>OLLAMA_BASE_URL=http://ollama:11434</w:t>
      </w:r>
    </w:p>
    <w:p>
      <w:r>
        <w:t>OpenAI future: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LLM_PROVIDER=openai</w:t>
        <w:br/>
        <w:t>LLM_MODEL=gpt-4.1-mini</w:t>
        <w:br/>
        <w:t>OPENAI_API_KEY=your_key</w:t>
      </w:r>
    </w:p>
    <w:p>
      <w:pPr>
        <w:pStyle w:val="Heading1"/>
      </w:pPr>
      <w:r>
        <w:t>7. Important rule for embeddings</w:t>
      </w:r>
    </w:p>
    <w:p>
      <w:r>
        <w:t>Changing generation model does not require re-indexing.</w:t>
      </w:r>
    </w:p>
    <w:p>
      <w:r>
        <w:t>Changing embedding model or vector dimension requires full re-indexing because stored vectors are tied to the embedding model.</w:t>
      </w:r>
    </w:p>
    <w:p>
      <w:pPr>
        <w:pStyle w:val="Heading1"/>
      </w:pPr>
      <w:r>
        <w:t>8. Model routing strategy</w:t>
      </w:r>
    </w:p>
    <w:p>
      <w:r>
        <w:t>For advanced mode, use model routing: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Task</w:t>
            </w:r>
          </w:p>
        </w:tc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Model type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Query rewrite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Fast/cheap model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Answer generation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Strong general model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Citation verification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Structured-output capable model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Summarization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Fast model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Evaluation judge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Stronger model or deterministic scoring</w:t>
            </w:r>
          </w:p>
        </w:tc>
      </w:tr>
    </w:tbl>
    <w:p/>
    <w:p>
      <w:pPr>
        <w:pStyle w:val="Heading1"/>
      </w:pPr>
      <w:r>
        <w:t>9. Configurable model registry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models:</w:t>
        <w:br/>
        <w:t xml:space="preserve">  default_chat:</w:t>
        <w:br/>
        <w:t xml:space="preserve">    provider: gemini</w:t>
        <w:br/>
        <w:t xml:space="preserve">    model: gemini-2.5-flash</w:t>
        <w:br/>
        <w:t xml:space="preserve">  query_rewrite:</w:t>
        <w:br/>
        <w:t xml:space="preserve">    provider: gemini</w:t>
        <w:br/>
        <w:t xml:space="preserve">    model: gemini-2.5-flash</w:t>
        <w:br/>
        <w:t xml:space="preserve">  citation_verifier:</w:t>
        <w:br/>
        <w:t xml:space="preserve">    provider: gemini</w:t>
        <w:br/>
        <w:t xml:space="preserve">    model: gemini-2.5-flash</w:t>
        <w:br/>
        <w:t xml:space="preserve">  embedding:</w:t>
        <w:br/>
        <w:t xml:space="preserve">    provider: gemini</w:t>
        <w:br/>
        <w:t xml:space="preserve">    model: gemini-embedding-001</w:t>
        <w:br/>
        <w:t xml:space="preserve">    dimension: 768</w:t>
      </w:r>
    </w:p>
    <w:p>
      <w:pPr>
        <w:pStyle w:val="Heading1"/>
      </w:pPr>
      <w:r>
        <w:t>10. Provider migration checklist</w:t>
      </w:r>
    </w:p>
    <w:p>
      <w:r>
        <w:t>Before switching provider:</w:t>
      </w:r>
    </w:p>
    <w:p>
      <w:pPr>
        <w:pStyle w:val="ListBullet"/>
      </w:pPr>
      <w:r>
        <w:t>[ ] Update env/config.</w:t>
      </w:r>
    </w:p>
    <w:p>
      <w:pPr>
        <w:pStyle w:val="ListBullet"/>
      </w:pPr>
      <w:r>
        <w:t>[ ] Run smoke test.</w:t>
      </w:r>
    </w:p>
    <w:p>
      <w:pPr>
        <w:pStyle w:val="ListBullet"/>
      </w:pPr>
      <w:r>
        <w:t>[ ] Run evaluation dataset.</w:t>
      </w:r>
    </w:p>
    <w:p>
      <w:pPr>
        <w:pStyle w:val="ListBullet"/>
      </w:pPr>
      <w:r>
        <w:t>[ ] Compare answer quality.</w:t>
      </w:r>
    </w:p>
    <w:p>
      <w:pPr>
        <w:pStyle w:val="ListBullet"/>
      </w:pPr>
      <w:r>
        <w:t>[ ] Compare latency.</w:t>
      </w:r>
    </w:p>
    <w:p>
      <w:pPr>
        <w:pStyle w:val="ListBullet"/>
      </w:pPr>
      <w:r>
        <w:t>[ ] Compare cost.</w:t>
      </w:r>
    </w:p>
    <w:p>
      <w:pPr>
        <w:pStyle w:val="ListBullet"/>
      </w:pPr>
      <w:r>
        <w:t>[ ] Re-index if embedding provider changed.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