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References</w:t>
      </w:r>
    </w:p>
    <w:p>
      <w:r>
        <w:t>External references used for architecture decisions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Vector database references</w:t>
      </w:r>
    </w:p>
    <w:p>
      <w:pPr>
        <w:pStyle w:val="ListBullet"/>
      </w:pPr>
      <w:r>
        <w:t>Pinecone pricing and free/serverless limits: https://www.pinecone.io/pricing/</w:t>
      </w:r>
    </w:p>
    <w:p>
      <w:pPr>
        <w:pStyle w:val="ListBullet"/>
      </w:pPr>
      <w:r>
        <w:t>Qdrant pricing and free tier: https://qdrant.tech/pricing/</w:t>
      </w:r>
    </w:p>
    <w:p>
      <w:pPr>
        <w:pStyle w:val="ListBullet"/>
      </w:pPr>
      <w:r>
        <w:t>Chroma pricing and cloud credits: https://www.trychroma.com/pricing</w:t>
      </w:r>
    </w:p>
    <w:p>
      <w:pPr>
        <w:pStyle w:val="ListBullet"/>
      </w:pPr>
      <w:r>
        <w:t>MongoDB Atlas Vector Search with LangChain: https://docs.langchain.com/oss/python/integrations/vectorstores/mongodb_atlas</w:t>
      </w:r>
    </w:p>
    <w:p>
      <w:pPr>
        <w:pStyle w:val="Heading1"/>
      </w:pPr>
      <w:r>
        <w:t>2. LangChain and LangGraph references</w:t>
      </w:r>
    </w:p>
    <w:p>
      <w:pPr>
        <w:pStyle w:val="ListBullet"/>
      </w:pPr>
      <w:r>
        <w:t>LangChain vector store interface: https://docs.langchain.com/oss/python/integrations/vectorstores</w:t>
      </w:r>
    </w:p>
    <w:p>
      <w:pPr>
        <w:pStyle w:val="ListBullet"/>
      </w:pPr>
      <w:r>
        <w:t>LangChain Pinecone integration: https://docs.langchain.com/oss/python/integrations/vectorstores/pinecone</w:t>
      </w:r>
    </w:p>
    <w:p>
      <w:pPr>
        <w:pStyle w:val="ListBullet"/>
      </w:pPr>
      <w:r>
        <w:t>LangChain Qdrant integration: https://docs.langchain.com/oss/python/integrations/vectorstores/qdrant</w:t>
      </w:r>
    </w:p>
    <w:p>
      <w:pPr>
        <w:pStyle w:val="ListBullet"/>
      </w:pPr>
      <w:r>
        <w:t>LangChain Chroma integration: https://docs.langchain.com/oss/python/integrations/vectorstores/chroma</w:t>
      </w:r>
    </w:p>
    <w:p>
      <w:pPr>
        <w:pStyle w:val="ListBullet"/>
      </w:pPr>
      <w:r>
        <w:t>LangGraph persistence/checkpointing: https://docs.langchain.com/oss/python/langgraph/persistence</w:t>
      </w:r>
    </w:p>
    <w:p>
      <w:pPr>
        <w:pStyle w:val="Heading1"/>
      </w:pPr>
      <w:r>
        <w:t>3. Gemini references</w:t>
      </w:r>
    </w:p>
    <w:p>
      <w:pPr>
        <w:pStyle w:val="ListBullet"/>
      </w:pPr>
      <w:r>
        <w:t>Gemini embeddings: https://ai.google.dev/gemini-api/docs/embeddings</w:t>
      </w:r>
    </w:p>
    <w:p>
      <w:pPr>
        <w:pStyle w:val="ListBullet"/>
      </w:pPr>
      <w:r>
        <w:t>Gemini models: https://ai.google.dev/gemini-api/docs/models</w:t>
      </w:r>
    </w:p>
    <w:p>
      <w:pPr>
        <w:pStyle w:val="ListBullet"/>
      </w:pPr>
      <w:r>
        <w:t>Gemini changelog/model lifecycle notes: https://ai.google.dev/gemini-api/docs/changelog</w:t>
      </w:r>
    </w:p>
    <w:p>
      <w:pPr>
        <w:pStyle w:val="Heading1"/>
      </w:pPr>
      <w:r>
        <w:t>4. FastAPI references</w:t>
      </w:r>
    </w:p>
    <w:p>
      <w:pPr>
        <w:pStyle w:val="ListBullet"/>
      </w:pPr>
      <w:r>
        <w:t>FastAPI Docker deployment: https://fastapi.tiangolo.com/deployment/docker/</w:t>
      </w:r>
    </w:p>
    <w:p>
      <w:pPr>
        <w:pStyle w:val="ListBullet"/>
      </w:pPr>
      <w:r>
        <w:t>FastAPI deployment concepts: https://fastapi.tiangolo.com/deployment/concepts/</w:t>
      </w:r>
    </w:p>
    <w:p>
      <w:pPr>
        <w:pStyle w:val="Heading1"/>
      </w:pPr>
      <w:r>
        <w:t>5. Important current notes</w:t>
      </w:r>
    </w:p>
    <w:p>
      <w:pPr>
        <w:pStyle w:val="ListBullet"/>
      </w:pPr>
      <w:r>
        <w:t>Gemini `text-embedding-004` has been shut down according to the Gemini API changelog, so this architecture uses Gemini's current embedding model path instead of older embedding model names.</w:t>
      </w:r>
    </w:p>
    <w:p>
      <w:pPr>
        <w:pStyle w:val="ListBullet"/>
      </w:pPr>
      <w:r>
        <w:t>Free tiers and quotas can change. Before production, verify provider limits directly from official pricing pages.</w:t>
      </w:r>
    </w:p>
    <w:p>
      <w:pPr>
        <w:pStyle w:val="ListBullet"/>
      </w:pPr>
      <w:r>
        <w:t>The architecture intentionally uses adapters so provider changes do not require rewriting the entire RAG workflow.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