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6"/>
          <w:szCs w:val="36"/>
        </w:rPr>
        <w:t xml:space="preserve">Automated Authentication Testing Using Playwright</w:t>
      </w:r>
    </w:p>
    <w:p>
      <w:pPr>
        <w:spacing w:after="40"/>
        <w:jc w:val="center"/>
      </w:pPr>
      <w:r>
        <w:rPr>
          <w:i/>
          <w:iCs/>
          <w:color w:val="2E5395"/>
          <w:sz w:val="24"/>
          <w:szCs w:val="24"/>
        </w:rPr>
        <w:t xml:space="preserve">Project Report</w:t>
      </w:r>
    </w:p>
    <w:p>
      <w:pPr>
        <w:pBdr>
          <w:bottom w:val="single" w:color="2E5395" w:sz="6" w:space="8"/>
        </w:pBdr>
        <w:spacing w:after="300"/>
        <w:jc w:val="center"/>
      </w:pPr>
      <w:r>
        <w:rPr>
          <w:sz w:val="4"/>
          <w:szCs w:val="4"/>
        </w:rPr>
        <w:t xml:space="preserve"/>
      </w:r>
    </w:p>
    <w:p>
      <w:pPr>
        <w:pStyle w:val="Heading1"/>
        <w:spacing w:after="160" w:before="320"/>
      </w:pPr>
      <w:r>
        <w:rPr>
          <w:b/>
          <w:bCs/>
          <w:color w:val="1F3864"/>
          <w:sz w:val="26"/>
          <w:szCs w:val="26"/>
        </w:rPr>
        <w:t xml:space="preserve">1. Introduction</w:t>
      </w:r>
    </w:p>
    <w:p>
      <w:pPr>
        <w:spacing w:after="200" w:line="300"/>
      </w:pPr>
      <w:r>
        <w:rPr>
          <w:sz w:val="22"/>
          <w:szCs w:val="22"/>
        </w:rPr>
        <w:t xml:space="preserve">This project is an automated testing initiative built using Playwright to validate the core authentication workflows of a web application. Automated end-to-end tests are used in place of manual verification to check that the login and sign-up features behave as expected across repeated runs.</w:t>
      </w:r>
    </w:p>
    <w:p>
      <w:pPr>
        <w:pStyle w:val="Heading1"/>
        <w:spacing w:after="160" w:before="320"/>
      </w:pPr>
      <w:r>
        <w:rPr>
          <w:b/>
          <w:bCs/>
          <w:color w:val="1F3864"/>
          <w:sz w:val="26"/>
          <w:szCs w:val="26"/>
        </w:rPr>
        <w:t xml:space="preserve">2. Objective</w:t>
      </w:r>
    </w:p>
    <w:p>
      <w:pPr>
        <w:spacing w:after="200" w:line="300"/>
      </w:pPr>
      <w:r>
        <w:rPr>
          <w:sz w:val="22"/>
          <w:szCs w:val="22"/>
        </w:rPr>
        <w:t xml:space="preserve">The main objective of the project is to ensure that the login and sign-up processes function correctly. This includes automatically testing user actions such as entering valid credentials and handling attempts by non-existing users within a real browser environment, so that authentication defects are identified early and consistently.</w:t>
      </w:r>
    </w:p>
    <w:p>
      <w:pPr>
        <w:pStyle w:val="Heading1"/>
        <w:spacing w:after="160" w:before="320"/>
      </w:pPr>
      <w:r>
        <w:rPr>
          <w:b/>
          <w:bCs/>
          <w:color w:val="1F3864"/>
          <w:sz w:val="26"/>
          <w:szCs w:val="26"/>
        </w:rPr>
        <w:t xml:space="preserve">3. Automation Approach</w:t>
      </w:r>
    </w:p>
    <w:p>
      <w:pPr>
        <w:spacing w:after="200" w:line="300"/>
      </w:pPr>
      <w:r>
        <w:rPr>
          <w:sz w:val="22"/>
          <w:szCs w:val="22"/>
        </w:rPr>
        <w:t xml:space="preserve">The implementation follows a structured automation approach based on the Page Object Model (POM). This design separates test logic from page interaction logic: page-specific actions and locators are encapsulated in dedicated automation classes, while the test files focus purely on defining test scenarios and assertions. This separation improves the maintainability and reusability of the test suite, as changes to the application's UI only require updates in the corresponding page object rather than across multiple test files.</w:t>
      </w:r>
    </w:p>
    <w:p>
      <w:pPr>
        <w:pStyle w:val="Heading1"/>
        <w:spacing w:after="160" w:before="320"/>
      </w:pPr>
      <w:r>
        <w:rPr>
          <w:b/>
          <w:bCs/>
          <w:color w:val="1F3864"/>
          <w:sz w:val="26"/>
          <w:szCs w:val="26"/>
        </w:rPr>
        <w:t xml:space="preserve">4.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EEF2F8" w:val="clear"/>
            <w:tcMar>
              <w:top w:type="dxa" w:w="100"/>
              <w:left w:type="dxa" w:w="150"/>
              <w:bottom w:type="dxa" w:w="100"/>
              <w:right w:type="dxa" w:w="150"/>
            </w:tcMar>
          </w:tcPr>
          <w:p>
            <w:r>
              <w:rPr>
                <w:b/>
                <w:bCs/>
                <w:sz w:val="21"/>
                <w:szCs w:val="21"/>
              </w:rPr>
              <w:t xml:space="preserve">Programming Language</w:t>
            </w:r>
          </w:p>
        </w:tc>
        <w:tc>
          <w:tcPr>
            <w:tcW w:type="dxa" w:w="6200"/>
            <w:tcMar>
              <w:top w:type="dxa" w:w="100"/>
              <w:left w:type="dxa" w:w="150"/>
              <w:bottom w:type="dxa" w:w="100"/>
              <w:right w:type="dxa" w:w="150"/>
            </w:tcMar>
          </w:tcPr>
          <w:p>
            <w:r>
              <w:rPr>
                <w:sz w:val="21"/>
                <w:szCs w:val="21"/>
              </w:rPr>
              <w:t xml:space="preserve">JavaScript</w:t>
            </w:r>
          </w:p>
        </w:tc>
      </w:tr>
      <w:tr>
        <w:tc>
          <w:tcPr>
            <w:tcW w:type="dxa" w:w="2800"/>
            <w:shd w:fill="EEF2F8" w:val="clear"/>
            <w:tcMar>
              <w:top w:type="dxa" w:w="100"/>
              <w:left w:type="dxa" w:w="150"/>
              <w:bottom w:type="dxa" w:w="100"/>
              <w:right w:type="dxa" w:w="150"/>
            </w:tcMar>
          </w:tcPr>
          <w:p>
            <w:r>
              <w:rPr>
                <w:b/>
                <w:bCs/>
                <w:sz w:val="21"/>
                <w:szCs w:val="21"/>
              </w:rPr>
              <w:t xml:space="preserve">Test Automation Framework</w:t>
            </w:r>
          </w:p>
        </w:tc>
        <w:tc>
          <w:tcPr>
            <w:tcW w:type="dxa" w:w="6200"/>
            <w:tcMar>
              <w:top w:type="dxa" w:w="100"/>
              <w:left w:type="dxa" w:w="150"/>
              <w:bottom w:type="dxa" w:w="100"/>
              <w:right w:type="dxa" w:w="150"/>
            </w:tcMar>
          </w:tcPr>
          <w:p>
            <w:r>
              <w:rPr>
                <w:sz w:val="21"/>
                <w:szCs w:val="21"/>
              </w:rPr>
              <w:t xml:space="preserve">Playwright</w:t>
            </w:r>
          </w:p>
        </w:tc>
      </w:tr>
      <w:tr>
        <w:tc>
          <w:tcPr>
            <w:tcW w:type="dxa" w:w="2800"/>
            <w:shd w:fill="EEF2F8" w:val="clear"/>
            <w:tcMar>
              <w:top w:type="dxa" w:w="100"/>
              <w:left w:type="dxa" w:w="150"/>
              <w:bottom w:type="dxa" w:w="100"/>
              <w:right w:type="dxa" w:w="150"/>
            </w:tcMar>
          </w:tcPr>
          <w:p>
            <w:r>
              <w:rPr>
                <w:b/>
                <w:bCs/>
                <w:sz w:val="21"/>
                <w:szCs w:val="21"/>
              </w:rPr>
              <w:t xml:space="preserve">Runtime Environment</w:t>
            </w:r>
          </w:p>
        </w:tc>
        <w:tc>
          <w:tcPr>
            <w:tcW w:type="dxa" w:w="6200"/>
            <w:tcMar>
              <w:top w:type="dxa" w:w="100"/>
              <w:left w:type="dxa" w:w="150"/>
              <w:bottom w:type="dxa" w:w="100"/>
              <w:right w:type="dxa" w:w="150"/>
            </w:tcMar>
          </w:tcPr>
          <w:p>
            <w:r>
              <w:rPr>
                <w:sz w:val="21"/>
                <w:szCs w:val="21"/>
              </w:rPr>
              <w:t xml:space="preserve">Node.js</w:t>
            </w:r>
          </w:p>
        </w:tc>
      </w:tr>
      <w:tr>
        <w:tc>
          <w:tcPr>
            <w:tcW w:type="dxa" w:w="2800"/>
            <w:shd w:fill="EEF2F8" w:val="clear"/>
            <w:tcMar>
              <w:top w:type="dxa" w:w="100"/>
              <w:left w:type="dxa" w:w="150"/>
              <w:bottom w:type="dxa" w:w="100"/>
              <w:right w:type="dxa" w:w="150"/>
            </w:tcMar>
          </w:tcPr>
          <w:p>
            <w:r>
              <w:rPr>
                <w:b/>
                <w:bCs/>
                <w:sz w:val="21"/>
                <w:szCs w:val="21"/>
              </w:rPr>
              <w:t xml:space="preserve">Dependency Management</w:t>
            </w:r>
          </w:p>
        </w:tc>
        <w:tc>
          <w:tcPr>
            <w:tcW w:type="dxa" w:w="6200"/>
            <w:tcMar>
              <w:top w:type="dxa" w:w="100"/>
              <w:left w:type="dxa" w:w="150"/>
              <w:bottom w:type="dxa" w:w="100"/>
              <w:right w:type="dxa" w:w="150"/>
            </w:tcMar>
          </w:tcPr>
          <w:p>
            <w:r>
              <w:rPr>
                <w:sz w:val="21"/>
                <w:szCs w:val="21"/>
              </w:rPr>
              <w:t xml:space="preserve">package.json</w:t>
            </w:r>
          </w:p>
        </w:tc>
      </w:tr>
      <w:tr>
        <w:tc>
          <w:tcPr>
            <w:tcW w:type="dxa" w:w="2800"/>
            <w:shd w:fill="EEF2F8" w:val="clear"/>
            <w:tcMar>
              <w:top w:type="dxa" w:w="100"/>
              <w:left w:type="dxa" w:w="150"/>
              <w:bottom w:type="dxa" w:w="100"/>
              <w:right w:type="dxa" w:w="150"/>
            </w:tcMar>
          </w:tcPr>
          <w:p>
            <w:r>
              <w:rPr>
                <w:b/>
                <w:bCs/>
                <w:sz w:val="21"/>
                <w:szCs w:val="21"/>
              </w:rPr>
              <w:t xml:space="preserve">Design Pattern</w:t>
            </w:r>
          </w:p>
        </w:tc>
        <w:tc>
          <w:tcPr>
            <w:tcW w:type="dxa" w:w="6200"/>
            <w:tcMar>
              <w:top w:type="dxa" w:w="100"/>
              <w:left w:type="dxa" w:w="150"/>
              <w:bottom w:type="dxa" w:w="100"/>
              <w:right w:type="dxa" w:w="150"/>
            </w:tcMar>
          </w:tcPr>
          <w:p>
            <w:r>
              <w:rPr>
                <w:sz w:val="21"/>
                <w:szCs w:val="21"/>
              </w:rPr>
              <w:t xml:space="preserve">Page Object Model (POM)</w:t>
            </w:r>
          </w:p>
        </w:tc>
      </w:tr>
    </w:tbl>
    <w:p>
      <w:pPr>
        <w:spacing w:after="200"/>
      </w:pPr>
      <w:r>
        <w:t xml:space="preserve"/>
      </w:r>
    </w:p>
    <w:p>
      <w:pPr>
        <w:pStyle w:val="Heading1"/>
        <w:spacing w:after="160" w:before="320"/>
      </w:pPr>
      <w:r>
        <w:rPr>
          <w:b/>
          <w:bCs/>
          <w:color w:val="1F3864"/>
          <w:sz w:val="26"/>
          <w:szCs w:val="26"/>
        </w:rPr>
        <w:t xml:space="preserve">5. Project Structure</w:t>
      </w:r>
    </w:p>
    <w:p>
      <w:pPr>
        <w:spacing w:after="200" w:line="300"/>
      </w:pPr>
      <w:r>
        <w:rPr>
          <w:sz w:val="22"/>
          <w:szCs w:val="22"/>
        </w:rPr>
        <w:t xml:space="preserve">The project is organized into the following key components:</w:t>
      </w:r>
    </w:p>
    <w:p>
      <w:pPr>
        <w:pStyle w:val="ListParagraph"/>
        <w:numPr>
          <w:ilvl w:val="0"/>
          <w:numId w:val="2"/>
        </w:numPr>
        <w:spacing w:after="120"/>
      </w:pPr>
      <w:r>
        <w:rPr>
          <w:sz w:val="22"/>
          <w:szCs w:val="22"/>
        </w:rPr>
        <w:t xml:space="preserve">package.json — defines the project dependencies and scripts, confirming the use of JavaScript, Playwright, and Node.js.</w:t>
      </w:r>
    </w:p>
    <w:p>
      <w:pPr>
        <w:pStyle w:val="ListParagraph"/>
        <w:numPr>
          <w:ilvl w:val="0"/>
          <w:numId w:val="2"/>
        </w:numPr>
        <w:spacing w:after="120"/>
      </w:pPr>
      <w:r>
        <w:rPr>
          <w:sz w:val="22"/>
          <w:szCs w:val="22"/>
        </w:rPr>
        <w:t xml:space="preserve">test — contains the test suite, holding the individual automated test scenarios.</w:t>
      </w:r>
    </w:p>
    <w:p>
      <w:pPr>
        <w:pStyle w:val="ListParagraph"/>
        <w:numPr>
          <w:ilvl w:val="0"/>
          <w:numId w:val="2"/>
        </w:numPr>
        <w:spacing w:after="120"/>
      </w:pPr>
      <w:r>
        <w:rPr>
          <w:sz w:val="22"/>
          <w:szCs w:val="22"/>
        </w:rPr>
        <w:t xml:space="preserve">PlaywrightLoginAutomation — stores the page-specific automation classes used to implement the Page Object Model.</w:t>
      </w:r>
    </w:p>
    <w:p>
      <w:pPr>
        <w:pStyle w:val="ListParagraph"/>
        <w:numPr>
          <w:ilvl w:val="0"/>
          <w:numId w:val="2"/>
        </w:numPr>
        <w:spacing w:after="120"/>
      </w:pPr>
      <w:r>
        <w:rPr>
          <w:sz w:val="22"/>
          <w:szCs w:val="22"/>
        </w:rPr>
        <w:t xml:space="preserve">playwright.config.js — holds the test configuration, including browser settings and reporting options.</w:t>
      </w:r>
    </w:p>
    <w:p>
      <w:pPr>
        <w:pStyle w:val="Heading1"/>
        <w:spacing w:after="160" w:before="320"/>
      </w:pPr>
      <w:r>
        <w:rPr>
          <w:b/>
          <w:bCs/>
          <w:color w:val="1F3864"/>
          <w:sz w:val="26"/>
          <w:szCs w:val="26"/>
        </w:rPr>
        <w:t xml:space="preserve">6. Test Configuration</w:t>
      </w:r>
    </w:p>
    <w:p>
      <w:pPr>
        <w:spacing w:after="200" w:line="300"/>
      </w:pPr>
      <w:r>
        <w:rPr>
          <w:sz w:val="22"/>
          <w:szCs w:val="22"/>
        </w:rPr>
        <w:t xml:space="preserve">The test configuration, defined in playwright.config.js, enables browser-based execution on Chromium. To support debugging and reporting, the configuration enables the capture of:</w:t>
      </w:r>
    </w:p>
    <w:p>
      <w:pPr>
        <w:pStyle w:val="ListParagraph"/>
        <w:numPr>
          <w:ilvl w:val="0"/>
          <w:numId w:val="2"/>
        </w:numPr>
        <w:spacing w:after="120"/>
      </w:pPr>
      <w:r>
        <w:rPr>
          <w:sz w:val="22"/>
          <w:szCs w:val="22"/>
        </w:rPr>
        <w:t xml:space="preserve">Screenshots — captured during test execution for visual verification.</w:t>
      </w:r>
    </w:p>
    <w:p>
      <w:pPr>
        <w:pStyle w:val="ListParagraph"/>
        <w:numPr>
          <w:ilvl w:val="0"/>
          <w:numId w:val="2"/>
        </w:numPr>
        <w:spacing w:after="120"/>
      </w:pPr>
      <w:r>
        <w:rPr>
          <w:sz w:val="22"/>
          <w:szCs w:val="22"/>
        </w:rPr>
        <w:t xml:space="preserve">Videos — recorded to review the full flow of a test run.</w:t>
      </w:r>
    </w:p>
    <w:p>
      <w:pPr>
        <w:pStyle w:val="ListParagraph"/>
        <w:numPr>
          <w:ilvl w:val="0"/>
          <w:numId w:val="2"/>
        </w:numPr>
        <w:spacing w:after="120"/>
      </w:pPr>
      <w:r>
        <w:rPr>
          <w:sz w:val="22"/>
          <w:szCs w:val="22"/>
        </w:rPr>
        <w:t xml:space="preserve">Traces — recorded to allow step-by-step debugging of test execution.</w:t>
      </w:r>
    </w:p>
    <w:p>
      <w:pPr>
        <w:pStyle w:val="Heading1"/>
        <w:spacing w:after="160" w:before="320"/>
      </w:pPr>
      <w:r>
        <w:rPr>
          <w:b/>
          <w:bCs/>
          <w:color w:val="1F3864"/>
          <w:sz w:val="26"/>
          <w:szCs w:val="26"/>
        </w:rPr>
        <w:t xml:space="preserve">7. Automated Test Scenarios</w:t>
      </w:r>
    </w:p>
    <w:p>
      <w:pPr>
        <w:spacing w:after="200" w:line="300"/>
      </w:pPr>
      <w:r>
        <w:rPr>
          <w:sz w:val="22"/>
          <w:szCs w:val="22"/>
        </w:rPr>
        <w:t xml:space="preserve">The project includes the following automated test scenarios:</w:t>
      </w:r>
    </w:p>
    <w:p>
      <w:pPr>
        <w:pStyle w:val="ListParagraph"/>
        <w:numPr>
          <w:ilvl w:val="0"/>
          <w:numId w:val="2"/>
        </w:numPr>
        <w:spacing w:after="120"/>
      </w:pPr>
      <w:r>
        <w:rPr>
          <w:sz w:val="22"/>
          <w:szCs w:val="22"/>
        </w:rPr>
        <w:t xml:space="preserve">Login with valid credentials — verifies that a user can successfully log in using correct credentials.</w:t>
      </w:r>
    </w:p>
    <w:p>
      <w:pPr>
        <w:pStyle w:val="ListParagraph"/>
        <w:numPr>
          <w:ilvl w:val="0"/>
          <w:numId w:val="2"/>
        </w:numPr>
        <w:spacing w:after="120"/>
      </w:pPr>
      <w:r>
        <w:rPr>
          <w:sz w:val="22"/>
          <w:szCs w:val="22"/>
        </w:rPr>
        <w:t xml:space="preserve">Validation of non-existing user redirection — verifies that a login attempt with a non-existing user correctly redirects back to the login page.</w:t>
      </w:r>
    </w:p>
    <w:p>
      <w:pPr>
        <w:pStyle w:val="ListParagraph"/>
        <w:numPr>
          <w:ilvl w:val="0"/>
          <w:numId w:val="2"/>
        </w:numPr>
        <w:spacing w:after="120"/>
      </w:pPr>
      <w:r>
        <w:rPr>
          <w:sz w:val="22"/>
          <w:szCs w:val="22"/>
        </w:rPr>
        <w:t xml:space="preserve">Sign-up form verification and navigation flow — verifies that the sign-up form behaves correctly and that navigation between related pages functions as expected.</w:t>
      </w:r>
    </w:p>
    <w:p>
      <w:pPr>
        <w:pStyle w:val="Heading1"/>
        <w:spacing w:after="160" w:before="320"/>
      </w:pPr>
      <w:r>
        <w:rPr>
          <w:b/>
          <w:bCs/>
          <w:color w:val="1F3864"/>
          <w:sz w:val="26"/>
          <w:szCs w:val="26"/>
        </w:rPr>
        <w:t xml:space="preserve">8. Reporting and Artifacts</w:t>
      </w:r>
    </w:p>
    <w:p>
      <w:pPr>
        <w:spacing w:after="200" w:line="300"/>
      </w:pPr>
      <w:r>
        <w:rPr>
          <w:sz w:val="22"/>
          <w:szCs w:val="22"/>
        </w:rPr>
        <w:t xml:space="preserve">The project generates HTML-based reports after each test run, and execution artifacts (such as screenshots, videos, and traces) are stored in the report directory. These artifacts provide a clear, reviewable record of each test execution, making it easier to diagnose failures and confirm expected behavior.</w:t>
      </w:r>
    </w:p>
    <w:p>
      <w:pPr>
        <w:pStyle w:val="Heading1"/>
        <w:spacing w:after="160" w:before="320"/>
      </w:pPr>
      <w:r>
        <w:rPr>
          <w:b/>
          <w:bCs/>
          <w:color w:val="1F3864"/>
          <w:sz w:val="26"/>
          <w:szCs w:val="26"/>
        </w:rPr>
        <w:t xml:space="preserve">9. Benefits</w:t>
      </w:r>
    </w:p>
    <w:p>
      <w:pPr>
        <w:spacing w:after="200" w:line="300"/>
      </w:pPr>
      <w:r>
        <w:rPr>
          <w:sz w:val="22"/>
          <w:szCs w:val="22"/>
        </w:rPr>
        <w:t xml:space="preserve">The automated test suite contributes to overall software quality in the following ways:</w:t>
      </w:r>
    </w:p>
    <w:p>
      <w:pPr>
        <w:pStyle w:val="ListParagraph"/>
        <w:numPr>
          <w:ilvl w:val="0"/>
          <w:numId w:val="2"/>
        </w:numPr>
        <w:spacing w:after="120"/>
      </w:pPr>
      <w:r>
        <w:rPr>
          <w:sz w:val="22"/>
          <w:szCs w:val="22"/>
        </w:rPr>
        <w:t xml:space="preserve">Detects authentication-related defects early in the development cycle.</w:t>
      </w:r>
    </w:p>
    <w:p>
      <w:pPr>
        <w:pStyle w:val="ListParagraph"/>
        <w:numPr>
          <w:ilvl w:val="0"/>
          <w:numId w:val="2"/>
        </w:numPr>
        <w:spacing w:after="120"/>
      </w:pPr>
      <w:r>
        <w:rPr>
          <w:sz w:val="22"/>
          <w:szCs w:val="22"/>
        </w:rPr>
        <w:t xml:space="preserve">Reduces the manual effort required to verify login and sign-up flows.</w:t>
      </w:r>
    </w:p>
    <w:p>
      <w:pPr>
        <w:pStyle w:val="ListParagraph"/>
        <w:numPr>
          <w:ilvl w:val="0"/>
          <w:numId w:val="2"/>
        </w:numPr>
        <w:spacing w:after="120"/>
      </w:pPr>
      <w:r>
        <w:rPr>
          <w:sz w:val="22"/>
          <w:szCs w:val="22"/>
        </w:rPr>
        <w:t xml:space="preserve">Ensures consistent, repeatable verification of application behavior across test runs.</w:t>
      </w:r>
    </w:p>
    <w:p>
      <w:pPr>
        <w:pStyle w:val="Heading1"/>
        <w:spacing w:after="160" w:before="320"/>
      </w:pPr>
      <w:r>
        <w:rPr>
          <w:b/>
          <w:bCs/>
          <w:color w:val="1F3864"/>
          <w:sz w:val="26"/>
          <w:szCs w:val="26"/>
        </w:rPr>
        <w:t xml:space="preserve">10. Conclusion</w:t>
      </w:r>
    </w:p>
    <w:p>
      <w:pPr>
        <w:spacing w:after="200" w:line="300"/>
      </w:pPr>
      <w:r>
        <w:rPr>
          <w:sz w:val="22"/>
          <w:szCs w:val="22"/>
        </w:rPr>
        <w:t xml:space="preserve">By combining Playwright with the Page Object Model, this project delivers a maintainable and reusable automated test suite for the application's authentication workflows. The structured configuration for browser execution and artifact capture, together with automatically generated HTML reports, supports reliable and efficient validation of the login and sign-up processes.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2026-07-03T16:26:45.402Z</dcterms:created>
  <dcterms:modified xsi:type="dcterms:W3CDTF">2026-07-03T16:26:45.402Z</dcterms:modified>
</cp:coreProperties>
</file>

<file path=docProps/custom.xml><?xml version="1.0" encoding="utf-8"?>
<Properties xmlns="http://schemas.openxmlformats.org/officeDocument/2006/custom-properties" xmlns:vt="http://schemas.openxmlformats.org/officeDocument/2006/docPropsVTypes"/>
</file>