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5.2 Deploy Application</w:t>
      </w:r>
    </w:p>
    <w:p>
      <w:pPr>
        <w:jc w:val="center"/>
      </w:pPr>
      <w:r>
        <w:rPr>
          <w:i/>
          <w:sz w:val="24"/>
        </w:rPr>
        <w:t>Deployment options for Streamlit frontend and backend services</w:t>
      </w:r>
    </w:p>
    <w:p>
      <w:r>
        <w:t>After the application has been prepared for production, the next step is deployment to a hosting environment. A Streamlit application can be deployed as a frontend-oriented application using Streamlit Community Cloud or other application hosting platforms. If the project contains a separate backend, the backend can be deployed independently on a platform such as Render, Railway, Fly.io, or a virtual private server (VPS). The final architecture depends on the application's resource requirements, database needs, security requirements, and expected traffic.</w:t>
      </w:r>
    </w:p>
    <w:p>
      <w:pPr>
        <w:pStyle w:val="Heading1"/>
      </w:pPr>
      <w:r>
        <w:t>5.2.1 Deployment Objectives</w:t>
      </w:r>
    </w:p>
    <w:p>
      <w:pPr>
        <w:pStyle w:val="ListBullet"/>
        <w:spacing w:after="40"/>
      </w:pPr>
      <w:r>
        <w:t>Publish the Streamlit frontend so that users can access the application through a web browser.</w:t>
      </w:r>
    </w:p>
    <w:p>
      <w:pPr>
        <w:pStyle w:val="ListBullet"/>
        <w:spacing w:after="40"/>
      </w:pPr>
      <w:r>
        <w:t>Deploy backend services separately when the application uses an API or server-side processing layer.</w:t>
      </w:r>
    </w:p>
    <w:p>
      <w:pPr>
        <w:pStyle w:val="ListBullet"/>
        <w:spacing w:after="40"/>
      </w:pPr>
      <w:r>
        <w:t>Configure environment variables and secrets securely on the selected platform.</w:t>
      </w:r>
    </w:p>
    <w:p>
      <w:pPr>
        <w:pStyle w:val="ListBullet"/>
        <w:spacing w:after="40"/>
      </w:pPr>
      <w:r>
        <w:t>Connect the frontend to the deployed backend through a production API URL.</w:t>
      </w:r>
    </w:p>
    <w:p>
      <w:pPr>
        <w:pStyle w:val="ListBullet"/>
        <w:spacing w:after="40"/>
      </w:pPr>
      <w:r>
        <w:t>Verify that the complete user workflow operates correctly after deployment.</w:t>
      </w:r>
    </w:p>
    <w:p>
      <w:pPr>
        <w:pStyle w:val="ListBullet"/>
        <w:spacing w:after="40"/>
      </w:pPr>
      <w:r>
        <w:t>Choose a deployment model that matches the project's technical and operational requirements.</w:t>
      </w:r>
    </w:p>
    <w:p>
      <w:pPr>
        <w:pStyle w:val="Heading1"/>
      </w:pPr>
      <w:r>
        <w:t>5.2.2 Available Deployment Options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r/>
            <w:r>
              <w:rPr>
                <w:b/>
                <w:sz w:val="18"/>
              </w:rPr>
              <w:t>Platform</w:t>
            </w:r>
          </w:p>
        </w:tc>
        <w:tc>
          <w:tcPr>
            <w:tcW w:type="dxa" w:w="2484"/>
            <w:vAlign w:val="center"/>
            <w:shd w:fill="B4C7E7"/>
          </w:tcPr>
          <w:p>
            <w:r/>
            <w:r>
              <w:rPr>
                <w:b/>
                <w:sz w:val="18"/>
              </w:rPr>
              <w:t>Typical Role</w:t>
            </w:r>
          </w:p>
        </w:tc>
        <w:tc>
          <w:tcPr>
            <w:tcW w:type="dxa" w:w="2484"/>
            <w:vAlign w:val="center"/>
            <w:shd w:fill="B4C7E7"/>
          </w:tcPr>
          <w:p>
            <w:r/>
            <w:r>
              <w:rPr>
                <w:b/>
                <w:sz w:val="18"/>
              </w:rPr>
              <w:t>Deployment Style</w:t>
            </w:r>
          </w:p>
        </w:tc>
        <w:tc>
          <w:tcPr>
            <w:tcW w:type="dxa" w:w="2484"/>
            <w:vAlign w:val="center"/>
            <w:shd w:fill="B4C7E7"/>
          </w:tcPr>
          <w:p>
            <w:r/>
            <w:r>
              <w:rPr>
                <w:b/>
                <w:sz w:val="18"/>
              </w:rPr>
              <w:t>Suitable Use</w:t>
            </w:r>
          </w:p>
        </w:tc>
      </w:tr>
      <w:tr>
        <w:tc>
          <w:tcPr>
            <w:tcW w:type="dxa" w:w="2484"/>
            <w:vAlign w:val="center"/>
          </w:tcPr>
          <w:p>
            <w:r/>
            <w:r>
              <w:rPr>
                <w:b w:val="0"/>
                <w:sz w:val="18"/>
              </w:rPr>
              <w:t>Streamlit Community Cloud</w:t>
            </w:r>
          </w:p>
        </w:tc>
        <w:tc>
          <w:tcPr>
            <w:tcW w:type="dxa" w:w="2484"/>
            <w:vAlign w:val="center"/>
          </w:tcPr>
          <w:p>
            <w:r/>
            <w:r>
              <w:rPr>
                <w:b w:val="0"/>
                <w:sz w:val="18"/>
              </w:rPr>
              <w:t>Streamlit frontend</w:t>
            </w:r>
          </w:p>
        </w:tc>
        <w:tc>
          <w:tcPr>
            <w:tcW w:type="dxa" w:w="2484"/>
            <w:vAlign w:val="center"/>
          </w:tcPr>
          <w:p>
            <w:r/>
            <w:r>
              <w:rPr>
                <w:b w:val="0"/>
                <w:sz w:val="18"/>
              </w:rPr>
              <w:t>Managed application hosting</w:t>
            </w:r>
          </w:p>
        </w:tc>
        <w:tc>
          <w:tcPr>
            <w:tcW w:type="dxa" w:w="2484"/>
            <w:vAlign w:val="center"/>
          </w:tcPr>
          <w:p>
            <w:r/>
            <w:r>
              <w:rPr>
                <w:b w:val="0"/>
                <w:sz w:val="18"/>
              </w:rPr>
              <w:t>Streamlit-based UI and lightweight applications</w:t>
            </w:r>
          </w:p>
        </w:tc>
      </w:tr>
      <w:tr>
        <w:tc>
          <w:tcPr>
            <w:tcW w:type="dxa" w:w="2484"/>
            <w:vAlign w:val="center"/>
          </w:tcPr>
          <w:p>
            <w:r/>
            <w:r>
              <w:rPr>
                <w:b w:val="0"/>
                <w:sz w:val="18"/>
              </w:rPr>
              <w:t>Render</w:t>
            </w:r>
          </w:p>
        </w:tc>
        <w:tc>
          <w:tcPr>
            <w:tcW w:type="dxa" w:w="2484"/>
            <w:vAlign w:val="center"/>
          </w:tcPr>
          <w:p>
            <w:r/>
            <w:r>
              <w:rPr>
                <w:b w:val="0"/>
                <w:sz w:val="18"/>
              </w:rPr>
              <w:t>Frontend or backend</w:t>
            </w:r>
          </w:p>
        </w:tc>
        <w:tc>
          <w:tcPr>
            <w:tcW w:type="dxa" w:w="2484"/>
            <w:vAlign w:val="center"/>
          </w:tcPr>
          <w:p>
            <w:r/>
            <w:r>
              <w:rPr>
                <w:b w:val="0"/>
                <w:sz w:val="18"/>
              </w:rPr>
              <w:t>Managed web service</w:t>
            </w:r>
          </w:p>
        </w:tc>
        <w:tc>
          <w:tcPr>
            <w:tcW w:type="dxa" w:w="2484"/>
            <w:vAlign w:val="center"/>
          </w:tcPr>
          <w:p>
            <w:r/>
            <w:r>
              <w:rPr>
                <w:b w:val="0"/>
                <w:sz w:val="18"/>
              </w:rPr>
              <w:t>Web apps, APIs, and services with straightforward deployment</w:t>
            </w:r>
          </w:p>
        </w:tc>
      </w:tr>
      <w:tr>
        <w:tc>
          <w:tcPr>
            <w:tcW w:type="dxa" w:w="2484"/>
            <w:vAlign w:val="center"/>
          </w:tcPr>
          <w:p>
            <w:r/>
            <w:r>
              <w:rPr>
                <w:b w:val="0"/>
                <w:sz w:val="18"/>
              </w:rPr>
              <w:t>Railway</w:t>
            </w:r>
          </w:p>
        </w:tc>
        <w:tc>
          <w:tcPr>
            <w:tcW w:type="dxa" w:w="2484"/>
            <w:vAlign w:val="center"/>
          </w:tcPr>
          <w:p>
            <w:r/>
            <w:r>
              <w:rPr>
                <w:b w:val="0"/>
                <w:sz w:val="18"/>
              </w:rPr>
              <w:t>Frontend or backend</w:t>
            </w:r>
          </w:p>
        </w:tc>
        <w:tc>
          <w:tcPr>
            <w:tcW w:type="dxa" w:w="2484"/>
            <w:vAlign w:val="center"/>
          </w:tcPr>
          <w:p>
            <w:r/>
            <w:r>
              <w:rPr>
                <w:b w:val="0"/>
                <w:sz w:val="18"/>
              </w:rPr>
              <w:t>Managed application hosting</w:t>
            </w:r>
          </w:p>
        </w:tc>
        <w:tc>
          <w:tcPr>
            <w:tcW w:type="dxa" w:w="2484"/>
            <w:vAlign w:val="center"/>
          </w:tcPr>
          <w:p>
            <w:r/>
            <w:r>
              <w:rPr>
                <w:b w:val="0"/>
                <w:sz w:val="18"/>
              </w:rPr>
              <w:t>Applications and APIs with simple project-based deployment</w:t>
            </w:r>
          </w:p>
        </w:tc>
      </w:tr>
      <w:tr>
        <w:tc>
          <w:tcPr>
            <w:tcW w:type="dxa" w:w="2484"/>
            <w:vAlign w:val="center"/>
          </w:tcPr>
          <w:p>
            <w:r/>
            <w:r>
              <w:rPr>
                <w:b w:val="0"/>
                <w:sz w:val="18"/>
              </w:rPr>
              <w:t>Deta</w:t>
            </w:r>
          </w:p>
        </w:tc>
        <w:tc>
          <w:tcPr>
            <w:tcW w:type="dxa" w:w="2484"/>
            <w:vAlign w:val="center"/>
          </w:tcPr>
          <w:p>
            <w:r/>
            <w:r>
              <w:rPr>
                <w:b w:val="0"/>
                <w:sz w:val="18"/>
              </w:rPr>
              <w:t>Lightweight services</w:t>
            </w:r>
          </w:p>
        </w:tc>
        <w:tc>
          <w:tcPr>
            <w:tcW w:type="dxa" w:w="2484"/>
            <w:vAlign w:val="center"/>
          </w:tcPr>
          <w:p>
            <w:r/>
            <w:r>
              <w:rPr>
                <w:b w:val="0"/>
                <w:sz w:val="18"/>
              </w:rPr>
              <w:t>Managed/cloud platform</w:t>
            </w:r>
          </w:p>
        </w:tc>
        <w:tc>
          <w:tcPr>
            <w:tcW w:type="dxa" w:w="2484"/>
            <w:vAlign w:val="center"/>
          </w:tcPr>
          <w:p>
            <w:r/>
            <w:r>
              <w:rPr>
                <w:b w:val="0"/>
                <w:sz w:val="18"/>
              </w:rPr>
              <w:t>Small applications or services where supported by the platform</w:t>
            </w:r>
          </w:p>
        </w:tc>
      </w:tr>
      <w:tr>
        <w:tc>
          <w:tcPr>
            <w:tcW w:type="dxa" w:w="2484"/>
            <w:vAlign w:val="center"/>
          </w:tcPr>
          <w:p>
            <w:r/>
            <w:r>
              <w:rPr>
                <w:b w:val="0"/>
                <w:sz w:val="18"/>
              </w:rPr>
              <w:t>Fly.io</w:t>
            </w:r>
          </w:p>
        </w:tc>
        <w:tc>
          <w:tcPr>
            <w:tcW w:type="dxa" w:w="2484"/>
            <w:vAlign w:val="center"/>
          </w:tcPr>
          <w:p>
            <w:r/>
            <w:r>
              <w:rPr>
                <w:b w:val="0"/>
                <w:sz w:val="18"/>
              </w:rPr>
              <w:t>Backend or full application</w:t>
            </w:r>
          </w:p>
        </w:tc>
        <w:tc>
          <w:tcPr>
            <w:tcW w:type="dxa" w:w="2484"/>
            <w:vAlign w:val="center"/>
          </w:tcPr>
          <w:p>
            <w:r/>
            <w:r>
              <w:rPr>
                <w:b w:val="0"/>
                <w:sz w:val="18"/>
              </w:rPr>
              <w:t>Container-oriented hosting</w:t>
            </w:r>
          </w:p>
        </w:tc>
        <w:tc>
          <w:tcPr>
            <w:tcW w:type="dxa" w:w="2484"/>
            <w:vAlign w:val="center"/>
          </w:tcPr>
          <w:p>
            <w:r/>
            <w:r>
              <w:rPr>
                <w:b w:val="0"/>
                <w:sz w:val="18"/>
              </w:rPr>
              <w:t>Applications requiring more control over runtime deployment</w:t>
            </w:r>
          </w:p>
        </w:tc>
      </w:tr>
      <w:tr>
        <w:tc>
          <w:tcPr>
            <w:tcW w:type="dxa" w:w="2484"/>
            <w:vAlign w:val="center"/>
          </w:tcPr>
          <w:p>
            <w:r/>
            <w:r>
              <w:rPr>
                <w:b w:val="0"/>
                <w:sz w:val="18"/>
              </w:rPr>
              <w:t>VPS</w:t>
            </w:r>
          </w:p>
        </w:tc>
        <w:tc>
          <w:tcPr>
            <w:tcW w:type="dxa" w:w="2484"/>
            <w:vAlign w:val="center"/>
          </w:tcPr>
          <w:p>
            <w:r/>
            <w:r>
              <w:rPr>
                <w:b w:val="0"/>
                <w:sz w:val="18"/>
              </w:rPr>
              <w:t>Backend or full stack</w:t>
            </w:r>
          </w:p>
        </w:tc>
        <w:tc>
          <w:tcPr>
            <w:tcW w:type="dxa" w:w="2484"/>
            <w:vAlign w:val="center"/>
          </w:tcPr>
          <w:p>
            <w:r/>
            <w:r>
              <w:rPr>
                <w:b w:val="0"/>
                <w:sz w:val="18"/>
              </w:rPr>
              <w:t>Self-managed server</w:t>
            </w:r>
          </w:p>
        </w:tc>
        <w:tc>
          <w:tcPr>
            <w:tcW w:type="dxa" w:w="2484"/>
            <w:vAlign w:val="center"/>
          </w:tcPr>
          <w:p>
            <w:r/>
            <w:r>
              <w:rPr>
                <w:b w:val="0"/>
                <w:sz w:val="18"/>
              </w:rPr>
              <w:t>Projects requiring server-level control and customization</w:t>
            </w:r>
          </w:p>
        </w:tc>
      </w:tr>
    </w:tbl>
    <w:p>
      <w:r>
        <w:br w:type="page"/>
      </w:r>
    </w:p>
    <w:p>
      <w:pPr>
        <w:pStyle w:val="Heading1"/>
      </w:pPr>
      <w:r>
        <w:t>5.2.3 Streamlit Community Cloud for the Frontend</w:t>
      </w:r>
    </w:p>
    <w:p>
      <w:r>
        <w:t>Streamlit Community Cloud is designed specifically for deploying Streamlit applications. It can be used as the frontend hosting option when the main user interface is implemented in Streamlit. The application is generally connected to a source-code repository, after which the deployment service installs the required Python dependencies and starts the Streamlit application.</w:t>
      </w:r>
    </w:p>
    <w:p>
      <w:pPr>
        <w:pStyle w:val="Heading2"/>
      </w:pPr>
      <w:r>
        <w:t>Typical Frontend Deployment Steps</w:t>
      </w:r>
    </w:p>
    <w:p>
      <w:pPr>
        <w:pStyle w:val="ListNumber"/>
        <w:spacing w:after="40"/>
      </w:pPr>
      <w:r>
        <w:t>Store the Streamlit project in a source-code repository.</w:t>
      </w:r>
    </w:p>
    <w:p>
      <w:pPr>
        <w:pStyle w:val="ListNumber"/>
        <w:spacing w:after="40"/>
      </w:pPr>
      <w:r>
        <w:t>Ensure that the Streamlit entry file is present.</w:t>
      </w:r>
    </w:p>
    <w:p>
      <w:pPr>
        <w:pStyle w:val="ListNumber"/>
        <w:spacing w:after="40"/>
      </w:pPr>
      <w:r>
        <w:t>Add requirements.txt containing the application's production dependencies.</w:t>
      </w:r>
    </w:p>
    <w:p>
      <w:pPr>
        <w:pStyle w:val="ListNumber"/>
        <w:spacing w:after="40"/>
      </w:pPr>
      <w:r>
        <w:t>Configure application secrets through the hosting platform rather than committing them to source code.</w:t>
      </w:r>
    </w:p>
    <w:p>
      <w:pPr>
        <w:pStyle w:val="ListNumber"/>
        <w:spacing w:after="40"/>
      </w:pPr>
      <w:r>
        <w:t>Create a new application deployment and select the repository and entry file.</w:t>
      </w:r>
    </w:p>
    <w:p>
      <w:pPr>
        <w:pStyle w:val="ListNumber"/>
        <w:spacing w:after="40"/>
      </w:pPr>
      <w:r>
        <w:t>Wait for dependencies to install and the application to start.</w:t>
      </w:r>
    </w:p>
    <w:p>
      <w:pPr>
        <w:pStyle w:val="ListNumber"/>
        <w:spacing w:after="40"/>
      </w:pPr>
      <w:r>
        <w:t>Open the generated application URL and test the interface.</w:t>
      </w:r>
    </w:p>
    <w:p>
      <w:pPr>
        <w:pStyle w:val="Heading1"/>
      </w:pPr>
      <w:r>
        <w:t>5.2.4 Render for Frontend or Backend</w:t>
      </w:r>
    </w:p>
    <w:p>
      <w:r>
        <w:t>Render can be used to host web services and backend APIs and can also host application workloads that support the required runtime. A Streamlit application can be configured with a start command that launches Streamlit and listens on the port supplied by the hosting environment. A separate backend can be deployed as another service when a frontend/backend architecture is required.</w:t>
      </w:r>
    </w:p>
    <w:p>
      <w:pPr>
        <w:pStyle w:val="Heading2"/>
      </w:pPr>
      <w:r>
        <w:t>Example Start Command</w:t>
      </w:r>
    </w:p>
    <w:p>
      <w:r>
        <w:rPr>
          <w:rFonts w:ascii="Consolas" w:hAnsi="Consolas"/>
          <w:sz w:val="18"/>
        </w:rPr>
        <w:t>streamlit run app.py --server.address=0.0.0.0 --server.port=$PORT</w:t>
      </w:r>
    </w:p>
    <w:p>
      <w:pPr>
        <w:pStyle w:val="Heading1"/>
      </w:pPr>
      <w:r>
        <w:t>5.2.5 Railway for Application Services</w:t>
      </w:r>
    </w:p>
    <w:p>
      <w:r>
        <w:t>Railway can be used to deploy application services from a project repository. It is suitable for projects where the frontend and backend need separate services or where the backend exposes an HTTP API. The service configuration should define the required build and start process, environment variables, and any database or external service connections.</w:t>
      </w:r>
    </w:p>
    <w:p>
      <w:pPr>
        <w:pStyle w:val="ListBullet"/>
        <w:spacing w:after="40"/>
      </w:pPr>
      <w:r>
        <w:t>Connect the project repository to the deployment project.</w:t>
      </w:r>
    </w:p>
    <w:p>
      <w:pPr>
        <w:pStyle w:val="ListBullet"/>
        <w:spacing w:after="40"/>
      </w:pPr>
      <w:r>
        <w:t>Configure the runtime and install dependencies from requirements.txt.</w:t>
      </w:r>
    </w:p>
    <w:p>
      <w:pPr>
        <w:pStyle w:val="ListBullet"/>
        <w:spacing w:after="40"/>
      </w:pPr>
      <w:r>
        <w:t>Set environment variables through the service configuration.</w:t>
      </w:r>
    </w:p>
    <w:p>
      <w:pPr>
        <w:pStyle w:val="ListBullet"/>
        <w:spacing w:after="40"/>
      </w:pPr>
      <w:r>
        <w:t>Define the command used to start the application or API.</w:t>
      </w:r>
    </w:p>
    <w:p>
      <w:pPr>
        <w:pStyle w:val="ListBullet"/>
        <w:spacing w:after="40"/>
      </w:pPr>
      <w:r>
        <w:t>Deploy and verify the generated service URL.</w:t>
      </w:r>
    </w:p>
    <w:p>
      <w:pPr>
        <w:pStyle w:val="ListBullet"/>
        <w:spacing w:after="40"/>
      </w:pPr>
      <w:r>
        <w:t>Update the frontend API configuration to use the deployed backend URL.</w:t>
      </w:r>
    </w:p>
    <w:p>
      <w:pPr>
        <w:pStyle w:val="Heading1"/>
      </w:pPr>
      <w:r>
        <w:t>5.2.6 Deta for Lightweight Services</w:t>
      </w:r>
    </w:p>
    <w:p>
      <w:r>
        <w:t>Deta has historically provided simple cloud services for lightweight applications. Because cloud platform features and availability can change over time, the deployment method should be checked against the current Deta documentation and supported runtime before selecting it for a production project. For a project report, Deta can be listed as an option for lightweight service hosting where the required runtime is currently supported.</w:t>
      </w:r>
    </w:p>
    <w:p>
      <w:r>
        <w:br w:type="page"/>
      </w:r>
    </w:p>
    <w:p>
      <w:pPr>
        <w:pStyle w:val="Heading1"/>
      </w:pPr>
      <w:r>
        <w:t>5.2.7 Fly.io for Backend Deployment</w:t>
      </w:r>
    </w:p>
    <w:p>
      <w:r>
        <w:t>Fly.io is a container-oriented deployment platform that can be used for backend APIs and other application services. It is useful when the project needs more control over the application runtime than a simple managed web-service deployment. A Dockerfile can be used to define the application environment and startup command.</w:t>
      </w:r>
    </w:p>
    <w:p>
      <w:pPr>
        <w:pStyle w:val="Heading2"/>
      </w:pPr>
      <w:r>
        <w:t>Backend Deployment Approach</w:t>
      </w:r>
    </w:p>
    <w:p>
      <w:pPr>
        <w:pStyle w:val="ListBullet"/>
        <w:spacing w:after="40"/>
      </w:pPr>
      <w:r>
        <w:t>Create a production Dockerfile for the backend.</w:t>
      </w:r>
    </w:p>
    <w:p>
      <w:pPr>
        <w:pStyle w:val="ListBullet"/>
        <w:spacing w:after="40"/>
      </w:pPr>
      <w:r>
        <w:t>Expose the port used by the backend service.</w:t>
      </w:r>
    </w:p>
    <w:p>
      <w:pPr>
        <w:pStyle w:val="ListBullet"/>
        <w:spacing w:after="40"/>
      </w:pPr>
      <w:r>
        <w:t>Configure environment variables and secrets.</w:t>
      </w:r>
    </w:p>
    <w:p>
      <w:pPr>
        <w:pStyle w:val="ListBullet"/>
        <w:spacing w:after="40"/>
      </w:pPr>
      <w:r>
        <w:t>Build and test the container locally.</w:t>
      </w:r>
    </w:p>
    <w:p>
      <w:pPr>
        <w:pStyle w:val="ListBullet"/>
        <w:spacing w:after="40"/>
      </w:pPr>
      <w:r>
        <w:t>Deploy the container using the platform's deployment workflow.</w:t>
      </w:r>
    </w:p>
    <w:p>
      <w:pPr>
        <w:pStyle w:val="ListBullet"/>
        <w:spacing w:after="40"/>
      </w:pPr>
      <w:r>
        <w:t>Verify API endpoints and update the frontend to use the production API URL.</w:t>
      </w:r>
    </w:p>
    <w:p>
      <w:pPr>
        <w:pStyle w:val="Heading1"/>
      </w:pPr>
      <w:r>
        <w:t>5.2.8 VPS Deployment for Backend</w:t>
      </w:r>
    </w:p>
    <w:p>
      <w:r>
        <w:t>A virtual private server provides direct control over the operating system, runtime, network configuration, and supporting services. It can be used when the project requires custom server configuration or when the backend must run continuously with additional infrastructure.</w:t>
      </w:r>
    </w:p>
    <w:p>
      <w:pPr>
        <w:pStyle w:val="Heading2"/>
      </w:pPr>
      <w:r>
        <w:t>Typical VPS Setup</w:t>
      </w:r>
    </w:p>
    <w:p>
      <w:pPr>
        <w:pStyle w:val="ListNumber"/>
        <w:spacing w:after="40"/>
      </w:pPr>
      <w:r>
        <w:t>Provision a Linux-based VPS from a suitable hosting provider.</w:t>
      </w:r>
    </w:p>
    <w:p>
      <w:pPr>
        <w:pStyle w:val="ListNumber"/>
        <w:spacing w:after="40"/>
      </w:pPr>
      <w:r>
        <w:t>Install the required Python runtime and system packages.</w:t>
      </w:r>
    </w:p>
    <w:p>
      <w:pPr>
        <w:pStyle w:val="ListNumber"/>
        <w:spacing w:after="40"/>
      </w:pPr>
      <w:r>
        <w:t>Copy or clone the backend source code onto the server.</w:t>
      </w:r>
    </w:p>
    <w:p>
      <w:pPr>
        <w:pStyle w:val="ListNumber"/>
        <w:spacing w:after="40"/>
      </w:pPr>
      <w:r>
        <w:t>Create a virtual environment and install production dependencies.</w:t>
      </w:r>
    </w:p>
    <w:p>
      <w:pPr>
        <w:pStyle w:val="ListNumber"/>
        <w:spacing w:after="40"/>
      </w:pPr>
      <w:r>
        <w:t>Configure environment variables and secrets securely.</w:t>
      </w:r>
    </w:p>
    <w:p>
      <w:pPr>
        <w:pStyle w:val="ListNumber"/>
        <w:spacing w:after="40"/>
      </w:pPr>
      <w:r>
        <w:t>Run the backend using a production process manager or application server as appropriate.</w:t>
      </w:r>
    </w:p>
    <w:p>
      <w:pPr>
        <w:pStyle w:val="ListNumber"/>
        <w:spacing w:after="40"/>
      </w:pPr>
      <w:r>
        <w:t>Configure a reverse proxy such as Nginx when required.</w:t>
      </w:r>
    </w:p>
    <w:p>
      <w:pPr>
        <w:pStyle w:val="ListNumber"/>
        <w:spacing w:after="40"/>
      </w:pPr>
      <w:r>
        <w:t>Enable HTTPS using an appropriate TLS certificate.</w:t>
      </w:r>
    </w:p>
    <w:p>
      <w:pPr>
        <w:pStyle w:val="ListNumber"/>
        <w:spacing w:after="40"/>
      </w:pPr>
      <w:r>
        <w:t>Configure firewall rules and monitoring.</w:t>
      </w:r>
    </w:p>
    <w:p>
      <w:pPr>
        <w:pStyle w:val="ListNumber"/>
        <w:spacing w:after="40"/>
      </w:pPr>
      <w:r>
        <w:t>Test the public API and connect the Streamlit frontend.</w:t>
      </w:r>
    </w:p>
    <w:p>
      <w:pPr>
        <w:pStyle w:val="Heading1"/>
      </w:pPr>
      <w:r>
        <w:t>5.2.9 Frontend–Backend Architecture</w:t>
      </w:r>
    </w:p>
    <w:p>
      <w:r>
        <w:t>When the application contains a separate backend, the Streamlit frontend and backend can be deployed as independent services. The frontend collects user input and sends requests to the backend API. The backend performs business logic, data processing, database operations, or document generation and returns the result to the frontend.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8"/>
              </w:rPr>
              <w:t>Component</w:t>
            </w:r>
          </w:p>
        </w:tc>
        <w:tc>
          <w:tcPr>
            <w:tcW w:type="dxa" w:w="3312"/>
            <w:vAlign w:val="center"/>
            <w:shd w:fill="B4C7E7"/>
          </w:tcPr>
          <w:p>
            <w:r/>
            <w:r>
              <w:rPr>
                <w:b/>
                <w:sz w:val="18"/>
              </w:rPr>
              <w:t>Deployment Example</w:t>
            </w:r>
          </w:p>
        </w:tc>
        <w:tc>
          <w:tcPr>
            <w:tcW w:type="dxa" w:w="3312"/>
            <w:vAlign w:val="center"/>
            <w:shd w:fill="B4C7E7"/>
          </w:tcPr>
          <w:p>
            <w:r/>
            <w:r>
              <w:rPr>
                <w:b/>
                <w:sz w:val="18"/>
              </w:rPr>
              <w:t>Responsibility</w:t>
            </w:r>
          </w:p>
        </w:tc>
      </w:tr>
      <w:tr>
        <w:tc>
          <w:tcPr>
            <w:tcW w:type="dxa" w:w="3312"/>
            <w:vAlign w:val="center"/>
          </w:tcPr>
          <w:p>
            <w:r/>
            <w:r>
              <w:rPr>
                <w:b w:val="0"/>
                <w:sz w:val="18"/>
              </w:rPr>
              <w:t>Streamlit Frontend</w:t>
            </w:r>
          </w:p>
        </w:tc>
        <w:tc>
          <w:tcPr>
            <w:tcW w:type="dxa" w:w="3312"/>
            <w:vAlign w:val="center"/>
          </w:tcPr>
          <w:p>
            <w:r/>
            <w:r>
              <w:rPr>
                <w:b w:val="0"/>
                <w:sz w:val="18"/>
              </w:rPr>
              <w:t>Streamlit Community Cloud / Render / Railway</w:t>
            </w:r>
          </w:p>
        </w:tc>
        <w:tc>
          <w:tcPr>
            <w:tcW w:type="dxa" w:w="3312"/>
            <w:vAlign w:val="center"/>
          </w:tcPr>
          <w:p>
            <w:r/>
            <w:r>
              <w:rPr>
                <w:b w:val="0"/>
                <w:sz w:val="18"/>
              </w:rPr>
              <w:t>User interface, input, preview, downloads</w:t>
            </w:r>
          </w:p>
        </w:tc>
      </w:tr>
      <w:tr>
        <w:tc>
          <w:tcPr>
            <w:tcW w:type="dxa" w:w="3312"/>
            <w:vAlign w:val="center"/>
          </w:tcPr>
          <w:p>
            <w:r/>
            <w:r>
              <w:rPr>
                <w:b w:val="0"/>
                <w:sz w:val="18"/>
              </w:rPr>
              <w:t>Backend API</w:t>
            </w:r>
          </w:p>
        </w:tc>
        <w:tc>
          <w:tcPr>
            <w:tcW w:type="dxa" w:w="3312"/>
            <w:vAlign w:val="center"/>
          </w:tcPr>
          <w:p>
            <w:r/>
            <w:r>
              <w:rPr>
                <w:b w:val="0"/>
                <w:sz w:val="18"/>
              </w:rPr>
              <w:t>Render / Railway / Fly.io / VPS</w:t>
            </w:r>
          </w:p>
        </w:tc>
        <w:tc>
          <w:tcPr>
            <w:tcW w:type="dxa" w:w="3312"/>
            <w:vAlign w:val="center"/>
          </w:tcPr>
          <w:p>
            <w:r/>
            <w:r>
              <w:rPr>
                <w:b w:val="0"/>
                <w:sz w:val="18"/>
              </w:rPr>
              <w:t>Business logic, processing, authentication, APIs</w:t>
            </w:r>
          </w:p>
        </w:tc>
      </w:tr>
      <w:tr>
        <w:tc>
          <w:tcPr>
            <w:tcW w:type="dxa" w:w="3312"/>
            <w:vAlign w:val="center"/>
          </w:tcPr>
          <w:p>
            <w:r/>
            <w:r>
              <w:rPr>
                <w:b w:val="0"/>
                <w:sz w:val="18"/>
              </w:rPr>
              <w:t>Database</w:t>
            </w:r>
          </w:p>
        </w:tc>
        <w:tc>
          <w:tcPr>
            <w:tcW w:type="dxa" w:w="3312"/>
            <w:vAlign w:val="center"/>
          </w:tcPr>
          <w:p>
            <w:r/>
            <w:r>
              <w:rPr>
                <w:b w:val="0"/>
                <w:sz w:val="18"/>
              </w:rPr>
              <w:t>Managed database or VPS</w:t>
            </w:r>
          </w:p>
        </w:tc>
        <w:tc>
          <w:tcPr>
            <w:tcW w:type="dxa" w:w="3312"/>
            <w:vAlign w:val="center"/>
          </w:tcPr>
          <w:p>
            <w:r/>
            <w:r>
              <w:rPr>
                <w:b w:val="0"/>
                <w:sz w:val="18"/>
              </w:rPr>
              <w:t>Persistent application data</w:t>
            </w:r>
          </w:p>
        </w:tc>
      </w:tr>
      <w:tr>
        <w:tc>
          <w:tcPr>
            <w:tcW w:type="dxa" w:w="3312"/>
            <w:vAlign w:val="center"/>
          </w:tcPr>
          <w:p>
            <w:r/>
            <w:r>
              <w:rPr>
                <w:b w:val="0"/>
                <w:sz w:val="18"/>
              </w:rPr>
              <w:t>File/Object Storage</w:t>
            </w:r>
          </w:p>
        </w:tc>
        <w:tc>
          <w:tcPr>
            <w:tcW w:type="dxa" w:w="3312"/>
            <w:vAlign w:val="center"/>
          </w:tcPr>
          <w:p>
            <w:r/>
            <w:r>
              <w:rPr>
                <w:b w:val="0"/>
                <w:sz w:val="18"/>
              </w:rPr>
              <w:t>Cloud storage or server storage</w:t>
            </w:r>
          </w:p>
        </w:tc>
        <w:tc>
          <w:tcPr>
            <w:tcW w:type="dxa" w:w="3312"/>
            <w:vAlign w:val="center"/>
          </w:tcPr>
          <w:p>
            <w:r/>
            <w:r>
              <w:rPr>
                <w:b w:val="0"/>
                <w:sz w:val="18"/>
              </w:rPr>
              <w:t>Generated documents and uploaded files, when required</w:t>
            </w:r>
          </w:p>
        </w:tc>
      </w:tr>
    </w:tbl>
    <w:p>
      <w:r>
        <w:br w:type="page"/>
      </w:r>
    </w:p>
    <w:p>
      <w:pPr>
        <w:pStyle w:val="Heading1"/>
      </w:pPr>
      <w:r>
        <w:t>5.2.10 Connecting the Frontend to the Backend</w:t>
      </w:r>
    </w:p>
    <w:p>
      <w:r>
        <w:t>After both services are deployed, the Streamlit frontend must use the public backend API URL instead of a localhost address. The API URL should be stored as configuration rather than hard-coded in multiple places.</w:t>
      </w:r>
    </w:p>
    <w:p>
      <w:r>
        <w:rPr>
          <w:rFonts w:ascii="Consolas" w:hAnsi="Consolas"/>
          <w:sz w:val="17"/>
        </w:rPr>
        <w:t>import os</w:t>
        <w:br/>
        <w:t>import requests</w:t>
        <w:br/>
        <w:br/>
        <w:t>API_URL = os.getenv("API_URL")</w:t>
        <w:br/>
        <w:br/>
        <w:t>response = requests.post(</w:t>
        <w:br/>
        <w:t xml:space="preserve">    f"{API_URL}/generate",</w:t>
        <w:br/>
        <w:t xml:space="preserve">    json={"input": user_input}</w:t>
        <w:br/>
        <w:t>)</w:t>
      </w:r>
    </w:p>
    <w:p>
      <w:pPr>
        <w:pStyle w:val="ListBullet"/>
        <w:spacing w:after="40"/>
      </w:pPr>
      <w:r>
        <w:t>Use HTTPS for production API communication.</w:t>
      </w:r>
    </w:p>
    <w:p>
      <w:pPr>
        <w:pStyle w:val="ListBullet"/>
        <w:spacing w:after="40"/>
      </w:pPr>
      <w:r>
        <w:t>Keep API URLs configurable through environment variables or secrets.</w:t>
      </w:r>
    </w:p>
    <w:p>
      <w:pPr>
        <w:pStyle w:val="ListBullet"/>
        <w:spacing w:after="40"/>
      </w:pPr>
      <w:r>
        <w:t>Handle connection failures and API timeouts in the frontend.</w:t>
      </w:r>
    </w:p>
    <w:p>
      <w:pPr>
        <w:pStyle w:val="ListBullet"/>
        <w:spacing w:after="40"/>
      </w:pPr>
      <w:r>
        <w:t>Validate API responses before displaying results to users.</w:t>
      </w:r>
    </w:p>
    <w:p>
      <w:pPr>
        <w:pStyle w:val="ListBullet"/>
        <w:spacing w:after="40"/>
      </w:pPr>
      <w:r>
        <w:t>Avoid exposing backend credentials in frontend source code.</w:t>
      </w:r>
    </w:p>
    <w:p>
      <w:pPr>
        <w:pStyle w:val="Heading1"/>
      </w:pPr>
      <w:r>
        <w:t>5.2.11 Deployment Verification</w:t>
      </w:r>
    </w:p>
    <w:p>
      <w:r>
        <w:t>Deployment is complete only after the published application has been tested from a normal user perspective. The verification process should cover the frontend, backend, integrations, and document-generation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r/>
            <w:r>
              <w:rPr>
                <w:b/>
                <w:sz w:val="18"/>
              </w:rPr>
              <w:t>Test</w:t>
            </w:r>
          </w:p>
        </w:tc>
        <w:tc>
          <w:tcPr>
            <w:tcW w:type="dxa" w:w="3312"/>
            <w:vAlign w:val="center"/>
            <w:shd w:fill="B4C7E7"/>
          </w:tcPr>
          <w:p>
            <w:r/>
            <w:r>
              <w:rPr>
                <w:b/>
                <w:sz w:val="18"/>
              </w:rPr>
              <w:t>Expected Result</w:t>
            </w:r>
          </w:p>
        </w:tc>
        <w:tc>
          <w:tcPr>
            <w:tcW w:type="dxa" w:w="3312"/>
            <w:vAlign w:val="center"/>
            <w:shd w:fill="B4C7E7"/>
          </w:tcPr>
          <w:p>
            <w:r/>
            <w:r>
              <w:rPr>
                <w:b/>
                <w:sz w:val="18"/>
              </w:rPr>
              <w:t>Status</w:t>
            </w:r>
          </w:p>
        </w:tc>
      </w:tr>
      <w:tr>
        <w:tc>
          <w:tcPr>
            <w:tcW w:type="dxa" w:w="3312"/>
            <w:vAlign w:val="center"/>
          </w:tcPr>
          <w:p>
            <w:r/>
            <w:r>
              <w:rPr>
                <w:b w:val="0"/>
                <w:sz w:val="18"/>
              </w:rPr>
              <w:t>Frontend URL</w:t>
            </w:r>
          </w:p>
        </w:tc>
        <w:tc>
          <w:tcPr>
            <w:tcW w:type="dxa" w:w="3312"/>
            <w:vAlign w:val="center"/>
          </w:tcPr>
          <w:p>
            <w:r/>
            <w:r>
              <w:rPr>
                <w:b w:val="0"/>
                <w:sz w:val="18"/>
              </w:rPr>
              <w:t>Application loads successfully.</w:t>
            </w:r>
          </w:p>
        </w:tc>
        <w:tc>
          <w:tcPr>
            <w:tcW w:type="dxa" w:w="3312"/>
            <w:vAlign w:val="center"/>
          </w:tcPr>
          <w:p>
            <w:r/>
            <w:r>
              <w:rPr>
                <w:b w:val="0"/>
                <w:sz w:val="18"/>
              </w:rPr>
              <w:t>☐</w:t>
            </w:r>
          </w:p>
        </w:tc>
      </w:tr>
      <w:tr>
        <w:tc>
          <w:tcPr>
            <w:tcW w:type="dxa" w:w="3312"/>
            <w:vAlign w:val="center"/>
          </w:tcPr>
          <w:p>
            <w:r/>
            <w:r>
              <w:rPr>
                <w:b w:val="0"/>
                <w:sz w:val="18"/>
              </w:rPr>
              <w:t>Input form</w:t>
            </w:r>
          </w:p>
        </w:tc>
        <w:tc>
          <w:tcPr>
            <w:tcW w:type="dxa" w:w="3312"/>
            <w:vAlign w:val="center"/>
          </w:tcPr>
          <w:p>
            <w:r/>
            <w:r>
              <w:rPr>
                <w:b w:val="0"/>
                <w:sz w:val="18"/>
              </w:rPr>
              <w:t>All required fields accept valid data.</w:t>
            </w:r>
          </w:p>
        </w:tc>
        <w:tc>
          <w:tcPr>
            <w:tcW w:type="dxa" w:w="3312"/>
            <w:vAlign w:val="center"/>
          </w:tcPr>
          <w:p>
            <w:r/>
            <w:r>
              <w:rPr>
                <w:b w:val="0"/>
                <w:sz w:val="18"/>
              </w:rPr>
              <w:t>☐</w:t>
            </w:r>
          </w:p>
        </w:tc>
      </w:tr>
      <w:tr>
        <w:tc>
          <w:tcPr>
            <w:tcW w:type="dxa" w:w="3312"/>
            <w:vAlign w:val="center"/>
          </w:tcPr>
          <w:p>
            <w:r/>
            <w:r>
              <w:rPr>
                <w:b w:val="0"/>
                <w:sz w:val="18"/>
              </w:rPr>
              <w:t>Backend API</w:t>
            </w:r>
          </w:p>
        </w:tc>
        <w:tc>
          <w:tcPr>
            <w:tcW w:type="dxa" w:w="3312"/>
            <w:vAlign w:val="center"/>
          </w:tcPr>
          <w:p>
            <w:r/>
            <w:r>
              <w:rPr>
                <w:b w:val="0"/>
                <w:sz w:val="18"/>
              </w:rPr>
              <w:t>Requests receive valid responses.</w:t>
            </w:r>
          </w:p>
        </w:tc>
        <w:tc>
          <w:tcPr>
            <w:tcW w:type="dxa" w:w="3312"/>
            <w:vAlign w:val="center"/>
          </w:tcPr>
          <w:p>
            <w:r/>
            <w:r>
              <w:rPr>
                <w:b w:val="0"/>
                <w:sz w:val="18"/>
              </w:rPr>
              <w:t>☐</w:t>
            </w:r>
          </w:p>
        </w:tc>
      </w:tr>
      <w:tr>
        <w:tc>
          <w:tcPr>
            <w:tcW w:type="dxa" w:w="3312"/>
            <w:vAlign w:val="center"/>
          </w:tcPr>
          <w:p>
            <w:r/>
            <w:r>
              <w:rPr>
                <w:b w:val="0"/>
                <w:sz w:val="18"/>
              </w:rPr>
              <w:t>Document generation</w:t>
            </w:r>
          </w:p>
        </w:tc>
        <w:tc>
          <w:tcPr>
            <w:tcW w:type="dxa" w:w="3312"/>
            <w:vAlign w:val="center"/>
          </w:tcPr>
          <w:p>
            <w:r/>
            <w:r>
              <w:rPr>
                <w:b w:val="0"/>
                <w:sz w:val="18"/>
              </w:rPr>
              <w:t>Generated content appears correctly.</w:t>
            </w:r>
          </w:p>
        </w:tc>
        <w:tc>
          <w:tcPr>
            <w:tcW w:type="dxa" w:w="3312"/>
            <w:vAlign w:val="center"/>
          </w:tcPr>
          <w:p>
            <w:r/>
            <w:r>
              <w:rPr>
                <w:b w:val="0"/>
                <w:sz w:val="18"/>
              </w:rPr>
              <w:t>☐</w:t>
            </w:r>
          </w:p>
        </w:tc>
      </w:tr>
      <w:tr>
        <w:tc>
          <w:tcPr>
            <w:tcW w:type="dxa" w:w="3312"/>
            <w:vAlign w:val="center"/>
          </w:tcPr>
          <w:p>
            <w:r/>
            <w:r>
              <w:rPr>
                <w:b w:val="0"/>
                <w:sz w:val="18"/>
              </w:rPr>
              <w:t>Editing/preview</w:t>
            </w:r>
          </w:p>
        </w:tc>
        <w:tc>
          <w:tcPr>
            <w:tcW w:type="dxa" w:w="3312"/>
            <w:vAlign w:val="center"/>
          </w:tcPr>
          <w:p>
            <w:r/>
            <w:r>
              <w:rPr>
                <w:b w:val="0"/>
                <w:sz w:val="18"/>
              </w:rPr>
              <w:t>User can review and edit generated output.</w:t>
            </w:r>
          </w:p>
        </w:tc>
        <w:tc>
          <w:tcPr>
            <w:tcW w:type="dxa" w:w="3312"/>
            <w:vAlign w:val="center"/>
          </w:tcPr>
          <w:p>
            <w:r/>
            <w:r>
              <w:rPr>
                <w:b w:val="0"/>
                <w:sz w:val="18"/>
              </w:rPr>
              <w:t>☐</w:t>
            </w:r>
          </w:p>
        </w:tc>
      </w:tr>
      <w:tr>
        <w:tc>
          <w:tcPr>
            <w:tcW w:type="dxa" w:w="3312"/>
            <w:vAlign w:val="center"/>
          </w:tcPr>
          <w:p>
            <w:r/>
            <w:r>
              <w:rPr>
                <w:b w:val="0"/>
                <w:sz w:val="18"/>
              </w:rPr>
              <w:t>TXT export</w:t>
            </w:r>
          </w:p>
        </w:tc>
        <w:tc>
          <w:tcPr>
            <w:tcW w:type="dxa" w:w="3312"/>
            <w:vAlign w:val="center"/>
          </w:tcPr>
          <w:p>
            <w:r/>
            <w:r>
              <w:rPr>
                <w:b w:val="0"/>
                <w:sz w:val="18"/>
              </w:rPr>
              <w:t>A valid .txt file is downloaded.</w:t>
            </w:r>
          </w:p>
        </w:tc>
        <w:tc>
          <w:tcPr>
            <w:tcW w:type="dxa" w:w="3312"/>
            <w:vAlign w:val="center"/>
          </w:tcPr>
          <w:p>
            <w:r/>
            <w:r>
              <w:rPr>
                <w:b w:val="0"/>
                <w:sz w:val="18"/>
              </w:rPr>
              <w:t>☐</w:t>
            </w:r>
          </w:p>
        </w:tc>
      </w:tr>
      <w:tr>
        <w:tc>
          <w:tcPr>
            <w:tcW w:type="dxa" w:w="3312"/>
            <w:vAlign w:val="center"/>
          </w:tcPr>
          <w:p>
            <w:r/>
            <w:r>
              <w:rPr>
                <w:b w:val="0"/>
                <w:sz w:val="18"/>
              </w:rPr>
              <w:t>DOCX export</w:t>
            </w:r>
          </w:p>
        </w:tc>
        <w:tc>
          <w:tcPr>
            <w:tcW w:type="dxa" w:w="3312"/>
            <w:vAlign w:val="center"/>
          </w:tcPr>
          <w:p>
            <w:r/>
            <w:r>
              <w:rPr>
                <w:b w:val="0"/>
                <w:sz w:val="18"/>
              </w:rPr>
              <w:t>A valid .docx file is downloaded.</w:t>
            </w:r>
          </w:p>
        </w:tc>
        <w:tc>
          <w:tcPr>
            <w:tcW w:type="dxa" w:w="3312"/>
            <w:vAlign w:val="center"/>
          </w:tcPr>
          <w:p>
            <w:r/>
            <w:r>
              <w:rPr>
                <w:b w:val="0"/>
                <w:sz w:val="18"/>
              </w:rPr>
              <w:t>☐</w:t>
            </w:r>
          </w:p>
        </w:tc>
      </w:tr>
      <w:tr>
        <w:tc>
          <w:tcPr>
            <w:tcW w:type="dxa" w:w="3312"/>
            <w:vAlign w:val="center"/>
          </w:tcPr>
          <w:p>
            <w:r/>
            <w:r>
              <w:rPr>
                <w:b w:val="0"/>
                <w:sz w:val="18"/>
              </w:rPr>
              <w:t>PDF export</w:t>
            </w:r>
          </w:p>
        </w:tc>
        <w:tc>
          <w:tcPr>
            <w:tcW w:type="dxa" w:w="3312"/>
            <w:vAlign w:val="center"/>
          </w:tcPr>
          <w:p>
            <w:r/>
            <w:r>
              <w:rPr>
                <w:b w:val="0"/>
                <w:sz w:val="18"/>
              </w:rPr>
              <w:t>A valid .pdf file is downloaded.</w:t>
            </w:r>
          </w:p>
        </w:tc>
        <w:tc>
          <w:tcPr>
            <w:tcW w:type="dxa" w:w="3312"/>
            <w:vAlign w:val="center"/>
          </w:tcPr>
          <w:p>
            <w:r/>
            <w:r>
              <w:rPr>
                <w:b w:val="0"/>
                <w:sz w:val="18"/>
              </w:rPr>
              <w:t>☐</w:t>
            </w:r>
          </w:p>
        </w:tc>
      </w:tr>
      <w:tr>
        <w:tc>
          <w:tcPr>
            <w:tcW w:type="dxa" w:w="3312"/>
            <w:vAlign w:val="center"/>
          </w:tcPr>
          <w:p>
            <w:r/>
            <w:r>
              <w:rPr>
                <w:b w:val="0"/>
                <w:sz w:val="18"/>
              </w:rPr>
              <w:t>Error handling</w:t>
            </w:r>
          </w:p>
        </w:tc>
        <w:tc>
          <w:tcPr>
            <w:tcW w:type="dxa" w:w="3312"/>
            <w:vAlign w:val="center"/>
          </w:tcPr>
          <w:p>
            <w:r/>
            <w:r>
              <w:rPr>
                <w:b w:val="0"/>
                <w:sz w:val="18"/>
              </w:rPr>
              <w:t>Invalid input and service failures show useful messages.</w:t>
            </w:r>
          </w:p>
        </w:tc>
        <w:tc>
          <w:tcPr>
            <w:tcW w:type="dxa" w:w="3312"/>
            <w:vAlign w:val="center"/>
          </w:tcPr>
          <w:p>
            <w:r/>
            <w:r>
              <w:rPr>
                <w:b w:val="0"/>
                <w:sz w:val="18"/>
              </w:rPr>
              <w:t>☐</w:t>
            </w:r>
          </w:p>
        </w:tc>
      </w:tr>
      <w:tr>
        <w:tc>
          <w:tcPr>
            <w:tcW w:type="dxa" w:w="3312"/>
            <w:vAlign w:val="center"/>
          </w:tcPr>
          <w:p>
            <w:r/>
            <w:r>
              <w:rPr>
                <w:b w:val="0"/>
                <w:sz w:val="18"/>
              </w:rPr>
              <w:t>Security</w:t>
            </w:r>
          </w:p>
        </w:tc>
        <w:tc>
          <w:tcPr>
            <w:tcW w:type="dxa" w:w="3312"/>
            <w:vAlign w:val="center"/>
          </w:tcPr>
          <w:p>
            <w:r/>
            <w:r>
              <w:rPr>
                <w:b w:val="0"/>
                <w:sz w:val="18"/>
              </w:rPr>
              <w:t>Secrets and private configuration are not exposed.</w:t>
            </w:r>
          </w:p>
        </w:tc>
        <w:tc>
          <w:tcPr>
            <w:tcW w:type="dxa" w:w="3312"/>
            <w:vAlign w:val="center"/>
          </w:tcPr>
          <w:p>
            <w:r/>
            <w:r>
              <w:rPr>
                <w:b w:val="0"/>
                <w:sz w:val="18"/>
              </w:rPr>
              <w:t>☐</w:t>
            </w:r>
          </w:p>
        </w:tc>
      </w:tr>
    </w:tbl>
    <w:p>
      <w:pPr>
        <w:pStyle w:val="Heading1"/>
      </w:pPr>
      <w:r>
        <w:t>5.2.12 Recommended Deployment Architecture for the Project</w:t>
      </w:r>
    </w:p>
    <w:p>
      <w:r>
        <w:t>For a project consisting primarily of a Streamlit user interface, the frontend can be deployed using a Streamlit-compatible managed service. If the project includes substantial backend processing or an API, the backend can be hosted independently on a managed service or container/VPS environment. This separation allows the frontend and backend to be updated independently while keeping their responsibilities clear.</w:t>
      </w:r>
    </w:p>
    <w:p>
      <w:pPr>
        <w:pStyle w:val="Heading1"/>
      </w:pPr>
      <w:r>
        <w:t>5.2.13 Conclusion</w:t>
      </w:r>
    </w:p>
    <w:p>
      <w:r>
        <w:t>The application can be deployed using several hosting approaches depending on the required architecture. Streamlit Community Cloud is designed around Streamlit applications, while Render and Railway provide managed service options. Fly.io provides a container-oriented option, and a VPS offers greater server-level control. Deta may be considered for lightweight services when its current supported features match the project's needs. Regardless of the selected platform, the final deployment should include secure configuration, correct startup commands, frontend/backend connectivity where applicable, and complete post-deployment testing.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Application Deployment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Deployment — Section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