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Dynamic Document Generation Preview</w:t>
      </w:r>
    </w:p>
    <w:p>
      <w:pPr>
        <w:jc w:val="center"/>
      </w:pPr>
      <w:r>
        <w:rPr>
          <w:i/>
          <w:sz w:val="24"/>
        </w:rPr>
        <w:t>Styled editable output with TXT, DOCX and PDF export</w:t>
      </w:r>
    </w:p>
    <w:p>
      <w:r>
        <w:t>The dynamic document generation module provides users with a live preview of generated content before the document is downloaded. The preview is presented in a styled and editable format so that users can review, correct, and refine the generated text. After verification, the same content can be exported into multiple formats, including plain text (.txt), Microsoft Word (.docx), and Portable Document Format (.pdf). This workflow separates content generation, editing, preview, and final export into a simple user-oriented process.</w:t>
      </w:r>
    </w:p>
    <w:p>
      <w:pPr>
        <w:pStyle w:val="Heading1"/>
      </w:pPr>
      <w:r>
        <w:t>1. Purpose of the Dynamic Preview</w:t>
      </w:r>
    </w:p>
    <w:p>
      <w:r>
        <w:t>The purpose of the preview component is to give users control over the generated document before it is saved. Instead of immediately downloading generated content, the application first displays the output in a readable document-style view. Users can identify formatting problems, incomplete sentences, incorrect values, or unwanted content and make changes before exporting the final version.</w:t>
      </w:r>
    </w:p>
    <w:p>
      <w:pPr>
        <w:pStyle w:val="ListBullet"/>
        <w:spacing w:after="40"/>
      </w:pPr>
      <w:r>
        <w:t>Display generated content immediately after the document-generation process.</w:t>
      </w:r>
    </w:p>
    <w:p>
      <w:pPr>
        <w:pStyle w:val="ListBullet"/>
        <w:spacing w:after="40"/>
      </w:pPr>
      <w:r>
        <w:t>Present headings, paragraphs, lists, and other supported formatting in a structured way.</w:t>
      </w:r>
    </w:p>
    <w:p>
      <w:pPr>
        <w:pStyle w:val="ListBullet"/>
        <w:spacing w:after="40"/>
      </w:pPr>
      <w:r>
        <w:t>Allow users to edit the generated content before downloading it.</w:t>
      </w:r>
    </w:p>
    <w:p>
      <w:pPr>
        <w:pStyle w:val="ListBullet"/>
        <w:spacing w:after="40"/>
      </w:pPr>
      <w:r>
        <w:t>Provide a clear preview area that resembles the final document.</w:t>
      </w:r>
    </w:p>
    <w:p>
      <w:pPr>
        <w:pStyle w:val="ListBullet"/>
        <w:spacing w:after="40"/>
      </w:pPr>
      <w:r>
        <w:t>Offer separate export actions for TXT, DOCX, and PDF.</w:t>
      </w:r>
    </w:p>
    <w:p>
      <w:pPr>
        <w:pStyle w:val="ListBullet"/>
        <w:spacing w:after="40"/>
      </w:pPr>
      <w:r>
        <w:t>Maintain the edited content consistently across all export formats.</w:t>
      </w:r>
    </w:p>
    <w:p>
      <w:pPr>
        <w:pStyle w:val="ListBullet"/>
        <w:spacing w:after="40"/>
      </w:pPr>
      <w:r>
        <w:t>Provide feedback when an export operation succeeds or fails.</w:t>
      </w:r>
    </w:p>
    <w:p>
      <w:pPr>
        <w:pStyle w:val="Heading1"/>
      </w:pPr>
      <w:r>
        <w:t>2. Dynamic Document Generation Workflow</w:t>
      </w:r>
    </w:p>
    <w:p>
      <w:r>
        <w:t>The document-generation workflow can be implemented as a sequence of stages. First, the application collects the user's input and generates the initial content. The generated content is then stored in the application's session state and shown in the preview editor. Any user changes update the editable version. Finally, the application converts the current version into the selected download format.</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B4C7E7"/>
          </w:tcPr>
          <w:p>
            <w:r/>
            <w:r>
              <w:rPr>
                <w:b/>
                <w:sz w:val="18"/>
              </w:rPr>
              <w:t>Stage</w:t>
            </w:r>
          </w:p>
        </w:tc>
        <w:tc>
          <w:tcPr>
            <w:tcW w:type="dxa" w:w="3312"/>
            <w:vAlign w:val="center"/>
            <w:shd w:fill="B4C7E7"/>
          </w:tcPr>
          <w:p>
            <w:r/>
            <w:r>
              <w:rPr>
                <w:b/>
                <w:sz w:val="18"/>
              </w:rPr>
              <w:t>Description</w:t>
            </w:r>
          </w:p>
        </w:tc>
        <w:tc>
          <w:tcPr>
            <w:tcW w:type="dxa" w:w="3312"/>
            <w:vAlign w:val="center"/>
            <w:shd w:fill="B4C7E7"/>
          </w:tcPr>
          <w:p>
            <w:r/>
            <w:r>
              <w:rPr>
                <w:b/>
                <w:sz w:val="18"/>
              </w:rPr>
              <w:t>Output</w:t>
            </w:r>
          </w:p>
        </w:tc>
      </w:tr>
      <w:tr>
        <w:tc>
          <w:tcPr>
            <w:tcW w:type="dxa" w:w="3312"/>
            <w:vAlign w:val="center"/>
          </w:tcPr>
          <w:p>
            <w:r/>
            <w:r>
              <w:rPr>
                <w:b w:val="0"/>
                <w:sz w:val="18"/>
              </w:rPr>
              <w:t>1. Input</w:t>
            </w:r>
          </w:p>
        </w:tc>
        <w:tc>
          <w:tcPr>
            <w:tcW w:type="dxa" w:w="3312"/>
            <w:vAlign w:val="center"/>
          </w:tcPr>
          <w:p>
            <w:r/>
            <w:r>
              <w:rPr>
                <w:b w:val="0"/>
                <w:sz w:val="18"/>
              </w:rPr>
              <w:t>User provides required information.</w:t>
            </w:r>
          </w:p>
        </w:tc>
        <w:tc>
          <w:tcPr>
            <w:tcW w:type="dxa" w:w="3312"/>
            <w:vAlign w:val="center"/>
          </w:tcPr>
          <w:p>
            <w:r/>
            <w:r>
              <w:rPr>
                <w:b w:val="0"/>
                <w:sz w:val="18"/>
              </w:rPr>
              <w:t>Structured input data</w:t>
            </w:r>
          </w:p>
        </w:tc>
      </w:tr>
      <w:tr>
        <w:tc>
          <w:tcPr>
            <w:tcW w:type="dxa" w:w="3312"/>
            <w:vAlign w:val="center"/>
          </w:tcPr>
          <w:p>
            <w:r/>
            <w:r>
              <w:rPr>
                <w:b w:val="0"/>
                <w:sz w:val="18"/>
              </w:rPr>
              <w:t>2. Generation</w:t>
            </w:r>
          </w:p>
        </w:tc>
        <w:tc>
          <w:tcPr>
            <w:tcW w:type="dxa" w:w="3312"/>
            <w:vAlign w:val="center"/>
          </w:tcPr>
          <w:p>
            <w:r/>
            <w:r>
              <w:rPr>
                <w:b w:val="0"/>
                <w:sz w:val="18"/>
              </w:rPr>
              <w:t>Application creates the initial document content.</w:t>
            </w:r>
          </w:p>
        </w:tc>
        <w:tc>
          <w:tcPr>
            <w:tcW w:type="dxa" w:w="3312"/>
            <w:vAlign w:val="center"/>
          </w:tcPr>
          <w:p>
            <w:r/>
            <w:r>
              <w:rPr>
                <w:b w:val="0"/>
                <w:sz w:val="18"/>
              </w:rPr>
              <w:t>Generated draft</w:t>
            </w:r>
          </w:p>
        </w:tc>
      </w:tr>
      <w:tr>
        <w:tc>
          <w:tcPr>
            <w:tcW w:type="dxa" w:w="3312"/>
            <w:vAlign w:val="center"/>
          </w:tcPr>
          <w:p>
            <w:r/>
            <w:r>
              <w:rPr>
                <w:b w:val="0"/>
                <w:sz w:val="18"/>
              </w:rPr>
              <w:t>3. Preview</w:t>
            </w:r>
          </w:p>
        </w:tc>
        <w:tc>
          <w:tcPr>
            <w:tcW w:type="dxa" w:w="3312"/>
            <w:vAlign w:val="center"/>
          </w:tcPr>
          <w:p>
            <w:r/>
            <w:r>
              <w:rPr>
                <w:b w:val="0"/>
                <w:sz w:val="18"/>
              </w:rPr>
              <w:t>Generated content is displayed in a document-style editor.</w:t>
            </w:r>
          </w:p>
        </w:tc>
        <w:tc>
          <w:tcPr>
            <w:tcW w:type="dxa" w:w="3312"/>
            <w:vAlign w:val="center"/>
          </w:tcPr>
          <w:p>
            <w:r/>
            <w:r>
              <w:rPr>
                <w:b w:val="0"/>
                <w:sz w:val="18"/>
              </w:rPr>
              <w:t>Editable preview</w:t>
            </w:r>
          </w:p>
        </w:tc>
      </w:tr>
      <w:tr>
        <w:tc>
          <w:tcPr>
            <w:tcW w:type="dxa" w:w="3312"/>
            <w:vAlign w:val="center"/>
          </w:tcPr>
          <w:p>
            <w:r/>
            <w:r>
              <w:rPr>
                <w:b w:val="0"/>
                <w:sz w:val="18"/>
              </w:rPr>
              <w:t>4. Revision</w:t>
            </w:r>
          </w:p>
        </w:tc>
        <w:tc>
          <w:tcPr>
            <w:tcW w:type="dxa" w:w="3312"/>
            <w:vAlign w:val="center"/>
          </w:tcPr>
          <w:p>
            <w:r/>
            <w:r>
              <w:rPr>
                <w:b w:val="0"/>
                <w:sz w:val="18"/>
              </w:rPr>
              <w:t>User corrects or updates the generated content.</w:t>
            </w:r>
          </w:p>
        </w:tc>
        <w:tc>
          <w:tcPr>
            <w:tcW w:type="dxa" w:w="3312"/>
            <w:vAlign w:val="center"/>
          </w:tcPr>
          <w:p>
            <w:r/>
            <w:r>
              <w:rPr>
                <w:b w:val="0"/>
                <w:sz w:val="18"/>
              </w:rPr>
              <w:t>Final edited content</w:t>
            </w:r>
          </w:p>
        </w:tc>
      </w:tr>
      <w:tr>
        <w:tc>
          <w:tcPr>
            <w:tcW w:type="dxa" w:w="3312"/>
            <w:vAlign w:val="center"/>
          </w:tcPr>
          <w:p>
            <w:r/>
            <w:r>
              <w:rPr>
                <w:b w:val="0"/>
                <w:sz w:val="18"/>
              </w:rPr>
              <w:t>5. Export</w:t>
            </w:r>
          </w:p>
        </w:tc>
        <w:tc>
          <w:tcPr>
            <w:tcW w:type="dxa" w:w="3312"/>
            <w:vAlign w:val="center"/>
          </w:tcPr>
          <w:p>
            <w:r/>
            <w:r>
              <w:rPr>
                <w:b w:val="0"/>
                <w:sz w:val="18"/>
              </w:rPr>
              <w:t>Application converts the current content into the selected format.</w:t>
            </w:r>
          </w:p>
        </w:tc>
        <w:tc>
          <w:tcPr>
            <w:tcW w:type="dxa" w:w="3312"/>
            <w:vAlign w:val="center"/>
          </w:tcPr>
          <w:p>
            <w:r/>
            <w:r>
              <w:rPr>
                <w:b w:val="0"/>
                <w:sz w:val="18"/>
              </w:rPr>
              <w:t>TXT / DOCX / PDF</w:t>
            </w:r>
          </w:p>
        </w:tc>
      </w:tr>
    </w:tbl>
    <w:p>
      <w:r>
        <w:br w:type="page"/>
      </w:r>
    </w:p>
    <w:p>
      <w:pPr>
        <w:pStyle w:val="Heading1"/>
      </w:pPr>
      <w:r>
        <w:t>3. Styled Editable Output</w:t>
      </w:r>
    </w:p>
    <w:p>
      <w:r>
        <w:t>The preview should not behave like a plain text dump. It should provide a clear visual hierarchy that distinguishes the document title, section headings, normal paragraphs, lists, and other supported elements. Depending on the application's requirements, the editing area can be implemented using a Streamlit-compatible text editor or a controlled text-area interface with formatting conventions.</w:t>
      </w:r>
    </w:p>
    <w:p>
      <w:pPr>
        <w:pStyle w:val="Heading2"/>
      </w:pPr>
      <w:r>
        <w:t>3.1 Editing Requirements</w:t>
      </w:r>
    </w:p>
    <w:p>
      <w:pPr>
        <w:pStyle w:val="ListBullet"/>
        <w:spacing w:after="40"/>
      </w:pPr>
      <w:r>
        <w:t>The generated text must remain available after the generation step.</w:t>
      </w:r>
    </w:p>
    <w:p>
      <w:pPr>
        <w:pStyle w:val="ListBullet"/>
        <w:spacing w:after="40"/>
      </w:pPr>
      <w:r>
        <w:t>The user should be able to modify the content without regenerating the document.</w:t>
      </w:r>
    </w:p>
    <w:p>
      <w:pPr>
        <w:pStyle w:val="ListBullet"/>
        <w:spacing w:after="40"/>
      </w:pPr>
      <w:r>
        <w:t>The latest edited version should be treated as the source for all exports.</w:t>
      </w:r>
    </w:p>
    <w:p>
      <w:pPr>
        <w:pStyle w:val="ListBullet"/>
        <w:spacing w:after="40"/>
      </w:pPr>
      <w:r>
        <w:t>The preview should preserve supported formatting as consistently as possible.</w:t>
      </w:r>
    </w:p>
    <w:p>
      <w:pPr>
        <w:pStyle w:val="ListBullet"/>
        <w:spacing w:after="40"/>
      </w:pPr>
      <w:r>
        <w:t>A reset or regenerate action can be provided when the user wants to discard manual changes.</w:t>
      </w:r>
    </w:p>
    <w:p>
      <w:pPr>
        <w:pStyle w:val="ListBullet"/>
        <w:spacing w:after="40"/>
      </w:pPr>
      <w:r>
        <w:t>The interface should make the difference between generated content and user-edited content clear.</w:t>
      </w:r>
    </w:p>
    <w:p>
      <w:pPr>
        <w:pStyle w:val="Heading2"/>
      </w:pPr>
      <w:r>
        <w:t>3.2 Recommended Preview Layout</w:t>
      </w:r>
    </w:p>
    <w:p>
      <w:r>
        <w:t>A two-part layout is suitable for the preview screen. The main section contains the editable document and occupies most of the available width. A smaller control section can contain actions such as Update Preview, Reset, and Export. The export controls can be placed below the editor or inside a clearly labeled export panel.</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B4C7E7"/>
          </w:tcPr>
          <w:p>
            <w:r/>
            <w:r>
              <w:rPr>
                <w:b/>
                <w:sz w:val="18"/>
              </w:rPr>
              <w:t>UI Area</w:t>
            </w:r>
          </w:p>
        </w:tc>
        <w:tc>
          <w:tcPr>
            <w:tcW w:type="dxa" w:w="4968"/>
            <w:vAlign w:val="center"/>
            <w:shd w:fill="B4C7E7"/>
          </w:tcPr>
          <w:p>
            <w:r/>
            <w:r>
              <w:rPr>
                <w:b/>
                <w:sz w:val="18"/>
              </w:rPr>
              <w:t>Suggested Content</w:t>
            </w:r>
          </w:p>
        </w:tc>
      </w:tr>
      <w:tr>
        <w:tc>
          <w:tcPr>
            <w:tcW w:type="dxa" w:w="4968"/>
            <w:vAlign w:val="center"/>
          </w:tcPr>
          <w:p>
            <w:r/>
            <w:r>
              <w:rPr>
                <w:b w:val="0"/>
                <w:sz w:val="18"/>
              </w:rPr>
              <w:t>Document Preview</w:t>
            </w:r>
          </w:p>
        </w:tc>
        <w:tc>
          <w:tcPr>
            <w:tcW w:type="dxa" w:w="4968"/>
            <w:vAlign w:val="center"/>
          </w:tcPr>
          <w:p>
            <w:r/>
            <w:r>
              <w:rPr>
                <w:b w:val="0"/>
                <w:sz w:val="18"/>
              </w:rPr>
              <w:t>Title, headings, paragraphs, lists and editable generated content</w:t>
            </w:r>
          </w:p>
        </w:tc>
      </w:tr>
      <w:tr>
        <w:tc>
          <w:tcPr>
            <w:tcW w:type="dxa" w:w="4968"/>
            <w:vAlign w:val="center"/>
          </w:tcPr>
          <w:p>
            <w:r/>
            <w:r>
              <w:rPr>
                <w:b w:val="0"/>
                <w:sz w:val="18"/>
              </w:rPr>
              <w:t>Editing Controls</w:t>
            </w:r>
          </w:p>
        </w:tc>
        <w:tc>
          <w:tcPr>
            <w:tcW w:type="dxa" w:w="4968"/>
            <w:vAlign w:val="center"/>
          </w:tcPr>
          <w:p>
            <w:r/>
            <w:r>
              <w:rPr>
                <w:b w:val="0"/>
                <w:sz w:val="18"/>
              </w:rPr>
              <w:t>Text editing area, formatting options, reset/regenerate action</w:t>
            </w:r>
          </w:p>
        </w:tc>
      </w:tr>
      <w:tr>
        <w:tc>
          <w:tcPr>
            <w:tcW w:type="dxa" w:w="4968"/>
            <w:vAlign w:val="center"/>
          </w:tcPr>
          <w:p>
            <w:r/>
            <w:r>
              <w:rPr>
                <w:b w:val="0"/>
                <w:sz w:val="18"/>
              </w:rPr>
              <w:t>Export Panel</w:t>
            </w:r>
          </w:p>
        </w:tc>
        <w:tc>
          <w:tcPr>
            <w:tcW w:type="dxa" w:w="4968"/>
            <w:vAlign w:val="center"/>
          </w:tcPr>
          <w:p>
            <w:r/>
            <w:r>
              <w:rPr>
                <w:b w:val="0"/>
                <w:sz w:val="18"/>
              </w:rPr>
              <w:t>TXT, DOCX and PDF download buttons</w:t>
            </w:r>
          </w:p>
        </w:tc>
      </w:tr>
      <w:tr>
        <w:tc>
          <w:tcPr>
            <w:tcW w:type="dxa" w:w="4968"/>
            <w:vAlign w:val="center"/>
          </w:tcPr>
          <w:p>
            <w:r/>
            <w:r>
              <w:rPr>
                <w:b w:val="0"/>
                <w:sz w:val="18"/>
              </w:rPr>
              <w:t>Status Area</w:t>
            </w:r>
          </w:p>
        </w:tc>
        <w:tc>
          <w:tcPr>
            <w:tcW w:type="dxa" w:w="4968"/>
            <w:vAlign w:val="center"/>
          </w:tcPr>
          <w:p>
            <w:r/>
            <w:r>
              <w:rPr>
                <w:b w:val="0"/>
                <w:sz w:val="18"/>
              </w:rPr>
              <w:t>Generation, validation, and export success/error messages</w:t>
            </w:r>
          </w:p>
        </w:tc>
      </w:tr>
    </w:tbl>
    <w:p>
      <w:pPr>
        <w:pStyle w:val="Heading1"/>
      </w:pPr>
      <w:r>
        <w:t>4. Preview and Editing Interaction</w:t>
      </w:r>
    </w:p>
    <w:p>
      <w:r>
        <w:t>When the user generates a document, the application should automatically move the user to the preview stage. The initial generated content is placed into the editor. If the user changes the content, the edited version should remain in session state so that it is not lost during subsequent interface interactions. Before export, the application should use the latest content currently present in the editor.</w:t>
      </w:r>
    </w:p>
    <w:p>
      <w:pPr>
        <w:pStyle w:val="ListBullet"/>
        <w:spacing w:after="40"/>
      </w:pPr>
      <w:r>
        <w:t>Generate the initial draft.</w:t>
      </w:r>
    </w:p>
    <w:p>
      <w:pPr>
        <w:pStyle w:val="ListBullet"/>
        <w:spacing w:after="40"/>
      </w:pPr>
      <w:r>
        <w:t>Load the draft into the editable preview.</w:t>
      </w:r>
    </w:p>
    <w:p>
      <w:pPr>
        <w:pStyle w:val="ListBullet"/>
        <w:spacing w:after="40"/>
      </w:pPr>
      <w:r>
        <w:t>Allow the user to review and modify the content.</w:t>
      </w:r>
    </w:p>
    <w:p>
      <w:pPr>
        <w:pStyle w:val="ListBullet"/>
        <w:spacing w:after="40"/>
      </w:pPr>
      <w:r>
        <w:t>Store the current editor value in session state.</w:t>
      </w:r>
    </w:p>
    <w:p>
      <w:pPr>
        <w:pStyle w:val="ListBullet"/>
        <w:spacing w:after="40"/>
      </w:pPr>
      <w:r>
        <w:t>Validate that content is not empty before exporting.</w:t>
      </w:r>
    </w:p>
    <w:p>
      <w:pPr>
        <w:pStyle w:val="ListBullet"/>
        <w:spacing w:after="40"/>
      </w:pPr>
      <w:r>
        <w:t>Use the current edited content to create each requested file.</w:t>
      </w:r>
    </w:p>
    <w:p>
      <w:pPr>
        <w:pStyle w:val="Heading1"/>
      </w:pPr>
      <w:r>
        <w:t>5. Export to TXT</w:t>
      </w:r>
    </w:p>
    <w:p>
      <w:r>
        <w:t>The TXT option provides the simplest export because it contains the document content as plain text. It is useful when formatting is not required or when the output needs to be processed by another text-based system. The application can encode the content using UTF-8 to support a broad range of characters.</w:t>
      </w:r>
    </w:p>
    <w:p>
      <w:r>
        <w:t>A typical Streamlit implementation can use st.download_button() to make the generated text available without requiring a separate server-side download page.</w:t>
      </w:r>
    </w:p>
    <w:p>
      <w:r>
        <w:br w:type="page"/>
      </w:r>
    </w:p>
    <w:p>
      <w:pPr>
        <w:pStyle w:val="Heading1"/>
      </w:pPr>
      <w:r>
        <w:t>6. Export to DOCX</w:t>
      </w:r>
    </w:p>
    <w:p>
      <w:r>
        <w:t>The DOCX export is intended for users who want an editable Microsoft Word document. The application can generate a Word document programmatically using a Python document-generation library. During export, the application can apply document-level formatting such as a title, headings, paragraphs, spacing, and basic lists.</w:t>
      </w:r>
    </w:p>
    <w:p>
      <w:pPr>
        <w:pStyle w:val="Heading2"/>
      </w:pPr>
      <w:r>
        <w:t>6.1 DOCX Export Process</w:t>
      </w:r>
    </w:p>
    <w:p>
      <w:pPr>
        <w:pStyle w:val="ListBullet"/>
        <w:spacing w:after="40"/>
      </w:pPr>
      <w:r>
        <w:t>Read the latest content from the preview editor.</w:t>
      </w:r>
    </w:p>
    <w:p>
      <w:pPr>
        <w:pStyle w:val="ListBullet"/>
        <w:spacing w:after="40"/>
      </w:pPr>
      <w:r>
        <w:t>Create a new Word document.</w:t>
      </w:r>
    </w:p>
    <w:p>
      <w:pPr>
        <w:pStyle w:val="ListBullet"/>
        <w:spacing w:after="40"/>
      </w:pPr>
      <w:r>
        <w:t>Apply the required page size, margins, fonts, and paragraph spacing.</w:t>
      </w:r>
    </w:p>
    <w:p>
      <w:pPr>
        <w:pStyle w:val="ListBullet"/>
        <w:spacing w:after="40"/>
      </w:pPr>
      <w:r>
        <w:t>Convert supported headings and paragraphs into corresponding Word elements.</w:t>
      </w:r>
    </w:p>
    <w:p>
      <w:pPr>
        <w:pStyle w:val="ListBullet"/>
        <w:spacing w:after="40"/>
      </w:pPr>
      <w:r>
        <w:t>Save the document to an in-memory buffer or temporary file.</w:t>
      </w:r>
    </w:p>
    <w:p>
      <w:pPr>
        <w:pStyle w:val="ListBullet"/>
        <w:spacing w:after="40"/>
      </w:pPr>
      <w:r>
        <w:t>Provide the generated DOCX through a Streamlit download button.</w:t>
      </w:r>
    </w:p>
    <w:p>
      <w:pPr>
        <w:pStyle w:val="Heading1"/>
      </w:pPr>
      <w:r>
        <w:t>7. Export to PDF</w:t>
      </w:r>
    </w:p>
    <w:p>
      <w:r>
        <w:t>PDF export provides a fixed-layout version suitable for sharing, printing, or archiving. The PDF generation stage should use the latest edited content and apply a consistent document template. The resulting file should preserve the intended title hierarchy, paragraph spacing, page margins, and other supported formatting.</w:t>
      </w:r>
    </w:p>
    <w:p>
      <w:pPr>
        <w:pStyle w:val="Heading2"/>
      </w:pPr>
      <w:r>
        <w:t>7.1 PDF Export Process</w:t>
      </w:r>
    </w:p>
    <w:p>
      <w:pPr>
        <w:pStyle w:val="ListBullet"/>
        <w:spacing w:after="40"/>
      </w:pPr>
      <w:r>
        <w:t>Retrieve the current edited document content.</w:t>
      </w:r>
    </w:p>
    <w:p>
      <w:pPr>
        <w:pStyle w:val="ListBullet"/>
        <w:spacing w:after="40"/>
      </w:pPr>
      <w:r>
        <w:t>Create a PDF document with predefined page settings.</w:t>
      </w:r>
    </w:p>
    <w:p>
      <w:pPr>
        <w:pStyle w:val="ListBullet"/>
        <w:spacing w:after="40"/>
      </w:pPr>
      <w:r>
        <w:t>Render the title, headings, paragraphs, and supported elements.</w:t>
      </w:r>
    </w:p>
    <w:p>
      <w:pPr>
        <w:pStyle w:val="ListBullet"/>
        <w:spacing w:after="40"/>
      </w:pPr>
      <w:r>
        <w:t>Generate the PDF in memory or in a temporary location.</w:t>
      </w:r>
    </w:p>
    <w:p>
      <w:pPr>
        <w:pStyle w:val="ListBullet"/>
        <w:spacing w:after="40"/>
      </w:pPr>
      <w:r>
        <w:t>Expose the file through a download control.</w:t>
      </w:r>
    </w:p>
    <w:p>
      <w:pPr>
        <w:pStyle w:val="ListBullet"/>
        <w:spacing w:after="40"/>
      </w:pPr>
      <w:r>
        <w:t>Display an export-success message after the file is prepared.</w:t>
      </w:r>
    </w:p>
    <w:p>
      <w:pPr>
        <w:pStyle w:val="Heading1"/>
      </w:pPr>
      <w:r>
        <w:t>8. Export Format Comparison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B4C7E7"/>
          </w:tcPr>
          <w:p>
            <w:r/>
            <w:r>
              <w:rPr>
                <w:b/>
                <w:sz w:val="18"/>
              </w:rPr>
              <w:t>Format</w:t>
            </w:r>
          </w:p>
        </w:tc>
        <w:tc>
          <w:tcPr>
            <w:tcW w:type="dxa" w:w="2484"/>
            <w:vAlign w:val="center"/>
            <w:shd w:fill="B4C7E7"/>
          </w:tcPr>
          <w:p>
            <w:r/>
            <w:r>
              <w:rPr>
                <w:b/>
                <w:sz w:val="18"/>
              </w:rPr>
              <w:t>Extension</w:t>
            </w:r>
          </w:p>
        </w:tc>
        <w:tc>
          <w:tcPr>
            <w:tcW w:type="dxa" w:w="2484"/>
            <w:vAlign w:val="center"/>
            <w:shd w:fill="B4C7E7"/>
          </w:tcPr>
          <w:p>
            <w:r/>
            <w:r>
              <w:rPr>
                <w:b/>
                <w:sz w:val="18"/>
              </w:rPr>
              <w:t>Main Advantage</w:t>
            </w:r>
          </w:p>
        </w:tc>
        <w:tc>
          <w:tcPr>
            <w:tcW w:type="dxa" w:w="2484"/>
            <w:vAlign w:val="center"/>
            <w:shd w:fill="B4C7E7"/>
          </w:tcPr>
          <w:p>
            <w:r/>
            <w:r>
              <w:rPr>
                <w:b/>
                <w:sz w:val="18"/>
              </w:rPr>
              <w:t>Typical Use</w:t>
            </w:r>
          </w:p>
        </w:tc>
      </w:tr>
      <w:tr>
        <w:tc>
          <w:tcPr>
            <w:tcW w:type="dxa" w:w="2484"/>
            <w:vAlign w:val="center"/>
          </w:tcPr>
          <w:p>
            <w:r/>
            <w:r>
              <w:rPr>
                <w:b w:val="0"/>
                <w:sz w:val="18"/>
              </w:rPr>
              <w:t>Plain Text</w:t>
            </w:r>
          </w:p>
        </w:tc>
        <w:tc>
          <w:tcPr>
            <w:tcW w:type="dxa" w:w="2484"/>
            <w:vAlign w:val="center"/>
          </w:tcPr>
          <w:p>
            <w:r/>
            <w:r>
              <w:rPr>
                <w:b w:val="0"/>
                <w:sz w:val="18"/>
              </w:rPr>
              <w:t>.txt</w:t>
            </w:r>
          </w:p>
        </w:tc>
        <w:tc>
          <w:tcPr>
            <w:tcW w:type="dxa" w:w="2484"/>
            <w:vAlign w:val="center"/>
          </w:tcPr>
          <w:p>
            <w:r/>
            <w:r>
              <w:rPr>
                <w:b w:val="0"/>
                <w:sz w:val="18"/>
              </w:rPr>
              <w:t>Simple and widely compatible</w:t>
            </w:r>
          </w:p>
        </w:tc>
        <w:tc>
          <w:tcPr>
            <w:tcW w:type="dxa" w:w="2484"/>
            <w:vAlign w:val="center"/>
          </w:tcPr>
          <w:p>
            <w:r/>
            <w:r>
              <w:rPr>
                <w:b w:val="0"/>
                <w:sz w:val="18"/>
              </w:rPr>
              <w:t>Raw text, system processing, notes</w:t>
            </w:r>
          </w:p>
        </w:tc>
      </w:tr>
      <w:tr>
        <w:tc>
          <w:tcPr>
            <w:tcW w:type="dxa" w:w="2484"/>
            <w:vAlign w:val="center"/>
          </w:tcPr>
          <w:p>
            <w:r/>
            <w:r>
              <w:rPr>
                <w:b w:val="0"/>
                <w:sz w:val="18"/>
              </w:rPr>
              <w:t>Microsoft Word</w:t>
            </w:r>
          </w:p>
        </w:tc>
        <w:tc>
          <w:tcPr>
            <w:tcW w:type="dxa" w:w="2484"/>
            <w:vAlign w:val="center"/>
          </w:tcPr>
          <w:p>
            <w:r/>
            <w:r>
              <w:rPr>
                <w:b w:val="0"/>
                <w:sz w:val="18"/>
              </w:rPr>
              <w:t>.docx</w:t>
            </w:r>
          </w:p>
        </w:tc>
        <w:tc>
          <w:tcPr>
            <w:tcW w:type="dxa" w:w="2484"/>
            <w:vAlign w:val="center"/>
          </w:tcPr>
          <w:p>
            <w:r/>
            <w:r>
              <w:rPr>
                <w:b w:val="0"/>
                <w:sz w:val="18"/>
              </w:rPr>
              <w:t>Editable document structure</w:t>
            </w:r>
          </w:p>
        </w:tc>
        <w:tc>
          <w:tcPr>
            <w:tcW w:type="dxa" w:w="2484"/>
            <w:vAlign w:val="center"/>
          </w:tcPr>
          <w:p>
            <w:r/>
            <w:r>
              <w:rPr>
                <w:b w:val="0"/>
                <w:sz w:val="18"/>
              </w:rPr>
              <w:t>Reports, assignments, business documents</w:t>
            </w:r>
          </w:p>
        </w:tc>
      </w:tr>
      <w:tr>
        <w:tc>
          <w:tcPr>
            <w:tcW w:type="dxa" w:w="2484"/>
            <w:vAlign w:val="center"/>
          </w:tcPr>
          <w:p>
            <w:r/>
            <w:r>
              <w:rPr>
                <w:b w:val="0"/>
                <w:sz w:val="18"/>
              </w:rPr>
              <w:t>PDF</w:t>
            </w:r>
          </w:p>
        </w:tc>
        <w:tc>
          <w:tcPr>
            <w:tcW w:type="dxa" w:w="2484"/>
            <w:vAlign w:val="center"/>
          </w:tcPr>
          <w:p>
            <w:r/>
            <w:r>
              <w:rPr>
                <w:b w:val="0"/>
                <w:sz w:val="18"/>
              </w:rPr>
              <w:t>.pdf</w:t>
            </w:r>
          </w:p>
        </w:tc>
        <w:tc>
          <w:tcPr>
            <w:tcW w:type="dxa" w:w="2484"/>
            <w:vAlign w:val="center"/>
          </w:tcPr>
          <w:p>
            <w:r/>
            <w:r>
              <w:rPr>
                <w:b w:val="0"/>
                <w:sz w:val="18"/>
              </w:rPr>
              <w:t>Stable visual layout</w:t>
            </w:r>
          </w:p>
        </w:tc>
        <w:tc>
          <w:tcPr>
            <w:tcW w:type="dxa" w:w="2484"/>
            <w:vAlign w:val="center"/>
          </w:tcPr>
          <w:p>
            <w:r/>
            <w:r>
              <w:rPr>
                <w:b w:val="0"/>
                <w:sz w:val="18"/>
              </w:rPr>
              <w:t>Sharing, printing, final submission, archiving</w:t>
            </w:r>
          </w:p>
        </w:tc>
      </w:tr>
    </w:tbl>
    <w:p>
      <w:pPr>
        <w:pStyle w:val="Heading1"/>
      </w:pPr>
      <w:r>
        <w:t>9. Streamlit Export Interface</w:t>
      </w:r>
    </w:p>
    <w:p>
      <w:r>
        <w:t>The export controls should be grouped together so that the user can easily understand the available options. Each button should have an explicit label, such as 'Download TXT', 'Download DOCX', and 'Download PDF'. The application should generate the selected file from the same current content, preventing inconsistencies between exported versions.</w:t>
      </w:r>
    </w:p>
    <w:p>
      <w:r>
        <w:br w:type="page"/>
      </w:r>
    </w:p>
    <w:p>
      <w:pPr>
        <w:pStyle w:val="Heading1"/>
      </w:pPr>
      <w:r>
        <w:t>10. Sample Streamlit Implementation</w:t>
      </w:r>
    </w:p>
    <w:p>
      <w:r>
        <w:t>The following simplified example demonstrates the core interaction. In a complete application, the DOCX and PDF conversion functions would contain the project's required styling and document structure.</w:t>
      </w:r>
    </w:p>
    <w:p>
      <w:r>
        <w:rPr>
          <w:rFonts w:ascii="Consolas" w:hAnsi="Consolas"/>
          <w:sz w:val="16"/>
        </w:rPr>
        <w:t>import streamlit as st</w:t>
        <w:br/>
        <w:br/>
        <w:t>st.title("Dynamic Document Preview")</w:t>
        <w:br/>
        <w:br/>
        <w:t>if "document_text" not in st.session_state:</w:t>
        <w:br/>
        <w:t xml:space="preserve">    st.session_state.document_text = "Generated document content..."</w:t>
        <w:br/>
        <w:br/>
        <w:t>edited_text = st.text_area(</w:t>
        <w:br/>
        <w:t xml:space="preserve">    "Edit document",</w:t>
        <w:br/>
        <w:t xml:space="preserve">    value=st.session_state.document_text,</w:t>
        <w:br/>
        <w:t xml:space="preserve">    height=400</w:t>
        <w:br/>
        <w:t>)</w:t>
        <w:br/>
        <w:br/>
        <w:t>st.session_state.document_text = edited_text</w:t>
        <w:br/>
        <w:br/>
        <w:t>col1, col2, col3 = st.columns(3)</w:t>
        <w:br/>
        <w:br/>
        <w:t>with col1:</w:t>
        <w:br/>
        <w:t xml:space="preserve">    st.download_button(</w:t>
        <w:br/>
        <w:t xml:space="preserve">        "Download TXT",</w:t>
        <w:br/>
        <w:t xml:space="preserve">        data=edited_text.encode("utf-8"),</w:t>
        <w:br/>
        <w:t xml:space="preserve">        file_name="document.txt",</w:t>
        <w:br/>
        <w:t xml:space="preserve">        mime="text/plain"</w:t>
        <w:br/>
        <w:t xml:space="preserve">    )</w:t>
        <w:br/>
        <w:br/>
        <w:t>with col2:</w:t>
        <w:br/>
        <w:t xml:space="preserve">    docx_bytes = create_docx(edited_text)</w:t>
        <w:br/>
        <w:t xml:space="preserve">    st.download_button(</w:t>
        <w:br/>
        <w:t xml:space="preserve">        "Download DOCX",</w:t>
        <w:br/>
        <w:t xml:space="preserve">        data=docx_bytes,</w:t>
        <w:br/>
        <w:t xml:space="preserve">        file_name="document.docx",</w:t>
        <w:br/>
        <w:t xml:space="preserve">        mime="application/vnd.openxmlformats-officedocument.wordprocessingml.document"</w:t>
        <w:br/>
        <w:t xml:space="preserve">    )</w:t>
        <w:br/>
        <w:br/>
        <w:t>with col3:</w:t>
        <w:br/>
        <w:t xml:space="preserve">    pdf_bytes = create_pdf(edited_text)</w:t>
        <w:br/>
        <w:t xml:space="preserve">    st.download_button(</w:t>
        <w:br/>
        <w:t xml:space="preserve">        "Download PDF",</w:t>
        <w:br/>
        <w:t xml:space="preserve">        data=pdf_bytes,</w:t>
        <w:br/>
        <w:t xml:space="preserve">        file_name="document.pdf",</w:t>
        <w:br/>
        <w:t xml:space="preserve">        mime="application/pdf"</w:t>
        <w:br/>
        <w:t xml:space="preserve">    )</w:t>
      </w:r>
    </w:p>
    <w:p>
      <w:pPr>
        <w:pStyle w:val="Heading1"/>
      </w:pPr>
      <w:r>
        <w:t>11. Validation and Error Handling</w:t>
      </w:r>
    </w:p>
    <w:p>
      <w:r>
        <w:t>Export operations should include basic validation. The application should check whether the preview contains meaningful content before creating a file. Conversion errors should be caught and communicated through a clear message instead of exposing technical details to the user.</w:t>
      </w:r>
    </w:p>
    <w:p>
      <w:pPr>
        <w:pStyle w:val="ListBullet"/>
        <w:spacing w:after="40"/>
      </w:pPr>
      <w:r>
        <w:t>Prevent export when the document is empty.</w:t>
      </w:r>
    </w:p>
    <w:p>
      <w:pPr>
        <w:pStyle w:val="ListBullet"/>
        <w:spacing w:after="40"/>
      </w:pPr>
      <w:r>
        <w:t>Display a warning if required generated content is missing.</w:t>
      </w:r>
    </w:p>
    <w:p>
      <w:pPr>
        <w:pStyle w:val="ListBullet"/>
        <w:spacing w:after="40"/>
      </w:pPr>
      <w:r>
        <w:t>Handle conversion failures gracefully.</w:t>
      </w:r>
    </w:p>
    <w:p>
      <w:pPr>
        <w:pStyle w:val="ListBullet"/>
        <w:spacing w:after="40"/>
      </w:pPr>
      <w:r>
        <w:t>Use success messages after a file is prepared.</w:t>
      </w:r>
    </w:p>
    <w:p>
      <w:pPr>
        <w:pStyle w:val="ListBullet"/>
        <w:spacing w:after="40"/>
      </w:pPr>
      <w:r>
        <w:t>Keep the edited content available if one export format fails.</w:t>
      </w:r>
    </w:p>
    <w:p>
      <w:pPr>
        <w:pStyle w:val="ListBullet"/>
        <w:spacing w:after="40"/>
      </w:pPr>
      <w:r>
        <w:t>Use clear file names and appropriate MIME types for downloads.</w:t>
      </w:r>
    </w:p>
    <w:p>
      <w:pPr>
        <w:pStyle w:val="Heading1"/>
      </w:pPr>
      <w:r>
        <w:t>12. Expected Result</w:t>
      </w:r>
    </w:p>
    <w:p>
      <w:r>
        <w:t>The completed module provides an end-to-end dynamic document workflow. Users can generate a document, view it in a styled preview, edit the content, and export the final version as TXT, DOCX, or PDF. Because all three formats are generated from the same current editor content, the module maintains a consistent source of truth throughout the export process.</w:t>
      </w:r>
    </w:p>
    <w:p>
      <w:pPr>
        <w:pStyle w:val="Heading1"/>
      </w:pPr>
      <w:r>
        <w:t>13. Conclusion</w:t>
      </w:r>
    </w:p>
    <w:p>
      <w:r>
        <w:t>Dynamic document preview and export improve the usability of the application by giving users control over generated content before final download. The combination of an editable preview, session-state management, format-specific conversion, and Streamlit download controls creates a practical document generation feature. The design can also be extended later with richer formatting, document templates, versioning, additional export formats, or cloud storage integration.</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Dynamic Document Generation |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sz w:val="16"/>
      </w:rPr>
      <w:t>Dynamic Document Generation — Preview and Export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