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479612</wp:posOffset>
            </wp:positionH>
            <wp:positionV relativeFrom="page">
              <wp:posOffset>0</wp:posOffset>
            </wp:positionV>
            <wp:extent cx="6934931" cy="132323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4931" cy="1323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1"/>
        <w:rPr>
          <w:rFonts w:ascii="Times New Roman"/>
          <w:sz w:val="20"/>
        </w:rPr>
      </w:pPr>
    </w:p>
    <w:p>
      <w:pPr>
        <w:pStyle w:val="BodyText"/>
        <w:ind w:left="247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241514" cy="842486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1514" cy="84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6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179704</wp:posOffset>
                </wp:positionH>
                <wp:positionV relativeFrom="paragraph">
                  <wp:posOffset>266156</wp:posOffset>
                </wp:positionV>
                <wp:extent cx="7188834" cy="762000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7188834" cy="76200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A9792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68" w:lineRule="exact" w:before="72"/>
                              <w:ind w:left="0" w:right="1" w:firstLine="0"/>
                              <w:jc w:val="center"/>
                              <w:rPr>
                                <w:rFonts w:ascii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A9792C"/>
                                <w:sz w:val="32"/>
                              </w:rPr>
                              <w:t>Critical</w:t>
                            </w:r>
                            <w:r>
                              <w:rPr>
                                <w:rFonts w:ascii="Arial"/>
                                <w:b/>
                                <w:color w:val="A9792C"/>
                                <w:spacing w:val="-12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A9792C"/>
                                <w:sz w:val="32"/>
                              </w:rPr>
                              <w:t>Vulnerability</w:t>
                            </w:r>
                            <w:r>
                              <w:rPr>
                                <w:rFonts w:ascii="Arial"/>
                                <w:b/>
                                <w:color w:val="A9792C"/>
                                <w:spacing w:val="-13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A9792C"/>
                                <w:sz w:val="32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b/>
                                <w:color w:val="A9792C"/>
                                <w:spacing w:val="-12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A9792C"/>
                                <w:sz w:val="32"/>
                              </w:rPr>
                              <w:t>Exchange</w:t>
                            </w:r>
                            <w:r>
                              <w:rPr>
                                <w:rFonts w:ascii="Arial"/>
                                <w:b/>
                                <w:color w:val="A9792C"/>
                                <w:spacing w:val="-13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A9792C"/>
                                <w:sz w:val="32"/>
                              </w:rPr>
                              <w:t>Hybrid</w:t>
                            </w:r>
                            <w:r>
                              <w:rPr>
                                <w:rFonts w:ascii="Arial"/>
                                <w:b/>
                                <w:color w:val="A9792C"/>
                                <w:spacing w:val="-13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A9792C"/>
                                <w:spacing w:val="-2"/>
                                <w:sz w:val="32"/>
                              </w:rPr>
                              <w:t>Deployments</w:t>
                            </w:r>
                          </w:p>
                          <w:p>
                            <w:pPr>
                              <w:spacing w:before="0"/>
                              <w:ind w:left="4063" w:right="4065" w:firstLine="0"/>
                              <w:jc w:val="center"/>
                              <w:rPr>
                                <w:rFonts w:ascii="Arial MT"/>
                                <w:sz w:val="32"/>
                              </w:rPr>
                            </w:pPr>
                            <w:r>
                              <w:rPr>
                                <w:rFonts w:ascii="Arial MT"/>
                                <w:color w:val="A9792C"/>
                                <w:sz w:val="32"/>
                              </w:rPr>
                              <w:t>Tracking</w:t>
                            </w:r>
                            <w:r>
                              <w:rPr>
                                <w:rFonts w:ascii="Arial MT"/>
                                <w:color w:val="A9792C"/>
                                <w:spacing w:val="-23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A9792C"/>
                                <w:sz w:val="32"/>
                              </w:rPr>
                              <w:t>#:432317575 </w:t>
                            </w:r>
                            <w:r>
                              <w:rPr>
                                <w:rFonts w:ascii="Arial MT"/>
                                <w:color w:val="A9792C"/>
                                <w:spacing w:val="-2"/>
                                <w:sz w:val="32"/>
                              </w:rPr>
                              <w:t>Date:07-08-2025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15pt;margin-top:20.957239pt;width:566.050pt;height:60pt;mso-position-horizontal-relative:page;mso-position-vertical-relative:paragraph;z-index:-15728640;mso-wrap-distance-left:0;mso-wrap-distance-right:0" type="#_x0000_t202" id="docshape2" filled="false" stroked="true" strokeweight=".5pt" strokecolor="#a9792c">
                <v:textbox inset="0,0,0,0">
                  <w:txbxContent>
                    <w:p>
                      <w:pPr>
                        <w:spacing w:line="368" w:lineRule="exact" w:before="72"/>
                        <w:ind w:left="0" w:right="1" w:firstLine="0"/>
                        <w:jc w:val="center"/>
                        <w:rPr>
                          <w:rFonts w:ascii="Arial"/>
                          <w:b/>
                          <w:sz w:val="32"/>
                        </w:rPr>
                      </w:pPr>
                      <w:r>
                        <w:rPr>
                          <w:rFonts w:ascii="Arial"/>
                          <w:b/>
                          <w:color w:val="A9792C"/>
                          <w:sz w:val="32"/>
                        </w:rPr>
                        <w:t>Critical</w:t>
                      </w:r>
                      <w:r>
                        <w:rPr>
                          <w:rFonts w:ascii="Arial"/>
                          <w:b/>
                          <w:color w:val="A9792C"/>
                          <w:spacing w:val="-12"/>
                          <w:sz w:val="3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A9792C"/>
                          <w:sz w:val="32"/>
                        </w:rPr>
                        <w:t>Vulnerability</w:t>
                      </w:r>
                      <w:r>
                        <w:rPr>
                          <w:rFonts w:ascii="Arial"/>
                          <w:b/>
                          <w:color w:val="A9792C"/>
                          <w:spacing w:val="-13"/>
                          <w:sz w:val="3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A9792C"/>
                          <w:sz w:val="32"/>
                        </w:rPr>
                        <w:t>in</w:t>
                      </w:r>
                      <w:r>
                        <w:rPr>
                          <w:rFonts w:ascii="Arial"/>
                          <w:b/>
                          <w:color w:val="A9792C"/>
                          <w:spacing w:val="-12"/>
                          <w:sz w:val="3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A9792C"/>
                          <w:sz w:val="32"/>
                        </w:rPr>
                        <w:t>Exchange</w:t>
                      </w:r>
                      <w:r>
                        <w:rPr>
                          <w:rFonts w:ascii="Arial"/>
                          <w:b/>
                          <w:color w:val="A9792C"/>
                          <w:spacing w:val="-13"/>
                          <w:sz w:val="3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A9792C"/>
                          <w:sz w:val="32"/>
                        </w:rPr>
                        <w:t>Hybrid</w:t>
                      </w:r>
                      <w:r>
                        <w:rPr>
                          <w:rFonts w:ascii="Arial"/>
                          <w:b/>
                          <w:color w:val="A9792C"/>
                          <w:spacing w:val="-13"/>
                          <w:sz w:val="3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A9792C"/>
                          <w:spacing w:val="-2"/>
                          <w:sz w:val="32"/>
                        </w:rPr>
                        <w:t>Deployments</w:t>
                      </w:r>
                    </w:p>
                    <w:p>
                      <w:pPr>
                        <w:spacing w:before="0"/>
                        <w:ind w:left="4063" w:right="4065" w:firstLine="0"/>
                        <w:jc w:val="center"/>
                        <w:rPr>
                          <w:rFonts w:ascii="Arial MT"/>
                          <w:sz w:val="32"/>
                        </w:rPr>
                      </w:pPr>
                      <w:r>
                        <w:rPr>
                          <w:rFonts w:ascii="Arial MT"/>
                          <w:color w:val="A9792C"/>
                          <w:sz w:val="32"/>
                        </w:rPr>
                        <w:t>Tracking</w:t>
                      </w:r>
                      <w:r>
                        <w:rPr>
                          <w:rFonts w:ascii="Arial MT"/>
                          <w:color w:val="A9792C"/>
                          <w:spacing w:val="-23"/>
                          <w:sz w:val="32"/>
                        </w:rPr>
                        <w:t> </w:t>
                      </w:r>
                      <w:r>
                        <w:rPr>
                          <w:rFonts w:ascii="Arial MT"/>
                          <w:color w:val="A9792C"/>
                          <w:sz w:val="32"/>
                        </w:rPr>
                        <w:t>#:432317575 </w:t>
                      </w:r>
                      <w:r>
                        <w:rPr>
                          <w:rFonts w:ascii="Arial MT"/>
                          <w:color w:val="A9792C"/>
                          <w:spacing w:val="-2"/>
                          <w:sz w:val="32"/>
                        </w:rPr>
                        <w:t>Date:07-08-2025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8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184785</wp:posOffset>
                </wp:positionH>
                <wp:positionV relativeFrom="paragraph">
                  <wp:posOffset>213982</wp:posOffset>
                </wp:positionV>
                <wp:extent cx="7188200" cy="632460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7188200" cy="63246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A9792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2"/>
                              <w:ind w:left="143" w:right="141" w:firstLine="0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THE INFORMATION CONTAINED WITHIN IS THE PROPERTY OF THE CYBER SECURITY COUNCIL OF THE UNITED ARAB EMIRATES GOVERNMENT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AND IS TO BE USED EXCLUSIVELY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FOR INTELLGIENCE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PURPOSES.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IT MAY NOT BE USED IN ANY LEGAL OR PUBLIC MATTER WITHOUT THE EXPLICIT APPROVAL OF THE CYBER SECURITY COUNCIL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55pt;margin-top:16.849024pt;width:566pt;height:49.8pt;mso-position-horizontal-relative:page;mso-position-vertical-relative:paragraph;z-index:-15728128;mso-wrap-distance-left:0;mso-wrap-distance-right:0" type="#_x0000_t202" id="docshape3" filled="false" stroked="true" strokeweight=".5pt" strokecolor="#a9792c">
                <v:textbox inset="0,0,0,0">
                  <w:txbxContent>
                    <w:p>
                      <w:pPr>
                        <w:spacing w:before="72"/>
                        <w:ind w:left="143" w:right="141" w:firstLine="0"/>
                        <w:jc w:val="both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THE INFORMATION CONTAINED WITHIN IS THE PROPERTY OF THE CYBER SECURITY COUNCIL OF THE UNITED ARAB EMIRATES GOVERNMENT</w:t>
                      </w:r>
                      <w:r>
                        <w:rPr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AND IS TO BE USED EXCLUSIVELY</w:t>
                      </w:r>
                      <w:r>
                        <w:rPr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FOR INTELLGIENCE</w:t>
                      </w:r>
                      <w:r>
                        <w:rPr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PURPOSES.</w:t>
                      </w:r>
                      <w:r>
                        <w:rPr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IT MAY NOT BE USED IN ANY LEGAL OR PUBLIC MATTER WITHOUT THE EXPLICIT APPROVAL OF THE CYBER SECURITY COUNCIL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Times New Roman"/>
          <w:sz w:val="20"/>
        </w:rPr>
        <w:sectPr>
          <w:footerReference w:type="default" r:id="rId5"/>
          <w:type w:val="continuous"/>
          <w:pgSz w:w="11920" w:h="16850"/>
          <w:pgMar w:header="0" w:footer="60" w:top="0" w:bottom="240" w:left="141" w:right="283"/>
          <w:pgNumType w:start="1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0"/>
        <w:rPr>
          <w:rFonts w:ascii="Times New Roman"/>
        </w:rPr>
      </w:pPr>
    </w:p>
    <w:p>
      <w:pPr>
        <w:pStyle w:val="BodyText"/>
        <w:spacing w:before="1"/>
        <w:ind w:left="746" w:right="51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543958</wp:posOffset>
                </wp:positionH>
                <wp:positionV relativeFrom="paragraph">
                  <wp:posOffset>-1453268</wp:posOffset>
                </wp:positionV>
                <wp:extent cx="6929120" cy="1374140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929120" cy="1374140"/>
                          <a:chExt cx="6929120" cy="1374140"/>
                        </a:xfrm>
                      </wpg:grpSpPr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8993" cy="13173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box 11"/>
                        <wps:cNvSpPr txBox="1"/>
                        <wps:spPr>
                          <a:xfrm>
                            <a:off x="199753" y="340684"/>
                            <a:ext cx="64770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ADVISORY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141" y="1008380"/>
                            <a:ext cx="6527165" cy="365760"/>
                          </a:xfrm>
                          <a:prstGeom prst="rect">
                            <a:avLst/>
                          </a:prstGeom>
                          <a:solidFill>
                            <a:srgbClr val="A9792C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150" w:right="0" w:firstLine="0"/>
                                <w:jc w:val="left"/>
                                <w:rPr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EXECUTIVE</w:t>
                              </w:r>
                              <w:r>
                                <w:rPr>
                                  <w:color w:val="FFFFFF"/>
                                  <w:spacing w:val="-1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32"/>
                                </w:rPr>
                                <w:t>SUMMARY: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831371pt;margin-top:-114.430626pt;width:545.6pt;height:108.2pt;mso-position-horizontal-relative:page;mso-position-vertical-relative:paragraph;z-index:15731200" id="docshapegroup7" coordorigin="857,-2289" coordsize="10912,2164">
                <v:shape style="position:absolute;left:856;top:-2289;width:10912;height:2075" type="#_x0000_t75" id="docshape8" stroked="false">
                  <v:imagedata r:id="rId6" o:title=""/>
                </v:shape>
                <v:shape style="position:absolute;left:1171;top:-1753;width:1020;height:259" type="#_x0000_t202" id="docshape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ADVISORY</w:t>
                        </w:r>
                      </w:p>
                    </w:txbxContent>
                  </v:textbox>
                  <w10:wrap type="none"/>
                </v:shape>
                <v:shape style="position:absolute;left:860;top:-701;width:10279;height:576" type="#_x0000_t202" id="docshape10" filled="true" fillcolor="#a9792c" stroked="false">
                  <v:textbox inset="0,0,0,0">
                    <w:txbxContent>
                      <w:p>
                        <w:pPr>
                          <w:spacing w:before="90"/>
                          <w:ind w:left="150" w:right="0" w:firstLine="0"/>
                          <w:jc w:val="left"/>
                          <w:rPr>
                            <w:color w:val="000000"/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EXECUTIVE</w:t>
                        </w:r>
                        <w:r>
                          <w:rPr>
                            <w:color w:val="FFFFFF"/>
                            <w:spacing w:val="-18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32"/>
                          </w:rPr>
                          <w:t>SUMMARY: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w:t>The UAE Cyber Security Council has observed a critical privilege escalation vulnerability affecting Exchange Server hybrid deployments. This vulnerability could allow attackers with administrative access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on-premises</w:t>
      </w:r>
      <w:r>
        <w:rPr>
          <w:spacing w:val="-7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Server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escalate</w:t>
      </w:r>
      <w:r>
        <w:rPr>
          <w:spacing w:val="-7"/>
        </w:rPr>
        <w:t> </w:t>
      </w:r>
      <w:r>
        <w:rPr/>
        <w:t>their</w:t>
      </w:r>
      <w:r>
        <w:rPr>
          <w:spacing w:val="-11"/>
        </w:rPr>
        <w:t> </w:t>
      </w:r>
      <w:r>
        <w:rPr/>
        <w:t>privileges</w:t>
      </w:r>
      <w:r>
        <w:rPr>
          <w:spacing w:val="-7"/>
        </w:rPr>
        <w:t> </w:t>
      </w:r>
      <w:r>
        <w:rPr/>
        <w:t>within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connected</w:t>
      </w:r>
      <w:r>
        <w:rPr>
          <w:spacing w:val="-8"/>
        </w:rPr>
        <w:t> </w:t>
      </w:r>
      <w:r>
        <w:rPr/>
        <w:t>Exchange Online environment, potentially resulting in a complete domain compromise.</w:t>
      </w:r>
    </w:p>
    <w:p>
      <w:pPr>
        <w:pStyle w:val="BodyText"/>
        <w:spacing w:before="7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546100</wp:posOffset>
                </wp:positionH>
                <wp:positionV relativeFrom="paragraph">
                  <wp:posOffset>87235</wp:posOffset>
                </wp:positionV>
                <wp:extent cx="6527165" cy="365760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527165" cy="365760"/>
                        </a:xfrm>
                        <a:prstGeom prst="rect">
                          <a:avLst/>
                        </a:prstGeom>
                        <a:solidFill>
                          <a:srgbClr val="A9792C"/>
                        </a:solidFill>
                      </wps:spPr>
                      <wps:txbx>
                        <w:txbxContent>
                          <w:p>
                            <w:pPr>
                              <w:spacing w:before="79"/>
                              <w:ind w:left="135" w:right="0" w:firstLine="0"/>
                              <w:jc w:val="left"/>
                              <w:rPr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>TECHNICAL</w:t>
                            </w:r>
                            <w:r>
                              <w:rPr>
                                <w:color w:val="FFFFFF"/>
                                <w:spacing w:val="-17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32"/>
                              </w:rPr>
                              <w:t>DETAILS: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pt;margin-top:6.868937pt;width:513.9500pt;height:28.8pt;mso-position-horizontal-relative:page;mso-position-vertical-relative:paragraph;z-index:-15727104;mso-wrap-distance-left:0;mso-wrap-distance-right:0" type="#_x0000_t202" id="docshape11" filled="true" fillcolor="#a9792c" stroked="false">
                <v:textbox inset="0,0,0,0">
                  <w:txbxContent>
                    <w:p>
                      <w:pPr>
                        <w:spacing w:before="79"/>
                        <w:ind w:left="135" w:right="0" w:firstLine="0"/>
                        <w:jc w:val="left"/>
                        <w:rPr>
                          <w:color w:val="000000"/>
                          <w:sz w:val="32"/>
                        </w:rPr>
                      </w:pPr>
                      <w:r>
                        <w:rPr>
                          <w:color w:val="FFFFFF"/>
                          <w:sz w:val="32"/>
                        </w:rPr>
                        <w:t>TECHNICAL</w:t>
                      </w:r>
                      <w:r>
                        <w:rPr>
                          <w:color w:val="FFFFFF"/>
                          <w:spacing w:val="-17"/>
                          <w:sz w:val="32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  <w:sz w:val="32"/>
                        </w:rPr>
                        <w:t>DETAILS: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29"/>
        <w:ind w:left="746" w:right="512"/>
        <w:jc w:val="both"/>
      </w:pPr>
      <w:r>
        <w:rPr/>
        <w:t>A newly disclosed, high-severity vulnerability (CVE-2025-53786) affects Microsoft Exchange Server 2016, 2019, and Subscription Edition deployed in hybrid mode with Exchange Online. Successful exploitation can allow attackers with administrative access to an on-premises Exchange server to escalate privileges and compromise identity integrity in Exchange Online—all without leaving clear audit trails.</w:t>
      </w:r>
    </w:p>
    <w:p>
      <w:pPr>
        <w:pStyle w:val="BodyText"/>
        <w:spacing w:before="1"/>
      </w:pPr>
    </w:p>
    <w:p>
      <w:pPr>
        <w:pStyle w:val="BodyText"/>
        <w:ind w:left="746" w:right="513"/>
        <w:jc w:val="both"/>
      </w:pPr>
      <w:r>
        <w:rPr/>
        <w:t>Immediate</w:t>
      </w:r>
      <w:r>
        <w:rPr>
          <w:spacing w:val="-4"/>
        </w:rPr>
        <w:t> </w:t>
      </w:r>
      <w:r>
        <w:rPr/>
        <w:t>mitigation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prevent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total</w:t>
      </w:r>
      <w:r>
        <w:rPr>
          <w:spacing w:val="-8"/>
        </w:rPr>
        <w:t> </w:t>
      </w:r>
      <w:r>
        <w:rPr/>
        <w:t>domain</w:t>
      </w:r>
      <w:r>
        <w:rPr>
          <w:spacing w:val="-4"/>
        </w:rPr>
        <w:t> </w:t>
      </w:r>
      <w:r>
        <w:rPr/>
        <w:t>compromise</w:t>
      </w:r>
      <w:r>
        <w:rPr>
          <w:spacing w:val="-4"/>
        </w:rPr>
        <w:t> </w:t>
      </w:r>
      <w:r>
        <w:rPr/>
        <w:t>spanning</w:t>
      </w:r>
      <w:r>
        <w:rPr>
          <w:spacing w:val="-6"/>
        </w:rPr>
        <w:t> </w:t>
      </w:r>
      <w:r>
        <w:rPr/>
        <w:t>both</w:t>
      </w:r>
      <w:r>
        <w:rPr>
          <w:spacing w:val="-5"/>
        </w:rPr>
        <w:t> </w:t>
      </w:r>
      <w:r>
        <w:rPr/>
        <w:t>on- premises and cloud environments.</w:t>
      </w:r>
    </w:p>
    <w:p>
      <w:pPr>
        <w:pStyle w:val="BodyText"/>
        <w:spacing w:before="1"/>
      </w:pPr>
    </w:p>
    <w:p>
      <w:pPr>
        <w:pStyle w:val="Heading1"/>
        <w:ind w:left="746" w:firstLine="0"/>
      </w:pPr>
      <w:r>
        <w:rPr/>
        <w:t>Vulnerability</w:t>
      </w:r>
      <w:r>
        <w:rPr>
          <w:spacing w:val="-9"/>
        </w:rPr>
        <w:t> </w:t>
      </w:r>
      <w:r>
        <w:rPr>
          <w:spacing w:val="-2"/>
        </w:rPr>
        <w:t>Details:</w:t>
      </w:r>
    </w:p>
    <w:p>
      <w:pPr>
        <w:pStyle w:val="ListParagraph"/>
        <w:numPr>
          <w:ilvl w:val="0"/>
          <w:numId w:val="1"/>
        </w:numPr>
        <w:tabs>
          <w:tab w:pos="1749" w:val="left" w:leader="none"/>
        </w:tabs>
        <w:spacing w:line="281" w:lineRule="exact" w:before="0" w:after="0"/>
        <w:ind w:left="1749" w:right="0" w:hanging="359"/>
        <w:jc w:val="both"/>
        <w:rPr>
          <w:sz w:val="24"/>
        </w:rPr>
      </w:pPr>
      <w:r>
        <w:rPr>
          <w:b/>
          <w:sz w:val="24"/>
        </w:rPr>
        <w:t>CVE:</w:t>
      </w:r>
      <w:r>
        <w:rPr>
          <w:b/>
          <w:spacing w:val="-6"/>
          <w:sz w:val="24"/>
        </w:rPr>
        <w:t> </w:t>
      </w:r>
      <w:r>
        <w:rPr>
          <w:sz w:val="24"/>
        </w:rPr>
        <w:t>CVE-2025-</w:t>
      </w:r>
      <w:r>
        <w:rPr>
          <w:spacing w:val="-4"/>
          <w:sz w:val="24"/>
        </w:rPr>
        <w:t>53786</w:t>
      </w:r>
    </w:p>
    <w:p>
      <w:pPr>
        <w:pStyle w:val="ListParagraph"/>
        <w:numPr>
          <w:ilvl w:val="0"/>
          <w:numId w:val="1"/>
        </w:numPr>
        <w:tabs>
          <w:tab w:pos="1749" w:val="left" w:leader="none"/>
        </w:tabs>
        <w:spacing w:line="281" w:lineRule="exact" w:before="0" w:after="0"/>
        <w:ind w:left="1749" w:right="0" w:hanging="359"/>
        <w:jc w:val="both"/>
        <w:rPr>
          <w:sz w:val="24"/>
        </w:rPr>
      </w:pPr>
      <w:r>
        <w:rPr>
          <w:b/>
          <w:sz w:val="24"/>
        </w:rPr>
        <w:t>CVSS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Score:</w:t>
      </w:r>
      <w:r>
        <w:rPr>
          <w:b/>
          <w:spacing w:val="-2"/>
          <w:sz w:val="24"/>
        </w:rPr>
        <w:t> </w:t>
      </w:r>
      <w:r>
        <w:rPr>
          <w:sz w:val="24"/>
        </w:rPr>
        <w:t>8.0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High</w:t>
      </w:r>
    </w:p>
    <w:p>
      <w:pPr>
        <w:pStyle w:val="ListParagraph"/>
        <w:numPr>
          <w:ilvl w:val="0"/>
          <w:numId w:val="1"/>
        </w:numPr>
        <w:tabs>
          <w:tab w:pos="1750" w:val="left" w:leader="none"/>
        </w:tabs>
        <w:spacing w:line="240" w:lineRule="auto" w:before="0" w:after="0"/>
        <w:ind w:left="1750" w:right="512" w:hanging="360"/>
        <w:jc w:val="both"/>
        <w:rPr>
          <w:sz w:val="24"/>
        </w:rPr>
      </w:pPr>
      <w:r>
        <w:rPr>
          <w:sz w:val="24"/>
        </w:rPr>
        <w:t>The vulnerability stems from the shared service principal identity used for authentication between on-premises Exchange and Exchange Online. If compromised, this trust relationship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abused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forge tokens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API</w:t>
      </w:r>
      <w:r>
        <w:rPr>
          <w:spacing w:val="-3"/>
          <w:sz w:val="24"/>
        </w:rPr>
        <w:t> </w:t>
      </w:r>
      <w:r>
        <w:rPr>
          <w:sz w:val="24"/>
        </w:rPr>
        <w:t>calls</w:t>
      </w:r>
      <w:r>
        <w:rPr>
          <w:spacing w:val="-1"/>
          <w:sz w:val="24"/>
        </w:rPr>
        <w:t> </w:t>
      </w:r>
      <w:r>
        <w:rPr>
          <w:sz w:val="24"/>
        </w:rPr>
        <w:t>that the</w:t>
      </w:r>
      <w:r>
        <w:rPr>
          <w:spacing w:val="-1"/>
          <w:sz w:val="24"/>
        </w:rPr>
        <w:t> </w:t>
      </w:r>
      <w:r>
        <w:rPr>
          <w:sz w:val="24"/>
        </w:rPr>
        <w:t>cloud</w:t>
      </w:r>
      <w:r>
        <w:rPr>
          <w:spacing w:val="-1"/>
          <w:sz w:val="24"/>
        </w:rPr>
        <w:t> </w:t>
      </w:r>
      <w:r>
        <w:rPr>
          <w:sz w:val="24"/>
        </w:rPr>
        <w:t>environment</w:t>
      </w:r>
      <w:r>
        <w:rPr>
          <w:spacing w:val="-1"/>
          <w:sz w:val="24"/>
        </w:rPr>
        <w:t> </w:t>
      </w:r>
      <w:r>
        <w:rPr>
          <w:sz w:val="24"/>
        </w:rPr>
        <w:t>accepts as legitimate</w:t>
      </w:r>
    </w:p>
    <w:p>
      <w:pPr>
        <w:pStyle w:val="Heading1"/>
        <w:numPr>
          <w:ilvl w:val="0"/>
          <w:numId w:val="1"/>
        </w:numPr>
        <w:tabs>
          <w:tab w:pos="1749" w:val="left" w:leader="none"/>
        </w:tabs>
        <w:spacing w:line="281" w:lineRule="exact" w:before="0" w:after="0"/>
        <w:ind w:left="1749" w:right="0" w:hanging="359"/>
        <w:jc w:val="both"/>
      </w:pPr>
      <w:r>
        <w:rPr/>
        <w:t>Potential</w:t>
      </w:r>
      <w:r>
        <w:rPr>
          <w:spacing w:val="-2"/>
        </w:rPr>
        <w:t> Impact:</w:t>
      </w:r>
    </w:p>
    <w:p>
      <w:pPr>
        <w:pStyle w:val="ListParagraph"/>
        <w:numPr>
          <w:ilvl w:val="1"/>
          <w:numId w:val="1"/>
        </w:numPr>
        <w:tabs>
          <w:tab w:pos="2469" w:val="left" w:leader="none"/>
        </w:tabs>
        <w:spacing w:line="285" w:lineRule="exact" w:before="0" w:after="0"/>
        <w:ind w:left="2469" w:right="0" w:hanging="359"/>
        <w:jc w:val="left"/>
        <w:rPr>
          <w:sz w:val="24"/>
        </w:rPr>
      </w:pPr>
      <w:r>
        <w:rPr>
          <w:sz w:val="24"/>
        </w:rPr>
        <w:t>Cloud</w:t>
      </w:r>
      <w:r>
        <w:rPr>
          <w:spacing w:val="-4"/>
          <w:sz w:val="24"/>
        </w:rPr>
        <w:t> </w:t>
      </w:r>
      <w:r>
        <w:rPr>
          <w:sz w:val="24"/>
        </w:rPr>
        <w:t>privilege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escalation</w:t>
      </w:r>
    </w:p>
    <w:p>
      <w:pPr>
        <w:pStyle w:val="ListParagraph"/>
        <w:numPr>
          <w:ilvl w:val="1"/>
          <w:numId w:val="1"/>
        </w:numPr>
        <w:tabs>
          <w:tab w:pos="2469" w:val="left" w:leader="none"/>
        </w:tabs>
        <w:spacing w:line="282" w:lineRule="exact" w:before="0" w:after="0"/>
        <w:ind w:left="2469" w:right="0" w:hanging="359"/>
        <w:jc w:val="left"/>
        <w:rPr>
          <w:sz w:val="24"/>
        </w:rPr>
      </w:pPr>
      <w:r>
        <w:rPr>
          <w:sz w:val="24"/>
        </w:rPr>
        <w:t>Unauthorized</w:t>
      </w:r>
      <w:r>
        <w:rPr>
          <w:spacing w:val="-4"/>
          <w:sz w:val="24"/>
        </w:rPr>
        <w:t> </w:t>
      </w:r>
      <w:r>
        <w:rPr>
          <w:sz w:val="24"/>
        </w:rPr>
        <w:t>access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Exchange</w:t>
      </w:r>
      <w:r>
        <w:rPr>
          <w:spacing w:val="-2"/>
          <w:sz w:val="24"/>
        </w:rPr>
        <w:t> Online</w:t>
      </w:r>
    </w:p>
    <w:p>
      <w:pPr>
        <w:pStyle w:val="ListParagraph"/>
        <w:numPr>
          <w:ilvl w:val="1"/>
          <w:numId w:val="1"/>
        </w:numPr>
        <w:tabs>
          <w:tab w:pos="2469" w:val="left" w:leader="none"/>
        </w:tabs>
        <w:spacing w:line="281" w:lineRule="exact" w:before="0" w:after="0"/>
        <w:ind w:left="2469" w:right="0" w:hanging="359"/>
        <w:jc w:val="left"/>
        <w:rPr>
          <w:sz w:val="24"/>
        </w:rPr>
      </w:pPr>
      <w:r>
        <w:rPr>
          <w:sz w:val="24"/>
        </w:rPr>
        <w:t>Total</w:t>
      </w:r>
      <w:r>
        <w:rPr>
          <w:spacing w:val="-5"/>
          <w:sz w:val="24"/>
        </w:rPr>
        <w:t> </w:t>
      </w:r>
      <w:r>
        <w:rPr>
          <w:sz w:val="24"/>
        </w:rPr>
        <w:t>domain</w:t>
      </w:r>
      <w:r>
        <w:rPr>
          <w:spacing w:val="-3"/>
          <w:sz w:val="24"/>
        </w:rPr>
        <w:t> </w:t>
      </w:r>
      <w:r>
        <w:rPr>
          <w:sz w:val="24"/>
        </w:rPr>
        <w:t>compromise,</w:t>
      </w:r>
      <w:r>
        <w:rPr>
          <w:spacing w:val="-2"/>
          <w:sz w:val="24"/>
        </w:rPr>
        <w:t> </w:t>
      </w:r>
      <w:r>
        <w:rPr>
          <w:sz w:val="24"/>
        </w:rPr>
        <w:t>including</w:t>
      </w:r>
      <w:r>
        <w:rPr>
          <w:spacing w:val="-5"/>
          <w:sz w:val="24"/>
        </w:rPr>
        <w:t> </w:t>
      </w:r>
      <w:r>
        <w:rPr>
          <w:sz w:val="24"/>
        </w:rPr>
        <w:t>hybrid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cloud</w:t>
      </w:r>
      <w:r>
        <w:rPr>
          <w:spacing w:val="-2"/>
          <w:sz w:val="24"/>
        </w:rPr>
        <w:t> infrastructure</w:t>
      </w:r>
    </w:p>
    <w:p>
      <w:pPr>
        <w:pStyle w:val="ListParagraph"/>
        <w:numPr>
          <w:ilvl w:val="1"/>
          <w:numId w:val="1"/>
        </w:numPr>
        <w:tabs>
          <w:tab w:pos="2469" w:val="left" w:leader="none"/>
        </w:tabs>
        <w:spacing w:line="284" w:lineRule="exact" w:before="0" w:after="0"/>
        <w:ind w:left="2469" w:right="0" w:hanging="359"/>
        <w:jc w:val="left"/>
        <w:rPr>
          <w:sz w:val="24"/>
        </w:rPr>
      </w:pPr>
      <w:r>
        <w:rPr>
          <w:sz w:val="24"/>
        </w:rPr>
        <w:t>Bypassed</w:t>
      </w:r>
      <w:r>
        <w:rPr>
          <w:spacing w:val="-5"/>
          <w:sz w:val="24"/>
        </w:rPr>
        <w:t> </w:t>
      </w:r>
      <w:r>
        <w:rPr>
          <w:sz w:val="24"/>
        </w:rPr>
        <w:t>auditing/logging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mechanisms</w:t>
      </w:r>
    </w:p>
    <w:p>
      <w:pPr>
        <w:pStyle w:val="Heading1"/>
        <w:spacing w:before="276"/>
        <w:ind w:left="746" w:firstLine="0"/>
      </w:pPr>
      <w:r>
        <w:rPr/>
        <w:t>Affected</w:t>
      </w:r>
      <w:r>
        <w:rPr>
          <w:spacing w:val="-2"/>
        </w:rPr>
        <w:t> Systems:</w:t>
      </w:r>
    </w:p>
    <w:p>
      <w:pPr>
        <w:pStyle w:val="ListParagraph"/>
        <w:numPr>
          <w:ilvl w:val="0"/>
          <w:numId w:val="1"/>
        </w:numPr>
        <w:tabs>
          <w:tab w:pos="1750" w:val="left" w:leader="none"/>
        </w:tabs>
        <w:spacing w:line="281" w:lineRule="exact" w:before="0" w:after="0"/>
        <w:ind w:left="1750" w:right="0" w:hanging="360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3"/>
          <w:sz w:val="24"/>
        </w:rPr>
        <w:t> </w:t>
      </w:r>
      <w:r>
        <w:rPr>
          <w:sz w:val="24"/>
        </w:rPr>
        <w:t>Exchange</w:t>
      </w:r>
      <w:r>
        <w:rPr>
          <w:spacing w:val="-3"/>
          <w:sz w:val="24"/>
        </w:rPr>
        <w:t> </w:t>
      </w:r>
      <w:r>
        <w:rPr>
          <w:sz w:val="24"/>
        </w:rPr>
        <w:t>Server</w:t>
      </w:r>
      <w:r>
        <w:rPr>
          <w:spacing w:val="-3"/>
          <w:sz w:val="24"/>
        </w:rPr>
        <w:t> </w:t>
      </w:r>
      <w:r>
        <w:rPr>
          <w:sz w:val="24"/>
        </w:rPr>
        <w:t>2016</w:t>
      </w:r>
      <w:r>
        <w:rPr>
          <w:spacing w:val="-4"/>
          <w:sz w:val="24"/>
        </w:rPr>
        <w:t> </w:t>
      </w:r>
      <w:r>
        <w:rPr>
          <w:sz w:val="24"/>
        </w:rPr>
        <w:t>(Hybrid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Configuration)</w:t>
      </w:r>
    </w:p>
    <w:p>
      <w:pPr>
        <w:pStyle w:val="ListParagraph"/>
        <w:numPr>
          <w:ilvl w:val="0"/>
          <w:numId w:val="1"/>
        </w:numPr>
        <w:tabs>
          <w:tab w:pos="1750" w:val="left" w:leader="none"/>
        </w:tabs>
        <w:spacing w:line="281" w:lineRule="exact" w:before="0" w:after="0"/>
        <w:ind w:left="1750" w:right="0" w:hanging="360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3"/>
          <w:sz w:val="24"/>
        </w:rPr>
        <w:t> </w:t>
      </w:r>
      <w:r>
        <w:rPr>
          <w:sz w:val="24"/>
        </w:rPr>
        <w:t>Exchange</w:t>
      </w:r>
      <w:r>
        <w:rPr>
          <w:spacing w:val="-3"/>
          <w:sz w:val="24"/>
        </w:rPr>
        <w:t> </w:t>
      </w:r>
      <w:r>
        <w:rPr>
          <w:sz w:val="24"/>
        </w:rPr>
        <w:t>Server</w:t>
      </w:r>
      <w:r>
        <w:rPr>
          <w:spacing w:val="-4"/>
          <w:sz w:val="24"/>
        </w:rPr>
        <w:t> </w:t>
      </w:r>
      <w:r>
        <w:rPr>
          <w:sz w:val="24"/>
        </w:rPr>
        <w:t>2019</w:t>
      </w:r>
      <w:r>
        <w:rPr>
          <w:spacing w:val="-4"/>
          <w:sz w:val="24"/>
        </w:rPr>
        <w:t> </w:t>
      </w:r>
      <w:r>
        <w:rPr>
          <w:sz w:val="24"/>
        </w:rPr>
        <w:t>(Hybrid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Configuration)</w:t>
      </w:r>
    </w:p>
    <w:p>
      <w:pPr>
        <w:pStyle w:val="ListParagraph"/>
        <w:numPr>
          <w:ilvl w:val="0"/>
          <w:numId w:val="1"/>
        </w:numPr>
        <w:tabs>
          <w:tab w:pos="1750" w:val="left" w:leader="none"/>
        </w:tabs>
        <w:spacing w:line="281" w:lineRule="exact" w:before="0" w:after="0"/>
        <w:ind w:left="1750" w:right="0" w:hanging="360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5"/>
          <w:sz w:val="24"/>
        </w:rPr>
        <w:t> </w:t>
      </w:r>
      <w:r>
        <w:rPr>
          <w:sz w:val="24"/>
        </w:rPr>
        <w:t>Exchange</w:t>
      </w:r>
      <w:r>
        <w:rPr>
          <w:spacing w:val="-3"/>
          <w:sz w:val="24"/>
        </w:rPr>
        <w:t> </w:t>
      </w:r>
      <w:r>
        <w:rPr>
          <w:sz w:val="24"/>
        </w:rPr>
        <w:t>Server</w:t>
      </w:r>
      <w:r>
        <w:rPr>
          <w:spacing w:val="-4"/>
          <w:sz w:val="24"/>
        </w:rPr>
        <w:t> </w:t>
      </w:r>
      <w:r>
        <w:rPr>
          <w:sz w:val="24"/>
        </w:rPr>
        <w:t>Subscription</w:t>
      </w:r>
      <w:r>
        <w:rPr>
          <w:spacing w:val="-3"/>
          <w:sz w:val="24"/>
        </w:rPr>
        <w:t> </w:t>
      </w:r>
      <w:r>
        <w:rPr>
          <w:sz w:val="24"/>
        </w:rPr>
        <w:t>Edition</w:t>
      </w:r>
      <w:r>
        <w:rPr>
          <w:spacing w:val="-3"/>
          <w:sz w:val="24"/>
        </w:rPr>
        <w:t> </w:t>
      </w:r>
      <w:r>
        <w:rPr>
          <w:sz w:val="24"/>
        </w:rPr>
        <w:t>(SE)</w:t>
      </w:r>
      <w:r>
        <w:rPr>
          <w:spacing w:val="-4"/>
          <w:sz w:val="24"/>
        </w:rPr>
        <w:t> </w:t>
      </w:r>
      <w:r>
        <w:rPr>
          <w:sz w:val="24"/>
        </w:rPr>
        <w:t>(Hybrid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Configuration)</w:t>
      </w:r>
    </w:p>
    <w:p>
      <w:pPr>
        <w:pStyle w:val="BodyText"/>
        <w:spacing w:before="2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546100</wp:posOffset>
                </wp:positionH>
                <wp:positionV relativeFrom="paragraph">
                  <wp:posOffset>98888</wp:posOffset>
                </wp:positionV>
                <wp:extent cx="6527165" cy="365760"/>
                <wp:effectExtent l="0" t="0" r="0" b="0"/>
                <wp:wrapTopAndBottom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527165" cy="365760"/>
                        </a:xfrm>
                        <a:prstGeom prst="rect">
                          <a:avLst/>
                        </a:prstGeom>
                        <a:solidFill>
                          <a:srgbClr val="A9792C"/>
                        </a:solidFill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60" w:right="0" w:firstLine="0"/>
                              <w:jc w:val="left"/>
                              <w:rPr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32"/>
                              </w:rPr>
                              <w:t>RECOMMENDATIONS: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pt;margin-top:7.786485pt;width:513.9500pt;height:28.8pt;mso-position-horizontal-relative:page;mso-position-vertical-relative:paragraph;z-index:-15726592;mso-wrap-distance-left:0;mso-wrap-distance-right:0" type="#_x0000_t202" id="docshape12" filled="true" fillcolor="#a9792c" stroked="false">
                <v:textbox inset="0,0,0,0">
                  <w:txbxContent>
                    <w:p>
                      <w:pPr>
                        <w:spacing w:before="87"/>
                        <w:ind w:left="160" w:right="0" w:firstLine="0"/>
                        <w:jc w:val="left"/>
                        <w:rPr>
                          <w:color w:val="000000"/>
                          <w:sz w:val="32"/>
                        </w:rPr>
                      </w:pPr>
                      <w:r>
                        <w:rPr>
                          <w:color w:val="FFFFFF"/>
                          <w:spacing w:val="-2"/>
                          <w:sz w:val="32"/>
                        </w:rPr>
                        <w:t>RECOMMENDATIONS: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1750" w:val="left" w:leader="none"/>
        </w:tabs>
        <w:spacing w:line="281" w:lineRule="exact" w:before="112" w:after="0"/>
        <w:ind w:left="1750" w:right="0" w:hanging="360"/>
        <w:jc w:val="left"/>
      </w:pPr>
      <w:r>
        <w:rPr>
          <w:highlight w:val="yellow"/>
        </w:rPr>
        <w:t>Install</w:t>
      </w:r>
      <w:r>
        <w:rPr>
          <w:spacing w:val="-5"/>
          <w:highlight w:val="yellow"/>
        </w:rPr>
        <w:t> </w:t>
      </w:r>
      <w:r>
        <w:rPr>
          <w:highlight w:val="yellow"/>
        </w:rPr>
        <w:t>April</w:t>
      </w:r>
      <w:r>
        <w:rPr>
          <w:spacing w:val="-3"/>
          <w:highlight w:val="yellow"/>
        </w:rPr>
        <w:t> </w:t>
      </w:r>
      <w:r>
        <w:rPr>
          <w:highlight w:val="yellow"/>
        </w:rPr>
        <w:t>2025</w:t>
      </w:r>
      <w:r>
        <w:rPr>
          <w:spacing w:val="-4"/>
          <w:highlight w:val="yellow"/>
        </w:rPr>
        <w:t> </w:t>
      </w:r>
      <w:r>
        <w:rPr>
          <w:highlight w:val="yellow"/>
        </w:rPr>
        <w:t>Exchange</w:t>
      </w:r>
      <w:r>
        <w:rPr>
          <w:spacing w:val="-4"/>
          <w:highlight w:val="yellow"/>
        </w:rPr>
        <w:t> </w:t>
      </w:r>
      <w:r>
        <w:rPr>
          <w:highlight w:val="yellow"/>
        </w:rPr>
        <w:t>Server</w:t>
      </w:r>
      <w:r>
        <w:rPr>
          <w:spacing w:val="-4"/>
          <w:highlight w:val="yellow"/>
        </w:rPr>
        <w:t> </w:t>
      </w:r>
      <w:r>
        <w:rPr>
          <w:highlight w:val="yellow"/>
        </w:rPr>
        <w:t>Security </w:t>
      </w:r>
      <w:r>
        <w:rPr>
          <w:spacing w:val="-2"/>
          <w:highlight w:val="yellow"/>
        </w:rPr>
        <w:t>Updates</w:t>
      </w:r>
      <w:r>
        <w:t xml:space="preserve"> [COMMENT: Missing execution or effective date | Suggestion: Specify ADGM Courts as governing jurisdiction and ensure required ADGM documents are included. | Citation: ADGM Companies Regulations 2020 (general guidance)] </w:t>
      </w:r>
    </w:p>
    <w:p>
      <w:pPr>
        <w:pStyle w:val="ListParagraph"/>
        <w:numPr>
          <w:ilvl w:val="1"/>
          <w:numId w:val="1"/>
        </w:numPr>
        <w:tabs>
          <w:tab w:pos="2470" w:val="left" w:leader="none"/>
        </w:tabs>
        <w:spacing w:line="235" w:lineRule="auto" w:before="4" w:after="0"/>
        <w:ind w:left="2470" w:right="511" w:hanging="360"/>
        <w:jc w:val="left"/>
        <w:rPr>
          <w:sz w:val="24"/>
        </w:rPr>
      </w:pPr>
      <w:r>
        <w:rPr>
          <w:sz w:val="24"/>
        </w:rPr>
        <w:t>Apply</w:t>
      </w:r>
      <w:r>
        <w:rPr>
          <w:spacing w:val="-1"/>
          <w:sz w:val="24"/>
        </w:rPr>
        <w:t> </w:t>
      </w:r>
      <w:r>
        <w:rPr>
          <w:sz w:val="24"/>
        </w:rPr>
        <w:t>the </w:t>
      </w:r>
      <w:r>
        <w:rPr>
          <w:b/>
          <w:sz w:val="24"/>
        </w:rPr>
        <w:t>Hotfix Updates </w:t>
      </w:r>
      <w:r>
        <w:rPr>
          <w:sz w:val="24"/>
        </w:rPr>
        <w:t>released by</w:t>
      </w:r>
      <w:r>
        <w:rPr>
          <w:spacing w:val="-1"/>
          <w:sz w:val="24"/>
        </w:rPr>
        <w:t> </w:t>
      </w:r>
      <w:r>
        <w:rPr>
          <w:sz w:val="24"/>
        </w:rPr>
        <w:t>Microsoft to all affected </w:t>
      </w:r>
      <w:r>
        <w:rPr>
          <w:b/>
          <w:sz w:val="24"/>
        </w:rPr>
        <w:t>on-prem Exchange </w:t>
      </w:r>
      <w:r>
        <w:rPr>
          <w:b/>
          <w:spacing w:val="-2"/>
          <w:sz w:val="24"/>
        </w:rPr>
        <w:t>servers</w:t>
      </w:r>
      <w:r>
        <w:rPr>
          <w:spacing w:val="-2"/>
          <w:sz w:val="24"/>
        </w:rPr>
        <w:t>.</w:t>
      </w:r>
    </w:p>
    <w:p>
      <w:pPr>
        <w:pStyle w:val="Heading1"/>
        <w:numPr>
          <w:ilvl w:val="0"/>
          <w:numId w:val="1"/>
        </w:numPr>
        <w:tabs>
          <w:tab w:pos="1750" w:val="left" w:leader="none"/>
        </w:tabs>
        <w:spacing w:line="281" w:lineRule="exact" w:before="2" w:after="0"/>
        <w:ind w:left="1750" w:right="0" w:hanging="360"/>
        <w:jc w:val="left"/>
      </w:pPr>
      <w:r>
        <w:rPr/>
        <w:t>Deploy</w:t>
      </w:r>
      <w:r>
        <w:rPr>
          <w:spacing w:val="-6"/>
        </w:rPr>
        <w:t> </w:t>
      </w:r>
      <w:r>
        <w:rPr/>
        <w:t>Dedicated</w:t>
      </w:r>
      <w:r>
        <w:rPr>
          <w:spacing w:val="-4"/>
        </w:rPr>
        <w:t> </w:t>
      </w:r>
      <w:r>
        <w:rPr/>
        <w:t>Hybrid</w:t>
      </w:r>
      <w:r>
        <w:rPr>
          <w:spacing w:val="-4"/>
        </w:rPr>
        <w:t> </w:t>
      </w:r>
      <w:r>
        <w:rPr>
          <w:spacing w:val="-2"/>
        </w:rPr>
        <w:t>Application</w:t>
      </w:r>
    </w:p>
    <w:p>
      <w:pPr>
        <w:pStyle w:val="ListParagraph"/>
        <w:numPr>
          <w:ilvl w:val="1"/>
          <w:numId w:val="1"/>
        </w:numPr>
        <w:tabs>
          <w:tab w:pos="2470" w:val="left" w:leader="none"/>
        </w:tabs>
        <w:spacing w:line="232" w:lineRule="auto" w:before="6" w:after="0"/>
        <w:ind w:left="2470" w:right="512" w:hanging="360"/>
        <w:jc w:val="left"/>
        <w:rPr>
          <w:sz w:val="24"/>
        </w:rPr>
      </w:pPr>
      <w:r>
        <w:rPr>
          <w:sz w:val="24"/>
        </w:rPr>
        <w:t>Follow</w:t>
      </w:r>
      <w:r>
        <w:rPr>
          <w:spacing w:val="80"/>
          <w:sz w:val="24"/>
        </w:rPr>
        <w:t> </w:t>
      </w:r>
      <w:r>
        <w:rPr>
          <w:sz w:val="24"/>
        </w:rPr>
        <w:t>Microsoft’s</w:t>
      </w:r>
      <w:r>
        <w:rPr>
          <w:spacing w:val="80"/>
          <w:sz w:val="24"/>
        </w:rPr>
        <w:t> </w:t>
      </w:r>
      <w:r>
        <w:rPr>
          <w:sz w:val="24"/>
        </w:rPr>
        <w:t>guidance</w:t>
      </w:r>
      <w:r>
        <w:rPr>
          <w:spacing w:val="80"/>
          <w:sz w:val="24"/>
        </w:rPr>
        <w:t> </w:t>
      </w:r>
      <w:r>
        <w:rPr>
          <w:sz w:val="24"/>
        </w:rPr>
        <w:t>to</w:t>
      </w:r>
      <w:r>
        <w:rPr>
          <w:spacing w:val="80"/>
          <w:sz w:val="24"/>
        </w:rPr>
        <w:t> </w:t>
      </w:r>
      <w:r>
        <w:rPr>
          <w:sz w:val="24"/>
        </w:rPr>
        <w:t>move</w:t>
      </w:r>
      <w:r>
        <w:rPr>
          <w:spacing w:val="80"/>
          <w:sz w:val="24"/>
        </w:rPr>
        <w:t> </w:t>
      </w:r>
      <w:r>
        <w:rPr>
          <w:sz w:val="24"/>
        </w:rPr>
        <w:t>hybrid</w:t>
      </w:r>
      <w:r>
        <w:rPr>
          <w:spacing w:val="80"/>
          <w:sz w:val="24"/>
        </w:rPr>
        <w:t> </w:t>
      </w:r>
      <w:r>
        <w:rPr>
          <w:sz w:val="24"/>
        </w:rPr>
        <w:t>authentication</w:t>
      </w:r>
      <w:r>
        <w:rPr>
          <w:spacing w:val="80"/>
          <w:sz w:val="24"/>
        </w:rPr>
        <w:t> </w:t>
      </w:r>
      <w:r>
        <w:rPr>
          <w:sz w:val="24"/>
        </w:rPr>
        <w:t>to</w:t>
      </w:r>
      <w:r>
        <w:rPr>
          <w:spacing w:val="80"/>
          <w:sz w:val="24"/>
        </w:rPr>
        <w:t> </w:t>
      </w:r>
      <w:r>
        <w:rPr>
          <w:sz w:val="24"/>
        </w:rPr>
        <w:t>a</w:t>
      </w:r>
      <w:r>
        <w:rPr>
          <w:spacing w:val="80"/>
          <w:sz w:val="24"/>
        </w:rPr>
        <w:t> </w:t>
      </w:r>
      <w:r>
        <w:rPr>
          <w:b/>
          <w:sz w:val="24"/>
        </w:rPr>
        <w:t>dedicated application identity</w:t>
      </w:r>
      <w:r>
        <w:rPr>
          <w:sz w:val="24"/>
        </w:rPr>
        <w:t>, reducing exposure of the shared service principal.</w:t>
      </w:r>
    </w:p>
    <w:p>
      <w:pPr>
        <w:pStyle w:val="Heading1"/>
        <w:numPr>
          <w:ilvl w:val="0"/>
          <w:numId w:val="1"/>
        </w:numPr>
        <w:tabs>
          <w:tab w:pos="1750" w:val="left" w:leader="none"/>
        </w:tabs>
        <w:spacing w:line="281" w:lineRule="exact" w:before="5" w:after="0"/>
        <w:ind w:left="1750" w:right="0" w:hanging="360"/>
        <w:jc w:val="left"/>
      </w:pPr>
      <w:r>
        <w:rPr/>
        <w:t>Reset</w:t>
      </w:r>
      <w:r>
        <w:rPr>
          <w:spacing w:val="-3"/>
        </w:rPr>
        <w:t> </w:t>
      </w:r>
      <w:r>
        <w:rPr/>
        <w:t>Shared</w:t>
      </w:r>
      <w:r>
        <w:rPr>
          <w:spacing w:val="-4"/>
        </w:rPr>
        <w:t> </w:t>
      </w:r>
      <w:r>
        <w:rPr/>
        <w:t>Service</w:t>
      </w:r>
      <w:r>
        <w:rPr>
          <w:spacing w:val="-5"/>
        </w:rPr>
        <w:t> </w:t>
      </w:r>
      <w:r>
        <w:rPr/>
        <w:t>Principal</w:t>
      </w:r>
      <w:r>
        <w:rPr>
          <w:spacing w:val="-3"/>
        </w:rPr>
        <w:t> </w:t>
      </w:r>
      <w:r>
        <w:rPr>
          <w:spacing w:val="-2"/>
        </w:rPr>
        <w:t>Credentials</w:t>
      </w:r>
    </w:p>
    <w:p>
      <w:pPr>
        <w:pStyle w:val="ListParagraph"/>
        <w:numPr>
          <w:ilvl w:val="1"/>
          <w:numId w:val="1"/>
        </w:numPr>
        <w:tabs>
          <w:tab w:pos="2469" w:val="left" w:leader="none"/>
        </w:tabs>
        <w:spacing w:line="284" w:lineRule="exact" w:before="0" w:after="0"/>
        <w:ind w:left="2469" w:right="0" w:hanging="359"/>
        <w:jc w:val="left"/>
        <w:rPr>
          <w:b/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> </w:t>
      </w:r>
      <w:r>
        <w:rPr>
          <w:sz w:val="24"/>
        </w:rPr>
        <w:t>Microsoft's</w:t>
      </w:r>
      <w:r>
        <w:rPr>
          <w:spacing w:val="-2"/>
          <w:sz w:val="24"/>
        </w:rPr>
        <w:t> </w:t>
      </w:r>
      <w:r>
        <w:rPr>
          <w:b/>
          <w:sz w:val="24"/>
        </w:rPr>
        <w:t>Service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Principal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Clean-Up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Mode</w:t>
      </w:r>
      <w:r>
        <w:rPr>
          <w:b/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rotate/reset</w:t>
      </w:r>
      <w:r>
        <w:rPr>
          <w:spacing w:val="-2"/>
          <w:sz w:val="24"/>
        </w:rPr>
        <w:t> </w:t>
      </w:r>
      <w:r>
        <w:rPr>
          <w:b/>
          <w:spacing w:val="-2"/>
          <w:sz w:val="24"/>
        </w:rPr>
        <w:t>keyCredentials</w:t>
      </w:r>
    </w:p>
    <w:p>
      <w:pPr>
        <w:pStyle w:val="BodyText"/>
        <w:spacing w:line="277" w:lineRule="exact"/>
        <w:ind w:left="2470"/>
      </w:pPr>
      <w:r>
        <w:rPr/>
        <w:t>for</w:t>
      </w:r>
      <w:r>
        <w:rPr>
          <w:spacing w:val="-3"/>
        </w:rPr>
        <w:t> </w:t>
      </w:r>
      <w:r>
        <w:rPr/>
        <w:t>existing</w:t>
      </w:r>
      <w:r>
        <w:rPr>
          <w:spacing w:val="-4"/>
        </w:rPr>
        <w:t> </w:t>
      </w:r>
      <w:r>
        <w:rPr/>
        <w:t>hybrid</w:t>
      </w:r>
      <w:r>
        <w:rPr>
          <w:spacing w:val="-1"/>
        </w:rPr>
        <w:t> </w:t>
      </w:r>
      <w:r>
        <w:rPr/>
        <w:t>service</w:t>
      </w:r>
      <w:r>
        <w:rPr>
          <w:spacing w:val="-1"/>
        </w:rPr>
        <w:t> </w:t>
      </w:r>
      <w:r>
        <w:rPr>
          <w:spacing w:val="-2"/>
        </w:rPr>
        <w:t>principals.</w:t>
      </w:r>
    </w:p>
    <w:p>
      <w:pPr>
        <w:pStyle w:val="Heading1"/>
        <w:numPr>
          <w:ilvl w:val="0"/>
          <w:numId w:val="1"/>
        </w:numPr>
        <w:tabs>
          <w:tab w:pos="1750" w:val="left" w:leader="none"/>
        </w:tabs>
        <w:spacing w:line="281" w:lineRule="exact" w:before="0" w:after="0"/>
        <w:ind w:left="1750" w:right="0" w:hanging="360"/>
        <w:jc w:val="left"/>
      </w:pPr>
      <w:r>
        <w:rPr/>
        <w:t>Run</w:t>
      </w:r>
      <w:r>
        <w:rPr>
          <w:spacing w:val="-4"/>
        </w:rPr>
        <w:t> </w:t>
      </w:r>
      <w:r>
        <w:rPr/>
        <w:t>Microsoft</w:t>
      </w:r>
      <w:r>
        <w:rPr>
          <w:spacing w:val="-1"/>
        </w:rPr>
        <w:t> </w:t>
      </w:r>
      <w:r>
        <w:rPr/>
        <w:t>Exchange</w:t>
      </w:r>
      <w:r>
        <w:rPr>
          <w:spacing w:val="-3"/>
        </w:rPr>
        <w:t> </w:t>
      </w:r>
      <w:r>
        <w:rPr/>
        <w:t>Health</w:t>
      </w:r>
      <w:r>
        <w:rPr>
          <w:spacing w:val="-2"/>
        </w:rPr>
        <w:t> Checker</w:t>
      </w:r>
    </w:p>
    <w:p>
      <w:pPr>
        <w:pStyle w:val="ListParagraph"/>
        <w:numPr>
          <w:ilvl w:val="1"/>
          <w:numId w:val="1"/>
        </w:numPr>
        <w:tabs>
          <w:tab w:pos="2469" w:val="left" w:leader="none"/>
        </w:tabs>
        <w:spacing w:line="240" w:lineRule="auto" w:before="2" w:after="0"/>
        <w:ind w:left="2469" w:right="0" w:hanging="359"/>
        <w:jc w:val="left"/>
        <w:rPr>
          <w:sz w:val="24"/>
        </w:rPr>
      </w:pPr>
      <w:r>
        <w:rPr>
          <w:sz w:val="24"/>
        </w:rPr>
        <w:t>After</w:t>
      </w:r>
      <w:r>
        <w:rPr>
          <w:spacing w:val="34"/>
          <w:sz w:val="24"/>
        </w:rPr>
        <w:t> </w:t>
      </w:r>
      <w:r>
        <w:rPr>
          <w:sz w:val="24"/>
        </w:rPr>
        <w:t>applying</w:t>
      </w:r>
      <w:r>
        <w:rPr>
          <w:spacing w:val="35"/>
          <w:sz w:val="24"/>
        </w:rPr>
        <w:t> </w:t>
      </w:r>
      <w:r>
        <w:rPr>
          <w:sz w:val="24"/>
        </w:rPr>
        <w:t>fixes</w:t>
      </w:r>
      <w:r>
        <w:rPr>
          <w:spacing w:val="37"/>
          <w:sz w:val="24"/>
        </w:rPr>
        <w:t> </w:t>
      </w:r>
      <w:r>
        <w:rPr>
          <w:sz w:val="24"/>
        </w:rPr>
        <w:t>and</w:t>
      </w:r>
      <w:r>
        <w:rPr>
          <w:spacing w:val="38"/>
          <w:sz w:val="24"/>
        </w:rPr>
        <w:t> </w:t>
      </w:r>
      <w:r>
        <w:rPr>
          <w:sz w:val="24"/>
        </w:rPr>
        <w:t>configuration</w:t>
      </w:r>
      <w:r>
        <w:rPr>
          <w:spacing w:val="37"/>
          <w:sz w:val="24"/>
        </w:rPr>
        <w:t> </w:t>
      </w:r>
      <w:r>
        <w:rPr>
          <w:sz w:val="24"/>
        </w:rPr>
        <w:t>changes,</w:t>
      </w:r>
      <w:r>
        <w:rPr>
          <w:spacing w:val="39"/>
          <w:sz w:val="24"/>
        </w:rPr>
        <w:t> </w:t>
      </w:r>
      <w:r>
        <w:rPr>
          <w:sz w:val="24"/>
        </w:rPr>
        <w:t>run</w:t>
      </w:r>
      <w:r>
        <w:rPr>
          <w:spacing w:val="37"/>
          <w:sz w:val="24"/>
        </w:rPr>
        <w:t> </w:t>
      </w:r>
      <w:r>
        <w:rPr>
          <w:sz w:val="24"/>
        </w:rPr>
        <w:t>the</w:t>
      </w:r>
      <w:r>
        <w:rPr>
          <w:spacing w:val="37"/>
          <w:sz w:val="24"/>
        </w:rPr>
        <w:t> </w:t>
      </w:r>
      <w:r>
        <w:rPr>
          <w:b/>
          <w:sz w:val="24"/>
        </w:rPr>
        <w:t>Health</w:t>
      </w:r>
      <w:r>
        <w:rPr>
          <w:b/>
          <w:spacing w:val="38"/>
          <w:sz w:val="24"/>
        </w:rPr>
        <w:t> </w:t>
      </w:r>
      <w:r>
        <w:rPr>
          <w:b/>
          <w:sz w:val="24"/>
        </w:rPr>
        <w:t>Checker</w:t>
      </w:r>
      <w:r>
        <w:rPr>
          <w:b/>
          <w:spacing w:val="35"/>
          <w:sz w:val="24"/>
        </w:rPr>
        <w:t> </w:t>
      </w:r>
      <w:r>
        <w:rPr>
          <w:sz w:val="24"/>
        </w:rPr>
        <w:t>tool</w:t>
      </w:r>
      <w:r>
        <w:rPr>
          <w:spacing w:val="37"/>
          <w:sz w:val="24"/>
        </w:rPr>
        <w:t> </w:t>
      </w:r>
      <w:r>
        <w:rPr>
          <w:spacing w:val="-5"/>
          <w:sz w:val="24"/>
        </w:rPr>
        <w:t>to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footerReference w:type="default" r:id="rId8"/>
          <w:pgSz w:w="11920" w:h="16850"/>
          <w:pgMar w:header="0" w:footer="667" w:top="0" w:bottom="860" w:left="141" w:right="283"/>
          <w:pgNumType w:start="1"/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20"/>
        <w:rPr>
          <w:sz w:val="22"/>
        </w:rPr>
      </w:pPr>
    </w:p>
    <w:p>
      <w:pPr>
        <w:spacing w:before="0"/>
        <w:ind w:left="1030" w:right="0" w:firstLine="0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1" simplePos="0" relativeHeight="487485440">
            <wp:simplePos x="0" y="0"/>
            <wp:positionH relativeFrom="page">
              <wp:posOffset>543958</wp:posOffset>
            </wp:positionH>
            <wp:positionV relativeFrom="paragraph">
              <wp:posOffset>-340766</wp:posOffset>
            </wp:positionV>
            <wp:extent cx="6928993" cy="1317346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8993" cy="131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2"/>
        </w:rPr>
        <w:t>ADVISORY</w:t>
      </w:r>
    </w:p>
    <w:p>
      <w:pPr>
        <w:pStyle w:val="BodyText"/>
      </w:pPr>
    </w:p>
    <w:p>
      <w:pPr>
        <w:pStyle w:val="BodyText"/>
        <w:spacing w:before="41"/>
      </w:pPr>
    </w:p>
    <w:p>
      <w:pPr>
        <w:pStyle w:val="BodyText"/>
        <w:spacing w:before="1"/>
        <w:ind w:left="2470"/>
        <w:jc w:val="both"/>
      </w:pPr>
      <w:r>
        <w:rPr/>
        <w:t>ensure</w:t>
      </w:r>
      <w:r>
        <w:rPr>
          <w:spacing w:val="-5"/>
        </w:rPr>
        <w:t> </w:t>
      </w:r>
      <w:r>
        <w:rPr/>
        <w:t>all</w:t>
      </w:r>
      <w:r>
        <w:rPr>
          <w:spacing w:val="-3"/>
        </w:rPr>
        <w:t> </w:t>
      </w:r>
      <w:r>
        <w:rPr/>
        <w:t>mitigation</w:t>
      </w:r>
      <w:r>
        <w:rPr>
          <w:spacing w:val="-3"/>
        </w:rPr>
        <w:t> </w:t>
      </w:r>
      <w:r>
        <w:rPr/>
        <w:t>steps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2"/>
        </w:rPr>
        <w:t> </w:t>
      </w:r>
      <w:r>
        <w:rPr/>
        <w:t>correctly</w:t>
      </w:r>
      <w:r>
        <w:rPr>
          <w:spacing w:val="-3"/>
        </w:rPr>
        <w:t> </w:t>
      </w:r>
      <w:r>
        <w:rPr>
          <w:spacing w:val="-2"/>
        </w:rPr>
        <w:t>implemented.</w:t>
      </w:r>
    </w:p>
    <w:p>
      <w:pPr>
        <w:pStyle w:val="Heading1"/>
        <w:numPr>
          <w:ilvl w:val="0"/>
          <w:numId w:val="1"/>
        </w:numPr>
        <w:tabs>
          <w:tab w:pos="1749" w:val="left" w:leader="none"/>
        </w:tabs>
        <w:spacing w:line="281" w:lineRule="exact" w:before="1" w:after="0"/>
        <w:ind w:left="1749" w:right="0" w:hanging="359"/>
        <w:jc w:val="both"/>
      </w:pPr>
      <w:r>
        <w:rPr/>
        <w:t>Disconnect</w:t>
      </w:r>
      <w:r>
        <w:rPr>
          <w:spacing w:val="-4"/>
        </w:rPr>
        <w:t> </w:t>
      </w:r>
      <w:r>
        <w:rPr/>
        <w:t>Unsupported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EOL</w:t>
      </w:r>
      <w:r>
        <w:rPr>
          <w:spacing w:val="-2"/>
        </w:rPr>
        <w:t> Servers</w:t>
      </w:r>
    </w:p>
    <w:p>
      <w:pPr>
        <w:pStyle w:val="ListParagraph"/>
        <w:numPr>
          <w:ilvl w:val="1"/>
          <w:numId w:val="1"/>
        </w:numPr>
        <w:tabs>
          <w:tab w:pos="2470" w:val="left" w:leader="none"/>
        </w:tabs>
        <w:spacing w:line="232" w:lineRule="auto" w:before="7" w:after="0"/>
        <w:ind w:left="2470" w:right="513" w:hanging="360"/>
        <w:jc w:val="both"/>
        <w:rPr>
          <w:sz w:val="24"/>
        </w:rPr>
      </w:pPr>
      <w:r>
        <w:rPr>
          <w:sz w:val="24"/>
        </w:rPr>
        <w:t>Isolate</w:t>
      </w:r>
      <w:r>
        <w:rPr>
          <w:spacing w:val="-12"/>
          <w:sz w:val="24"/>
        </w:rPr>
        <w:t> </w:t>
      </w:r>
      <w:r>
        <w:rPr>
          <w:sz w:val="24"/>
        </w:rPr>
        <w:t>or</w:t>
      </w:r>
      <w:r>
        <w:rPr>
          <w:spacing w:val="-13"/>
          <w:sz w:val="24"/>
        </w:rPr>
        <w:t> </w:t>
      </w:r>
      <w:r>
        <w:rPr>
          <w:sz w:val="24"/>
        </w:rPr>
        <w:t>decommission</w:t>
      </w:r>
      <w:r>
        <w:rPr>
          <w:spacing w:val="-12"/>
          <w:sz w:val="24"/>
        </w:rPr>
        <w:t> </w:t>
      </w:r>
      <w:r>
        <w:rPr>
          <w:sz w:val="24"/>
        </w:rPr>
        <w:t>any</w:t>
      </w:r>
      <w:r>
        <w:rPr>
          <w:spacing w:val="-13"/>
          <w:sz w:val="24"/>
        </w:rPr>
        <w:t> </w:t>
      </w:r>
      <w:r>
        <w:rPr>
          <w:b/>
          <w:sz w:val="24"/>
        </w:rPr>
        <w:t>end-of-life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(EOL)</w:t>
      </w:r>
      <w:r>
        <w:rPr>
          <w:b/>
          <w:spacing w:val="-14"/>
          <w:sz w:val="24"/>
        </w:rPr>
        <w:t> </w:t>
      </w:r>
      <w:r>
        <w:rPr>
          <w:sz w:val="24"/>
        </w:rPr>
        <w:t>Exchange</w:t>
      </w:r>
      <w:r>
        <w:rPr>
          <w:spacing w:val="-11"/>
          <w:sz w:val="24"/>
        </w:rPr>
        <w:t> </w:t>
      </w:r>
      <w:r>
        <w:rPr>
          <w:sz w:val="24"/>
        </w:rPr>
        <w:t>or</w:t>
      </w:r>
      <w:r>
        <w:rPr>
          <w:spacing w:val="-13"/>
          <w:sz w:val="24"/>
        </w:rPr>
        <w:t> </w:t>
      </w:r>
      <w:r>
        <w:rPr>
          <w:sz w:val="24"/>
        </w:rPr>
        <w:t>SharePoint</w:t>
      </w:r>
      <w:r>
        <w:rPr>
          <w:spacing w:val="-12"/>
          <w:sz w:val="24"/>
        </w:rPr>
        <w:t> </w:t>
      </w:r>
      <w:r>
        <w:rPr>
          <w:sz w:val="24"/>
        </w:rPr>
        <w:t>servers</w:t>
      </w:r>
      <w:r>
        <w:rPr>
          <w:spacing w:val="-12"/>
          <w:sz w:val="24"/>
        </w:rPr>
        <w:t> </w:t>
      </w:r>
      <w:r>
        <w:rPr>
          <w:sz w:val="24"/>
        </w:rPr>
        <w:t>that are publicly accessible.</w:t>
      </w:r>
    </w:p>
    <w:p>
      <w:pPr>
        <w:pStyle w:val="Heading1"/>
        <w:numPr>
          <w:ilvl w:val="0"/>
          <w:numId w:val="1"/>
        </w:numPr>
        <w:tabs>
          <w:tab w:pos="1749" w:val="left" w:leader="none"/>
        </w:tabs>
        <w:spacing w:line="240" w:lineRule="auto" w:before="2" w:after="0"/>
        <w:ind w:left="1749" w:right="0" w:hanging="359"/>
        <w:jc w:val="both"/>
      </w:pPr>
      <w:r>
        <w:rPr/>
        <w:t>Harden</w:t>
      </w:r>
      <w:r>
        <w:rPr>
          <w:spacing w:val="-4"/>
        </w:rPr>
        <w:t> </w:t>
      </w:r>
      <w:r>
        <w:rPr/>
        <w:t>On-Prem</w:t>
      </w:r>
      <w:r>
        <w:rPr>
          <w:spacing w:val="-3"/>
        </w:rPr>
        <w:t> </w:t>
      </w:r>
      <w:r>
        <w:rPr>
          <w:spacing w:val="-2"/>
        </w:rPr>
        <w:t>Environments</w:t>
      </w:r>
    </w:p>
    <w:p>
      <w:pPr>
        <w:pStyle w:val="ListParagraph"/>
        <w:numPr>
          <w:ilvl w:val="1"/>
          <w:numId w:val="1"/>
        </w:numPr>
        <w:tabs>
          <w:tab w:pos="2470" w:val="left" w:leader="none"/>
        </w:tabs>
        <w:spacing w:line="237" w:lineRule="auto" w:before="4" w:after="0"/>
        <w:ind w:left="2470" w:right="511" w:hanging="360"/>
        <w:jc w:val="both"/>
        <w:rPr>
          <w:sz w:val="24"/>
        </w:rPr>
      </w:pPr>
      <w:r>
        <w:rPr>
          <w:sz w:val="24"/>
        </w:rPr>
        <w:t>Apply best practices for Exchange security, including restricting administrative access,</w:t>
      </w:r>
      <w:r>
        <w:rPr>
          <w:spacing w:val="-10"/>
          <w:sz w:val="24"/>
        </w:rPr>
        <w:t> </w:t>
      </w:r>
      <w:r>
        <w:rPr>
          <w:sz w:val="24"/>
        </w:rPr>
        <w:t>hardening</w:t>
      </w:r>
      <w:r>
        <w:rPr>
          <w:spacing w:val="-12"/>
          <w:sz w:val="24"/>
        </w:rPr>
        <w:t> </w:t>
      </w:r>
      <w:r>
        <w:rPr>
          <w:sz w:val="24"/>
        </w:rPr>
        <w:t>PowerShell,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monitoring</w:t>
      </w:r>
      <w:r>
        <w:rPr>
          <w:spacing w:val="-12"/>
          <w:sz w:val="24"/>
        </w:rPr>
        <w:t> </w:t>
      </w:r>
      <w:r>
        <w:rPr>
          <w:sz w:val="24"/>
        </w:rPr>
        <w:t>unusual</w:t>
      </w:r>
      <w:r>
        <w:rPr>
          <w:spacing w:val="-11"/>
          <w:sz w:val="24"/>
        </w:rPr>
        <w:t> </w:t>
      </w:r>
      <w:r>
        <w:rPr>
          <w:sz w:val="24"/>
        </w:rPr>
        <w:t>traffic</w:t>
      </w:r>
      <w:r>
        <w:rPr>
          <w:spacing w:val="-11"/>
          <w:sz w:val="24"/>
        </w:rPr>
        <w:t> </w:t>
      </w:r>
      <w:r>
        <w:rPr>
          <w:sz w:val="24"/>
        </w:rPr>
        <w:t>between</w:t>
      </w:r>
      <w:r>
        <w:rPr>
          <w:spacing w:val="-10"/>
          <w:sz w:val="24"/>
        </w:rPr>
        <w:t> </w:t>
      </w:r>
      <w:r>
        <w:rPr>
          <w:sz w:val="24"/>
        </w:rPr>
        <w:t>on-prem</w:t>
      </w:r>
      <w:r>
        <w:rPr>
          <w:spacing w:val="-11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cloud.</w:t>
      </w:r>
    </w:p>
    <w:p>
      <w:pPr>
        <w:pStyle w:val="BodyText"/>
        <w:spacing w:before="279"/>
        <w:ind w:left="747"/>
      </w:pPr>
      <w:r>
        <w:rPr/>
        <w:t>Kindly</w:t>
      </w:r>
      <w:r>
        <w:rPr>
          <w:spacing w:val="33"/>
        </w:rPr>
        <w:t> </w:t>
      </w:r>
      <w:r>
        <w:rPr/>
        <w:t>circulate</w:t>
      </w:r>
      <w:r>
        <w:rPr>
          <w:spacing w:val="34"/>
        </w:rPr>
        <w:t> </w:t>
      </w:r>
      <w:r>
        <w:rPr/>
        <w:t>this</w:t>
      </w:r>
      <w:r>
        <w:rPr>
          <w:spacing w:val="34"/>
        </w:rPr>
        <w:t> </w:t>
      </w:r>
      <w:r>
        <w:rPr/>
        <w:t>information</w:t>
      </w:r>
      <w:r>
        <w:rPr>
          <w:spacing w:val="34"/>
        </w:rPr>
        <w:t> </w:t>
      </w:r>
      <w:r>
        <w:rPr/>
        <w:t>to</w:t>
      </w:r>
      <w:r>
        <w:rPr>
          <w:spacing w:val="33"/>
        </w:rPr>
        <w:t> </w:t>
      </w:r>
      <w:r>
        <w:rPr/>
        <w:t>your</w:t>
      </w:r>
      <w:r>
        <w:rPr>
          <w:spacing w:val="33"/>
        </w:rPr>
        <w:t> </w:t>
      </w:r>
      <w:r>
        <w:rPr/>
        <w:t>subsidiaries</w:t>
      </w:r>
      <w:r>
        <w:rPr>
          <w:spacing w:val="34"/>
        </w:rPr>
        <w:t> </w:t>
      </w:r>
      <w:r>
        <w:rPr/>
        <w:t>and</w:t>
      </w:r>
      <w:r>
        <w:rPr>
          <w:spacing w:val="35"/>
        </w:rPr>
        <w:t> </w:t>
      </w:r>
      <w:r>
        <w:rPr/>
        <w:t>partners</w:t>
      </w:r>
      <w:r>
        <w:rPr>
          <w:spacing w:val="34"/>
        </w:rPr>
        <w:t> </w:t>
      </w:r>
      <w:r>
        <w:rPr/>
        <w:t>as</w:t>
      </w:r>
      <w:r>
        <w:rPr>
          <w:spacing w:val="34"/>
        </w:rPr>
        <w:t> </w:t>
      </w:r>
      <w:r>
        <w:rPr/>
        <w:t>well</w:t>
      </w:r>
      <w:r>
        <w:rPr>
          <w:spacing w:val="33"/>
        </w:rPr>
        <w:t> </w:t>
      </w:r>
      <w:r>
        <w:rPr/>
        <w:t>as</w:t>
      </w:r>
      <w:r>
        <w:rPr>
          <w:spacing w:val="34"/>
        </w:rPr>
        <w:t> </w:t>
      </w:r>
      <w:r>
        <w:rPr/>
        <w:t>share</w:t>
      </w:r>
      <w:r>
        <w:rPr>
          <w:spacing w:val="37"/>
        </w:rPr>
        <w:t> </w:t>
      </w:r>
      <w:r>
        <w:rPr/>
        <w:t>with</w:t>
      </w:r>
      <w:r>
        <w:rPr>
          <w:spacing w:val="33"/>
        </w:rPr>
        <w:t> </w:t>
      </w:r>
      <w:r>
        <w:rPr/>
        <w:t>us</w:t>
      </w:r>
      <w:r>
        <w:rPr>
          <w:spacing w:val="34"/>
        </w:rPr>
        <w:t> </w:t>
      </w:r>
      <w:r>
        <w:rPr/>
        <w:t>any relevant information and findings.</w:t>
      </w:r>
    </w:p>
    <w:p>
      <w:pPr>
        <w:pStyle w:val="BodyText"/>
      </w:pPr>
    </w:p>
    <w:p>
      <w:pPr>
        <w:pStyle w:val="BodyText"/>
        <w:ind w:left="747"/>
      </w:pPr>
      <w:r>
        <w:rPr/>
        <w:t>The</w:t>
      </w:r>
      <w:r>
        <w:rPr>
          <w:spacing w:val="-5"/>
        </w:rPr>
        <w:t> </w:t>
      </w:r>
      <w:r>
        <w:rPr/>
        <w:t>UAE</w:t>
      </w:r>
      <w:r>
        <w:rPr>
          <w:spacing w:val="-1"/>
        </w:rPr>
        <w:t> </w:t>
      </w:r>
      <w:r>
        <w:rPr/>
        <w:t>Cyber</w:t>
      </w:r>
      <w:r>
        <w:rPr>
          <w:spacing w:val="-4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Council</w:t>
      </w:r>
      <w:r>
        <w:rPr>
          <w:spacing w:val="-4"/>
        </w:rPr>
        <w:t> </w:t>
      </w:r>
      <w:r>
        <w:rPr/>
        <w:t>extends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appreciation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continued</w:t>
      </w:r>
      <w:r>
        <w:rPr>
          <w:spacing w:val="-1"/>
        </w:rPr>
        <w:t> </w:t>
      </w:r>
      <w:r>
        <w:rPr>
          <w:spacing w:val="-2"/>
        </w:rPr>
        <w:t>collaboration.</w:t>
      </w:r>
    </w:p>
    <w:p>
      <w:pPr>
        <w:pStyle w:val="BodyText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520700</wp:posOffset>
                </wp:positionH>
                <wp:positionV relativeFrom="paragraph">
                  <wp:posOffset>67442</wp:posOffset>
                </wp:positionV>
                <wp:extent cx="6527165" cy="365760"/>
                <wp:effectExtent l="0" t="0" r="0" b="0"/>
                <wp:wrapTopAndBottom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527165" cy="365760"/>
                        </a:xfrm>
                        <a:prstGeom prst="rect">
                          <a:avLst/>
                        </a:prstGeom>
                        <a:solidFill>
                          <a:srgbClr val="A9792C"/>
                        </a:solidFill>
                      </wps:spPr>
                      <wps:txbx>
                        <w:txbxContent>
                          <w:p>
                            <w:pPr>
                              <w:spacing w:before="89"/>
                              <w:ind w:left="140" w:right="0" w:firstLine="0"/>
                              <w:jc w:val="left"/>
                              <w:rPr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32"/>
                              </w:rPr>
                              <w:t>REFERENCES: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pt;margin-top:5.310465pt;width:513.9500pt;height:28.8pt;mso-position-horizontal-relative:page;mso-position-vertical-relative:paragraph;z-index:-15725568;mso-wrap-distance-left:0;mso-wrap-distance-right:0" type="#_x0000_t202" id="docshape13" filled="true" fillcolor="#a9792c" stroked="false">
                <v:textbox inset="0,0,0,0">
                  <w:txbxContent>
                    <w:p>
                      <w:pPr>
                        <w:spacing w:before="89"/>
                        <w:ind w:left="140" w:right="0" w:firstLine="0"/>
                        <w:jc w:val="left"/>
                        <w:rPr>
                          <w:color w:val="000000"/>
                          <w:sz w:val="32"/>
                        </w:rPr>
                      </w:pPr>
                      <w:r>
                        <w:rPr>
                          <w:color w:val="FFFFFF"/>
                          <w:spacing w:val="-2"/>
                          <w:sz w:val="32"/>
                        </w:rPr>
                        <w:t>REFERENCES: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750" w:val="left" w:leader="none"/>
        </w:tabs>
        <w:spacing w:line="240" w:lineRule="auto" w:before="150" w:after="0"/>
        <w:ind w:left="1750" w:right="854" w:hanging="360"/>
        <w:jc w:val="left"/>
        <w:rPr>
          <w:sz w:val="24"/>
        </w:rPr>
      </w:pPr>
      <w:r>
        <w:rPr>
          <w:spacing w:val="-2"/>
          <w:sz w:val="24"/>
        </w:rPr>
        <w:t>https://</w:t>
      </w:r>
      <w:hyperlink r:id="rId9">
        <w:r>
          <w:rPr>
            <w:spacing w:val="-2"/>
            <w:sz w:val="24"/>
          </w:rPr>
          <w:t>www.cisa.gov/news-events/alerts/2025/08/06/microsoft-releases-guidance-</w:t>
        </w:r>
      </w:hyperlink>
      <w:r>
        <w:rPr>
          <w:spacing w:val="-2"/>
          <w:sz w:val="24"/>
        </w:rPr>
        <w:t> high-severity-vulnerability-cve-2025-53786-hybrid-exchange-deployments</w:t>
      </w:r>
    </w:p>
    <w:p>
      <w:pPr>
        <w:pStyle w:val="ListParagraph"/>
        <w:numPr>
          <w:ilvl w:val="0"/>
          <w:numId w:val="1"/>
        </w:numPr>
        <w:tabs>
          <w:tab w:pos="1749" w:val="left" w:leader="none"/>
        </w:tabs>
        <w:spacing w:line="280" w:lineRule="exact" w:before="0" w:after="0"/>
        <w:ind w:left="1749" w:right="0" w:hanging="359"/>
        <w:jc w:val="both"/>
        <w:rPr>
          <w:sz w:val="24"/>
        </w:rPr>
      </w:pPr>
      <w:r>
        <w:rPr>
          <w:spacing w:val="-2"/>
          <w:sz w:val="24"/>
        </w:rPr>
        <w:t>https://msrc.microsoft.com/update-guide/vulnerability/CVE-2025-53786</w:t>
      </w:r>
    </w:p>
    <w:p>
      <w:r>
        <w:br w:type="page"/>
      </w:r>
    </w:p>
    <w:p>
      <w:r>
        <w:t>Review Comments (Corporate Agent)</w:t>
      </w:r>
    </w:p>
    <w:p>
      <w:r>
        <w:rPr>
          <w:b/>
        </w:rPr>
        <w:t>Review Comments (Corporate Agent)</w:t>
      </w:r>
    </w:p>
    <w:p>
      <w:r>
        <w:rPr>
          <w:b/>
        </w:rPr>
        <w:t>1. Section: Signatures</w:t>
        <w:br/>
      </w:r>
    </w:p>
    <w:p>
      <w:r>
        <w:t>Issue: Missing signatory section</w:t>
      </w:r>
    </w:p>
    <w:p>
      <w:r>
        <w:t>Severity: High</w:t>
      </w:r>
    </w:p>
    <w:p>
      <w:r>
        <w:t>Suggestion: Specify ADGM Courts as governing jurisdiction and ensure required ADGM documents are included.</w:t>
      </w:r>
    </w:p>
    <w:p>
      <w:r>
        <w:t>Citation: ADGM Companies Regulations 2020 (general guidance)</w:t>
      </w:r>
    </w:p>
    <w:p>
      <w:r>
        <w:rPr>
          <w:b/>
        </w:rPr>
        <w:t>2. Section: Execution</w:t>
        <w:br/>
      </w:r>
    </w:p>
    <w:p>
      <w:r>
        <w:t>Issue: Missing execution or effective date</w:t>
      </w:r>
    </w:p>
    <w:p>
      <w:r>
        <w:t>Severity: Low</w:t>
      </w:r>
    </w:p>
    <w:p>
      <w:r>
        <w:t>Suggestion: Specify ADGM Courts as governing jurisdiction and ensure required ADGM documents are included.</w:t>
      </w:r>
    </w:p>
    <w:p>
      <w:r>
        <w:t>Citation: ADGM Companies Regulations 2020 (general guidance)</w:t>
      </w:r>
    </w:p>
    <w:sectPr>
      <w:pgSz w:w="11920" w:h="16850"/>
      <w:pgMar w:header="0" w:footer="667" w:top="0" w:bottom="860" w:left="141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1856">
              <wp:simplePos x="0" y="0"/>
              <wp:positionH relativeFrom="page">
                <wp:posOffset>3468115</wp:posOffset>
              </wp:positionH>
              <wp:positionV relativeFrom="page">
                <wp:posOffset>10516234</wp:posOffset>
              </wp:positionV>
              <wp:extent cx="654050" cy="1524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540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3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FFFFFF"/>
                              <w:spacing w:val="-4"/>
                              <w:sz w:val="20"/>
                              <w:highlight w:val="black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20"/>
                              <w:highlight w:val="black"/>
                            </w:rPr>
                            <w:t>TLP: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3"/>
                              <w:sz w:val="20"/>
                              <w:highlight w:val="black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2"/>
                              <w:sz w:val="20"/>
                              <w:highlight w:val="black"/>
                            </w:rPr>
                            <w:t>WHITE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73.079987pt;margin-top:828.049988pt;width:51.5pt;height:12pt;mso-position-horizontal-relative:page;mso-position-vertical-relative:page;z-index:-15834624" type="#_x0000_t202" id="docshape1" filled="false" stroked="false">
              <v:textbox inset="0,0,0,0">
                <w:txbxContent>
                  <w:p>
                    <w:pPr>
                      <w:spacing w:line="223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pacing w:val="-4"/>
                        <w:sz w:val="20"/>
                        <w:highlight w:val="black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sz w:val="20"/>
                        <w:highlight w:val="black"/>
                      </w:rPr>
                      <w:t>TLP:</w:t>
                    </w:r>
                    <w:r>
                      <w:rPr>
                        <w:rFonts w:ascii="Calibri"/>
                        <w:b/>
                        <w:color w:val="FFFFFF"/>
                        <w:spacing w:val="-3"/>
                        <w:sz w:val="20"/>
                        <w:highlight w:val="black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sz w:val="20"/>
                        <w:highlight w:val="black"/>
                      </w:rPr>
                      <w:t>WHITE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2368">
              <wp:simplePos x="0" y="0"/>
              <wp:positionH relativeFrom="page">
                <wp:posOffset>3329432</wp:posOffset>
              </wp:positionH>
              <wp:positionV relativeFrom="page">
                <wp:posOffset>10130663</wp:posOffset>
              </wp:positionV>
              <wp:extent cx="654050" cy="15240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6540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3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FFFFFF"/>
                              <w:spacing w:val="-4"/>
                              <w:sz w:val="20"/>
                              <w:highlight w:val="black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20"/>
                              <w:highlight w:val="black"/>
                            </w:rPr>
                            <w:t>TLP: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3"/>
                              <w:sz w:val="20"/>
                              <w:highlight w:val="black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2"/>
                              <w:sz w:val="20"/>
                              <w:highlight w:val="black"/>
                            </w:rPr>
                            <w:t>WHITE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2.160004pt;margin-top:797.690002pt;width:51.5pt;height:12pt;mso-position-horizontal-relative:page;mso-position-vertical-relative:page;z-index:-15834112" type="#_x0000_t202" id="docshape4" filled="false" stroked="false">
              <v:textbox inset="0,0,0,0">
                <w:txbxContent>
                  <w:p>
                    <w:pPr>
                      <w:spacing w:line="223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pacing w:val="-4"/>
                        <w:sz w:val="20"/>
                        <w:highlight w:val="black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sz w:val="20"/>
                        <w:highlight w:val="black"/>
                      </w:rPr>
                      <w:t>TLP:</w:t>
                    </w:r>
                    <w:r>
                      <w:rPr>
                        <w:rFonts w:ascii="Calibri"/>
                        <w:b/>
                        <w:color w:val="FFFFFF"/>
                        <w:spacing w:val="-3"/>
                        <w:sz w:val="20"/>
                        <w:highlight w:val="black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sz w:val="20"/>
                        <w:highlight w:val="black"/>
                      </w:rPr>
                      <w:t>WHITE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2880">
              <wp:simplePos x="0" y="0"/>
              <wp:positionH relativeFrom="page">
                <wp:posOffset>153415</wp:posOffset>
              </wp:positionH>
              <wp:positionV relativeFrom="page">
                <wp:posOffset>10178288</wp:posOffset>
              </wp:positionV>
              <wp:extent cx="1437640" cy="1657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43764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https:</w:t>
                          </w:r>
                          <w:hyperlink r:id="rId1">
                            <w:r>
                              <w:rPr>
                                <w:rFonts w:ascii="Calibri"/>
                                <w:spacing w:val="-2"/>
                                <w:sz w:val="22"/>
                              </w:rPr>
                              <w:t>//www.csc.gov.ae/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2.08pt;margin-top:801.440002pt;width:113.2pt;height:13.05pt;mso-position-horizontal-relative:page;mso-position-vertical-relative:page;z-index:-15833600" type="#_x0000_t202" id="docshape5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2"/>
                        <w:sz w:val="22"/>
                      </w:rPr>
                      <w:t>https:</w:t>
                    </w:r>
                    <w:hyperlink r:id="rId1">
                      <w:r>
                        <w:rPr>
                          <w:rFonts w:ascii="Calibri"/>
                          <w:spacing w:val="-2"/>
                          <w:sz w:val="22"/>
                        </w:rPr>
                        <w:t>//www.csc.gov.ae/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3392">
              <wp:simplePos x="0" y="0"/>
              <wp:positionH relativeFrom="page">
                <wp:posOffset>3587496</wp:posOffset>
              </wp:positionH>
              <wp:positionV relativeFrom="page">
                <wp:posOffset>10424794</wp:posOffset>
              </wp:positionV>
              <wp:extent cx="147320" cy="1397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473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color w:val="808080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808080"/>
                              <w:spacing w:val="-10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color w:val="808080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color w:val="808080"/>
                              <w:spacing w:val="-10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Calibri"/>
                              <w:color w:val="808080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2.480011pt;margin-top:820.849976pt;width:11.6pt;height:11pt;mso-position-horizontal-relative:page;mso-position-vertical-relative:page;z-index:-15833088" type="#_x0000_t202" id="docshape6" filled="false" stroked="false">
              <v:textbox inset="0,0,0,0">
                <w:txbxContent>
                  <w:p>
                    <w:pPr>
                      <w:spacing w:line="203" w:lineRule="exact" w:before="0"/>
                      <w:ind w:left="6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808080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Calibri"/>
                        <w:color w:val="808080"/>
                        <w:spacing w:val="-10"/>
                        <w:sz w:val="18"/>
                      </w:rPr>
                      <w:instrText> PAGE </w:instrText>
                    </w:r>
                    <w:r>
                      <w:rPr>
                        <w:rFonts w:ascii="Calibri"/>
                        <w:color w:val="808080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Calibri"/>
                        <w:color w:val="808080"/>
                        <w:spacing w:val="-10"/>
                        <w:sz w:val="18"/>
                      </w:rPr>
                      <w:t>1</w:t>
                    </w:r>
                    <w:r>
                      <w:rPr>
                        <w:rFonts w:ascii="Calibri"/>
                        <w:color w:val="808080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75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247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81" w:lineRule="exact"/>
      <w:ind w:left="1750" w:hanging="36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 w:line="368" w:lineRule="exact"/>
      <w:ind w:right="1"/>
      <w:jc w:val="center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81" w:lineRule="exact"/>
      <w:ind w:left="1750" w:hanging="36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2.xml"/><Relationship Id="rId9" Type="http://schemas.openxmlformats.org/officeDocument/2006/relationships/hyperlink" Target="http://www.cisa.gov/news-events/alerts/2025/08/06/microsoft-releases-guidance-" TargetMode="External"/><Relationship Id="rId10" Type="http://schemas.openxmlformats.org/officeDocument/2006/relationships/numbering" Target="numbering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http://www.csc.gov.a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Nasif Naser</dc:creator>
  <dc:description/>
  <dcterms:created xsi:type="dcterms:W3CDTF">2025-08-09T13:53:56Z</dcterms:created>
  <dcterms:modified xsi:type="dcterms:W3CDTF">2025-08-09T13:53:56Z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#026c45,10,Calibri</vt:lpwstr>
  </property>
  <property fmtid="{D5CDD505-2E9C-101B-9397-08002B2CF9AE}" pid="3" name="ClassificationContentMarkingFooterShapeIds">
    <vt:lpwstr>23f349a7,6f5c312d,36f3ff27</vt:lpwstr>
  </property>
  <property fmtid="{D5CDD505-2E9C-101B-9397-08002B2CF9AE}" pid="4" name="ClassificationContentMarkingFooterText">
    <vt:lpwstr>CPX : Public </vt:lpwstr>
  </property>
  <property fmtid="{D5CDD505-2E9C-101B-9397-08002B2CF9AE}" pid="5" name="ClassificationContentMarkingHeaderFontProps">
    <vt:lpwstr>#026c45,10,Calibri</vt:lpwstr>
  </property>
  <property fmtid="{D5CDD505-2E9C-101B-9397-08002B2CF9AE}" pid="6" name="ClassificationContentMarkingHeaderShapeIds">
    <vt:lpwstr>4bc6d236,6a311f31,533290d4</vt:lpwstr>
  </property>
  <property fmtid="{D5CDD505-2E9C-101B-9397-08002B2CF9AE}" pid="7" name="ClassificationContentMarkingHeaderText">
    <vt:lpwstr>CPX : Public</vt:lpwstr>
  </property>
  <property fmtid="{D5CDD505-2E9C-101B-9397-08002B2CF9AE}" pid="8" name="Created">
    <vt:filetime>2025-08-07T00:00:00Z</vt:filetime>
  </property>
  <property fmtid="{D5CDD505-2E9C-101B-9397-08002B2CF9AE}" pid="9" name="Creator">
    <vt:lpwstr>Acrobat PDFMaker 25 for Word</vt:lpwstr>
  </property>
  <property fmtid="{D5CDD505-2E9C-101B-9397-08002B2CF9AE}" pid="10" name="LastSaved">
    <vt:filetime>2025-08-09T00:00:00Z</vt:filetime>
  </property>
  <property fmtid="{D5CDD505-2E9C-101B-9397-08002B2CF9AE}" pid="11" name="Producer">
    <vt:lpwstr>Adobe PDF Library 25.1.97</vt:lpwstr>
  </property>
  <property fmtid="{D5CDD505-2E9C-101B-9397-08002B2CF9AE}" pid="12" name="SourceModified">
    <vt:lpwstr>D:20250807112348</vt:lpwstr>
  </property>
</Properties>
</file>