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REMAND CASE DIARY</w:t>
      </w:r>
    </w:p>
    <w:p>
      <w:pPr>
        <w:jc w:val="center"/>
      </w:pPr>
      <w:r>
        <w:t xml:space="preserve">Part-I</w:t>
      </w:r>
    </w:p>
    <w:p>
      <w:r>
        <w:rPr>
          <w:b/>
        </w:rPr>
        <w:t xml:space="preserve">Police Station: </w:t>
      </w:r>
      <w:r>
        <w:t xml:space="preserve">Makthal    </w:t>
      </w:r>
      <w:r>
        <w:rPr>
          <w:b/>
        </w:rPr>
        <w:t xml:space="preserve">Dist: </w:t>
      </w:r>
      <w:r>
        <w:t xml:space="preserve">Narayanpet</w:t>
        <w:br/>
      </w:r>
      <w:r>
        <w:rPr>
          <w:b/>
        </w:rPr>
        <w:t xml:space="preserve">Crime No.: </w:t>
      </w:r>
      <w:r>
        <w:t xml:space="preserve">57/2026</w:t>
        <w:br/>
      </w:r>
      <w:r>
        <w:rPr>
          <w:b/>
        </w:rPr>
        <w:t xml:space="preserve">U/S: </w:t>
      </w:r>
      <w:r>
        <w:t xml:space="preserve"/>
        <w:br/>
      </w:r>
      <w:r>
        <w:rPr>
          <w:b/>
        </w:rPr>
        <w:t xml:space="preserve">Remand CD Dt: </w:t>
      </w:r>
      <w:r>
        <w:t xml:space="preserve">01.04.2026</w:t>
      </w:r>
    </w:p>
    <w:p/>
    <w:p>
      <w:r>
        <w:rPr>
          <w:b/>
        </w:rPr>
        <w:t xml:space="preserve">Previous case diary: </w:t>
      </w:r>
      <w:r>
        <w:t>This is the first Remand Case Diary.</w:t>
      </w:r>
    </w:p>
    <w:p>
      <w:r>
        <w:rPr>
          <w:b/>
        </w:rPr>
        <w:t xml:space="preserve">Name of the deceased: </w:t>
      </w:r>
      <w:r>
        <w:t>---</w:t>
      </w:r>
    </w:p>
    <w:p>
      <w:r>
        <w:rPr>
          <w:b/>
        </w:rPr>
        <w:t xml:space="preserve">Name of the witnesses examined: </w:t>
      </w:r>
      <w:r>
        <w:t xml:space="preserve">---</w:t>
      </w:r>
    </w:p>
    <w:p/>
    <w:p>
      <w:r>
        <w:rPr>
          <w:b/>
        </w:rPr>
        <w:t>Honoured Sir,</w:t>
      </w:r>
    </w:p>
    <w:p/>
    <w:p>
      <w:r>
        <w:rPr>
          <w:b/>
        </w:rPr>
        <w:t>Brief facts of the case:</w:t>
        <w:br/>
        <w:br/>
      </w:r>
      <w:r>
        <w:t xml:space="preserve">In the present case, FIR No. 57/2026 was registered on the basis of a complaint received at the concerned Police Station. However, the case documents provided do not contain the particulars of the complainant, accused, place of occurrence, date/time of occurrence, or the specific Sections of law invoked. Accordingly, only the FIR number is available from the record placed for preparation of the “Brief Facts”.</w:t>
        <w:br/>
        <w:t xml:space="preserve"/>
        <w:br/>
        <w:t xml:space="preserve">As per the material provided, the nature of the alleged offence is not disclosed in the documents. The contents necessary to describe the incident, manner of commission, date/time, location, and the sequence of events leading to registration of the FIR are not available in the supplied raw document contents. Therefore, the specific nature of the offence and its factual narration cannot be set out from the present record.</w:t>
        <w:br/>
        <w:t xml:space="preserve"/>
        <w:br/>
        <w:t xml:space="preserve">Further, the role of the accused person(s) is not reflected in the supplied documents, as the name(s), identity particulars, and allegations attributed to the accused have not been provided. In the absence of such particulars, the role attributable to any accused cannot be stated in the charge-sheet brief facts on the basis of the current material.</w:t>
        <w:br/>
        <w:t xml:space="preserve"/>
        <w:br/>
        <w:t xml:space="preserve">The documents supplied also do not mention any evidence collected during investigation, such as statements recorded under Section 161 CrPC, spot panchanama/site plan, seizure memos, medical examination reports, forensic reports, CCTV footage, electronic evidence, or arrest and recovery details. On the basis of the present record, no specific evidence can be enumerated. If the missing particulars and investigation papers are provided, a complete “Brief Facts” summary can be drafted strictly as per the documented record.</w:t>
      </w:r>
    </w:p>
    <w:p/>
    <w:p>
      <w:pPr>
        <w:jc w:val="center"/>
      </w:pPr>
      <w:r>
        <w:rPr>
          <w:b/>
        </w:rPr>
        <w:t>REASONS FOR ARREST:</w:t>
      </w:r>
    </w:p>
    <w:p>
      <w:r>
        <w:t xml:space="preserve">1. **Cognizable offence committed:** In FIR No. 57/2026, the specific Sections of law invoked and the nature of the alleged offence have not been provided in the case documents supplied. In the absence of the applicable Sections and the factual narration of the incident, the precise cognizable offence alleged to have been committed cannot be stated in the remand case diary strictly on the basis of the present record.</w:t>
        <w:br/>
        <w:t xml:space="preserve"/>
        <w:br/>
        <w:t xml:space="preserve">2. **Evidence linking the accused with the offence:** The name/identity particulars of the accused and the role attributed to the accused are not available in the supplied documents. Further, no investigation material such as witness statements under Section 161 CrPC, seizure/recovery memos, medical/forensic reports, CCTV footage, or electronic evidence has been provided. Accordingly, the evidence, if any, linking the accused to the alleged offence cannot be specified from the present record.</w:t>
        <w:br/>
        <w:t xml:space="preserve"/>
        <w:br/>
        <w:t xml:space="preserve">3. **Risk of absconding:** The record supplied does not contain particulars regarding the accused’s identity, address, antecedents, conduct, or circumstances of apprehension/arrest. Therefore, any specific assertion regarding likelihood of absconding cannot be made from the available documents.</w:t>
        <w:br/>
        <w:t xml:space="preserve"/>
        <w:br/>
        <w:t xml:space="preserve">4. **Risk of tampering with evidence / influencing witnesses:** Since the documents supplied do not disclose the nature of evidence collected, the identity of witnesses/complainant, or the accused’s connection with such witnesses or material evidence, the risk of tampering with evidence or influencing witnesses cannot be specifically articulated on the basis of the present record.</w:t>
        <w:br/>
        <w:t xml:space="preserve"/>
        <w:br/>
        <w:t xml:space="preserve">5. **Need for custody for investigation:** As the documents do not disclose the allegations, role of the accused, or the pending investigative steps (including recovery, identification, verification of electronic devices/records, confrontation, custodial interrogation requirements, or collection of further evidence), the necessity of custodial remand cannot be stated with specificity based on the current material. Custody, if sought, would require supporting case-diary entries reflecting pending investigation and specific purposes for custodial interrogation/recovery as per law.</w:t>
      </w:r>
    </w:p>
    <w:p/>
    <w:p>
      <w:pPr>
        <w:jc w:val="center"/>
      </w:pPr>
      <w:r>
        <w:rPr>
          <w:b/>
        </w:rPr>
        <w:t>HENCE THE REMAND REPORT:</w:t>
      </w:r>
    </w:p>
    <w:p>
      <w:r>
        <w:t>It is therefore prayed that the Hon'ble Court may kindly remand the accused:</w:t>
        <w:br/>
        <w:br/>
        <w:t xml:space="preserve">[ ]</w:t>
        <w:br/>
        <w:br/>
        <w:t>to judicial custody for a period of 15 days to enable the investigating officer to complete the investigation.</w:t>
      </w:r>
    </w:p>
    <w:p/>
    <w:p>
      <w:r>
        <w:rPr>
          <w:b/>
        </w:rPr>
        <w:t>Encl:</w:t>
      </w:r>
      <w:r>
        <w:br/>
        <w:t>1. Remand application</w:t>
        <w:br/>
        <w:t>2. Case diary copies</w:t>
        <w:br/>
        <w:t>3. Section 35(3) BNSS notice copies</w:t>
      </w:r>
    </w:p>
    <w:p/>
    <w:p>
      <w:pPr>
        <w:jc w:val="right"/>
      </w:pPr>
      <w:r>
        <w:t xml:space="preserve">()</w:t>
        <w:br/>
        <w:t xml:space="preserve">Sub Inspector of Police</w:t>
        <w:br/>
        <w:t xml:space="preserve">PS Makthal</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
  <dc:language/>
</cp:coreProperties>
</file>