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 H A R G E – S H E E T</w:t>
      </w:r>
    </w:p>
    <w:p>
      <w:pPr>
        <w:jc w:val="center"/>
      </w:pPr>
      <w:r>
        <w:t>(UNDER SECTION 193 BNSS.)</w:t>
      </w:r>
    </w:p>
    <w:p>
      <w:pPr>
        <w:jc w:val="center"/>
      </w:pPr>
      <w:r>
        <w:rPr>
          <w:b/>
        </w:rPr>
        <w:t xml:space="preserve">IN THE COURT OF ADDL. JUDICIAL FIRST CLASS MAGISTRATE AT MAKTHAL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Dist / PS / FIR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Dist.:- Narayanpet Police Station: Makthal FIR. No: CCTNS-063958/2026 Dated: 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Final Report/Charge Sheet No.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         /2026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01.04.2026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Act/Sections.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118(2) BNS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Type of Final Report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Charge sheet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F.R. Un occurred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Original/supplementary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Original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Names of I.O.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Sri. , Sub Inspector of Police PS Makthal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09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of complainant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Recovered/Seized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Particulars of accused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ACCUSED DETAILS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Sureties/Convictions/Absconding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Accused not charge sheeted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Witnesses to be examined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WITNESS DETAILS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Result of Lab Analysis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Brief facts of the case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On the basis of the information received, FIR No. **CCTNS-063958/2026** was registered for the offence punishable under **Section 118(2) of the Bharatiya Nyaya Sanhita (BNS)**. The present case has been taken up for investigation in accordance with law. However, the case records/documents provided do not contain the particulars of the **complainant**, **accused**, **place of occurrence**, and **date/time of occurrence/registration**, and the same are therefore not reflected herein.</w:t>
              <w:br/>
              <w:t xml:space="preserve"/>
              <w:br/>
              <w:t xml:space="preserve">As per the FIR particulars available, the case pertains to an offence registered under **Section 118(2) BNS**. The raw document contents furnished do not describe the **nature of the act/incident**, **manner of commission**, or **specific allegations** forming the basis of the said section; hence, only the statutory section invoked as per FIR is noted in this brief.</w:t>
              <w:br/>
              <w:t xml:space="preserve"/>
              <w:br/>
              <w:t xml:space="preserve">The documents provided do not mention the identity of the **accused** or set out any **specific role/acts attributed** to any person in connection with the alleged offence. Accordingly, no role attribution is stated in the absence of documented material.</w:t>
              <w:br/>
              <w:t xml:space="preserve"/>
              <w:br/>
              <w:t xml:space="preserve">Further, the supplied materials do not disclose the details of **evidence collected** during investigation (such as statements of witnesses, medical/legal reports, seizure memos, electronic/forensic evidence, scene of crime details, or arrest/notice proceedings). This “Brief Facts” summary is therefore confined to the FIR registration particulars available and may be supplemented upon receipt of complete case records/documents containing the relevant factual and evidentiary particulars.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Notice to complainant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Dispatched on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01.04.2026</w:t>
            </w:r>
          </w:p>
        </w:tc>
      </w:tr>
    </w:tbl>
    <w:p/>
    <w:p>
      <w:r>
        <w:rPr>
          <w:b/>
        </w:rPr>
        <w:t xml:space="preserve">PRAYER: </w:t>
      </w:r>
      <w:r>
        <w:t>Therefore, the Hon'ble Court is prayed that the accused persons mentioned in column No. 11 may be tried and dealt with suitably as per law.</w:t>
      </w:r>
    </w:p>
    <w:p/>
    <w:p/>
    <w:p>
      <w:pPr>
        <w:jc w:val="right"/>
      </w:pPr>
      <w:r>
        <w:t>Signature of Investigation Officer</w:t>
        <w:br/>
        <w:t xml:space="preserve"/>
        <w:br/>
        <w:t xml:space="preserve">Sub Inspector of Police</w:t>
        <w:br/>
        <w:t xml:space="preserve">PS Makthal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