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 H A R G E – S H E E T</w:t>
      </w:r>
    </w:p>
    <w:p>
      <w:pPr>
        <w:jc w:val="center"/>
      </w:pPr>
      <w:r>
        <w:t>(UNDER SECTION 193 BNSS.)</w:t>
      </w:r>
    </w:p>
    <w:p>
      <w:pPr>
        <w:jc w:val="center"/>
      </w:pPr>
      <w:r>
        <w:rPr>
          <w:b/>
        </w:rPr>
        <w:t xml:space="preserve">IN THE COURT OF ADDL. JUDICIAL FIRST CLASS MAGISTRATE AT MAKTHAL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Dist / PS / FIR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Dist.:- Narayanpet Police Station: Makthal FIR. No: CCTNS-064149/2026 Dated: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Final Report/Charge Sheet No.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         /2026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01.04.2026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Act/Sections.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118(2) BNS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Type of Final Report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Charge sheet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F.R. Un occurred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Original/supplementary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Original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Names of I.O.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Sri. , Sub Inspector of Police PS Makthal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09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Recovered/Seized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Particulars of accused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ACCUSED DETAILS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Sureties/Convictions/Absconding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Accused not charge sheeted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Witnesses to be examined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WITNESS DETAILS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Result of Lab Analysis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Brief facts of the case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On the basis of the information received, FIR No. **CCTNS-064149/2026** was registered for the offence punishable under **Section 118(2) of the Bharatiya Nyaya Sanhita (BNS)**. The particulars of the **complainant**, **accused**, **place of occurrence**, and **date/time of occurrence** are not available in the provided case documents and are therefore not stated herein.</w:t>
              <w:br/>
              <w:t xml:space="preserve"/>
              <w:br/>
              <w:t xml:space="preserve">As per the FIR details available, the case pertains to an alleged offence under **Section 118(2) BNS**. However, the **specific allegations/incident narrative**, **manner of commission**, and **circumstances of the offence** are not contained in the raw document contents provided, and hence cannot be elaborated in this Brief Facts.</w:t>
              <w:br/>
              <w:t xml:space="preserve"/>
              <w:br/>
              <w:t xml:space="preserve">The role of the accused cannot be specifically stated, as the **name/identity of the accused** and the **attributed acts/omissions** are not mentioned in the provided documents. Accordingly, no specific role description is included beyond the fact that the FIR is registered under the above-mentioned section.</w:t>
              <w:br/>
              <w:t xml:space="preserve"/>
              <w:br/>
              <w:t xml:space="preserve">Regarding evidence, the provided case materials do not contain details of **witness statements**, **seizures/recoveries**, **medical or forensic reports**, **scene of offence documentation**, **CCTV/electronic records**, or any other evidence collected during investigation. Therefore, the Brief Facts is confined to the FIR number and the section of law invoked, as available from the record supplied.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Notice to complainant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Dispatched on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01.04.2026</w:t>
            </w:r>
          </w:p>
        </w:tc>
      </w:tr>
    </w:tbl>
    <w:p/>
    <w:p>
      <w:r>
        <w:rPr>
          <w:b/>
        </w:rPr>
        <w:t xml:space="preserve">PRAYER: </w:t>
      </w:r>
      <w:r>
        <w:t>Therefore, the Hon'ble Court is prayed that the accused persons mentioned in column No. 11 may be tried and dealt with suitably as per law.</w:t>
      </w:r>
    </w:p>
    <w:p/>
    <w:p/>
    <w:p>
      <w:pPr>
        <w:jc w:val="right"/>
      </w:pPr>
      <w:r>
        <w:t>Signature of Investigation Officer</w:t>
        <w:br/>
        <w:t xml:space="preserve"/>
        <w:br/>
        <w:t xml:space="preserve">Sub Inspector of Police</w:t>
        <w:br/>
        <w:t xml:space="preserve">PS Makthal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