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REMAND CASE DIARY</w:t>
      </w:r>
    </w:p>
    <w:p>
      <w:pPr>
        <w:jc w:val="center"/>
      </w:pPr>
      <w:r>
        <w:t xml:space="preserve">Part-I</w:t>
      </w:r>
    </w:p>
    <w:p>
      <w:r>
        <w:rPr>
          <w:b/>
        </w:rPr>
        <w:t xml:space="preserve">Police Station: </w:t>
      </w:r>
      <w:r>
        <w:t xml:space="preserve">Makthal    </w:t>
      </w:r>
      <w:r>
        <w:rPr>
          <w:b/>
        </w:rPr>
        <w:t xml:space="preserve">Dist: </w:t>
      </w:r>
      <w:r>
        <w:t xml:space="preserve">Narayanpet</w:t>
        <w:br/>
      </w:r>
      <w:r>
        <w:rPr>
          <w:b/>
        </w:rPr>
        <w:t xml:space="preserve">Crime No.: </w:t>
      </w:r>
      <w:r>
        <w:t xml:space="preserve">CCTNS-064149/2026</w:t>
        <w:br/>
      </w:r>
      <w:r>
        <w:rPr>
          <w:b/>
        </w:rPr>
        <w:t xml:space="preserve">U/S: </w:t>
      </w:r>
      <w:r>
        <w:t xml:space="preserve">118(2) BNS</w:t>
        <w:br/>
      </w:r>
      <w:r>
        <w:rPr>
          <w:b/>
        </w:rPr>
        <w:t xml:space="preserve">Remand CD Dt: </w:t>
      </w:r>
      <w:r>
        <w:t xml:space="preserve">01.04.2026</w:t>
      </w:r>
    </w:p>
    <w:p/>
    <w:p>
      <w:r>
        <w:rPr>
          <w:b/>
        </w:rPr>
        <w:t xml:space="preserve">Previous case diary: </w:t>
      </w:r>
      <w:r>
        <w:t>This is the first Remand Case Diary.</w:t>
      </w:r>
    </w:p>
    <w:p>
      <w:r>
        <w:rPr>
          <w:b/>
        </w:rPr>
        <w:t xml:space="preserve">Name of the deceased: </w:t>
      </w:r>
      <w:r>
        <w:t>---</w:t>
      </w:r>
    </w:p>
    <w:p>
      <w:r>
        <w:rPr>
          <w:b/>
        </w:rPr>
        <w:t xml:space="preserve">Name of the witnesses examined: </w:t>
      </w:r>
      <w:r>
        <w:t xml:space="preserve">---</w:t>
      </w:r>
    </w:p>
    <w:p/>
    <w:p>
      <w:r>
        <w:rPr>
          <w:b/>
        </w:rPr>
        <w:t>Honoured Sir,</w:t>
      </w:r>
    </w:p>
    <w:p/>
    <w:p>
      <w:r>
        <w:rPr>
          <w:b/>
        </w:rPr>
        <w:t>Brief facts of the case:</w:t>
        <w:br/>
        <w:br/>
      </w:r>
      <w:r>
        <w:t xml:space="preserve">On the basis of the information received, FIR No. **CCTNS-064149/2026** was registered for the offence punishable under **Section 118(2) of the Bharatiya Nyaya Sanhita (BNS)**. The particulars of the **complainant**, **accused**, **place of occurrence**, and **date/time of occurrence** are not available in the provided case documents and are therefore not stated herein.</w:t>
        <w:br/>
        <w:t xml:space="preserve"/>
        <w:br/>
        <w:t xml:space="preserve">As per the FIR details available, the case pertains to an alleged offence under **Section 118(2) BNS**. However, the **specific allegations/incident narrative**, **manner of commission**, and **circumstances of the offence** are not contained in the raw document contents provided, and hence cannot be elaborated in this Brief Facts.</w:t>
        <w:br/>
        <w:t xml:space="preserve"/>
        <w:br/>
        <w:t xml:space="preserve">The role of the accused cannot be specifically stated, as the **name/identity of the accused** and the **attributed acts/omissions** are not mentioned in the provided documents. Accordingly, no specific role description is included beyond the fact that the FIR is registered under the above-mentioned section.</w:t>
        <w:br/>
        <w:t xml:space="preserve"/>
        <w:br/>
        <w:t xml:space="preserve">Regarding evidence, the provided case materials do not contain details of **witness statements**, **seizures/recoveries**, **medical or forensic reports**, **scene of offence documentation**, **CCTV/electronic records**, or any other evidence collected during investigation. Therefore, the Brief Facts is confined to the FIR number and the section of law invoked, as available from the record supplied.</w:t>
      </w:r>
    </w:p>
    <w:p/>
    <w:p>
      <w:pPr>
        <w:jc w:val="center"/>
      </w:pPr>
      <w:r>
        <w:rPr>
          <w:b/>
        </w:rPr>
        <w:t>REASONS FOR ARREST:</w:t>
      </w:r>
    </w:p>
    <w:p>
      <w:r>
        <w:t xml:space="preserve">1. **Cognizable offence committed:** FIR No. **CCTNS-064149/2026** has been registered for the offence punishable under **Section 118(2) of the Bharatiya Nyaya Sanhita (BNS)**. The said offence is being investigated as per law on the basis of information received and FIR registered accordingly.</w:t>
        <w:br/>
        <w:t xml:space="preserve"/>
        <w:br/>
        <w:t xml:space="preserve">2. **Evidence linking the accused to the offence:** As per the case documents made available for preparation of this Remand Case Diary note, the **identity/name of the accused** and the **specific material particulars/evidence** (including statements of witnesses, seizure memos, medical/forensic reports, electronic evidence, or other documentary material) linking any particular person with the alleged offence are **not provided/available**. Hence, the specific incriminating material connecting the accused to the offence cannot be detailed in this note on the present record.</w:t>
        <w:br/>
        <w:t xml:space="preserve"/>
        <w:br/>
        <w:t xml:space="preserve">3. **Risk of absconding:** In the absence of documented particulars regarding the **identity, address, antecedents, conduct after occurrence, or cooperation/non-cooperation** of the accused, the risk of absconding cannot be specifically assessed or stated from the available record. Necessary verification and assessment are required during investigation.</w:t>
        <w:br/>
        <w:t xml:space="preserve"/>
        <w:br/>
        <w:t xml:space="preserve">4. **Risk of tampering with evidence / influencing witnesses:** As the available documents do not contain particulars regarding **witnesses, evidence collected, place of occurrence, or the accused’s access to/relationship with potential witnesses or evidence**, the specific likelihood of tampering with evidence or influencing witnesses cannot be stated on the basis of the present material.</w:t>
        <w:br/>
        <w:t xml:space="preserve"/>
        <w:br/>
        <w:t xml:space="preserve">5. **Need for custody for investigation:** Since the present record does not disclose the **incident narrative, role attribution, evidence collected, recoveries pending, identification requirements, or investigative steps proposed**, the precise custodial requirements (such as recovery, confrontation, identification, or verification of digital/other evidence) cannot be set out from the documents provided. Further investigation steps and requirements may be articulated upon availability of complete case diary materials and accused particulars.</w:t>
      </w:r>
    </w:p>
    <w:p/>
    <w:p>
      <w:pPr>
        <w:jc w:val="center"/>
      </w:pPr>
      <w:r>
        <w:rPr>
          <w:b/>
        </w:rPr>
        <w:t>HENCE THE REMAND REPORT:</w:t>
      </w:r>
    </w:p>
    <w:p>
      <w:r>
        <w:t>It is therefore prayed that the Hon'ble Court may kindly remand the accused:</w:t>
        <w:br/>
        <w:br/>
        <w:t xml:space="preserve">[ ]</w:t>
        <w:br/>
        <w:br/>
        <w:t>to judicial custody for a period of 15 days to enable the investigating officer to complete the investigation.</w:t>
      </w:r>
    </w:p>
    <w:p/>
    <w:p>
      <w:r>
        <w:rPr>
          <w:b/>
        </w:rPr>
        <w:t>Encl:</w:t>
      </w:r>
      <w:r>
        <w:br/>
        <w:t>1. Remand application</w:t>
        <w:br/>
        <w:t>2. Case diary copies</w:t>
        <w:br/>
        <w:t>3. Section 35(3) BNSS notice copies</w:t>
      </w:r>
    </w:p>
    <w:p/>
    <w:p>
      <w:pPr>
        <w:jc w:val="right"/>
      </w:pPr>
      <w:r>
        <w:t xml:space="preserve">()</w:t>
        <w:br/>
        <w:t xml:space="preserve">Sub Inspector of Police</w:t>
        <w:br/>
        <w:t xml:space="preserve">PS Makthal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