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23/2026</w:t>
        <w:br/>
      </w:r>
      <w:r>
        <w:rPr>
          <w:b/>
        </w:rPr>
        <w:t xml:space="preserve">U/S: </w:t>
      </w:r>
      <w:r>
        <w:t xml:space="preserve">1118(2), 115(2), 352, 180(3), 118(1), 115(2), 352, (3), 3(5), 35(3), 35</w:t>
        <w:br/>
      </w:r>
      <w:r>
        <w:rPr>
          <w:b/>
        </w:rPr>
        <w:t xml:space="preserve">Remand CD Dt: </w:t>
      </w:r>
      <w:r>
        <w:t xml:space="preserve">03.04.2026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LW-7. Chandapuram Manikanta</w:t>
        <w:br/>
        <w:t xml:space="preserve">Chandrashekar, LW-1. Chandapuram Manikanta</w:t>
      </w:r>
    </w:p>
    <w:p/>
    <w:p>
      <w:r>
        <w:rPr>
          <w:b/>
        </w:rPr>
        <w:t>Honoured Sir,</w:t>
      </w:r>
    </w:p>
    <w:p/>
    <w:p>
      <w:r>
        <w:rPr>
          <w:b/>
        </w:rPr>
        <w:t>Brief facts of the case:</w:t>
        <w:br/>
        <w:br/>
      </w:r>
      <w:r>
        <w:t xml:space="preserve">On 22/02/2026, on receipt of complaint in connection with FIR No. 23/2026 of Makthal Police Station, a case was registered for the offences under Sections 1118(2), 115(2), 352, 180(3), 118(1), 3(5), 35(3) and 35 (as mentioned in the FIR). The complainant is a male. During the course of investigation on the same day, the Investigating Officer recorded statements under Section 180(3) of BNSS and incorporated the same in the Part-II Case Diary at the Police Station, and the injured/concerned person was sent to Government Area Hospital, Makthal for treatment and for obtaining wound certificate.</w:t>
        <w:br/>
        <w:t xml:space="preserve"/>
        <w:br/>
        <w:t xml:space="preserve">On 22/02/2026, the Investigating Officer visited the scene of offence situated at Sukanya Glass Frame Work Shop, Nethajinagar, Makthal Town, located towards the east direction at a distance of about 500 meters from the Police Station. In the presence of two mediators (LW-5 and LW-6), the Investigating Officer conducted the Scene of Offence Panchanama and prepared a rough sketch of the scene in the Crime Detail Form depicting the surroundings. During the panchanama, search was made for case property; however, no property was found and nothing was seized at the spot.</w:t>
        <w:br/>
        <w:t xml:space="preserve"/>
        <w:br/>
        <w:t xml:space="preserve">Further, at the scene of offence on 22/02/2026, the Investigating Officer examined LW-2 to LW-4 and recorded their statements under Section 180(3) of BNSS, which were incorporated in the Part-II Case Diaries. The statement of Chandapuram Vijay Kumar, S/o late Ramulu, aged 38 years, caste Mudiraj, occupation car driver, R/o Nethajinagar, Makthal Town, was also recorded on 22/02/2026 at the scene of offence.</w:t>
        <w:br/>
        <w:t xml:space="preserve"/>
        <w:br/>
        <w:t xml:space="preserve">Subsequently, on the same day, the accused persons Chandapuram Manikanta and Pujari Nandakishor came to the Police Station and surrendered before the Investigating Officer. Thereafter, notices under Section 35(3) of BNSS were served upon them, directing them to appear on 23/02/2026 along with their ID proofs and relevant documents, and the Investigating Officer noted that ID proofs and acknowledgement receipts were to be collected for further finalisation of the case. The evidence collected during investigation includes the Scene of Offence Panchanama, rough sketch/Crime Detail Form, statements of LWs recorded under Section 180(3) of BNSS, and hospital intimation/treatment reference for wound certificate.</w:t>
      </w:r>
    </w:p>
    <w:p/>
    <w:p>
      <w:pPr>
        <w:jc w:val="center"/>
      </w:pPr>
      <w:r>
        <w:rPr>
          <w:b/>
        </w:rPr>
        <w:t>REASONS FOR ARREST:</w:t>
      </w:r>
    </w:p>
    <w:p>
      <w:r>
        <w:t xml:space="preserve">1. **Cognizable offences involved:** A case in Crime/FIR No. 23/2026 of Makthal Police Station has been registered on 22/02/2026 for the cognizable offences under Sections **1118(2), 115(2), 352, 180(3), 118(1), 3(5), 35(3) and 35** (as mentioned in the FIR). The occurrence is reported at **Sukanya Glass Frame Work Shop, Nethajinagar, Makthal Town**, and the injured/concerned person was referred to **Government Area Hospital, Makthal** for treatment and wound certificate, indicating commission of the alleged offence(s) necessitating immediate police action.</w:t>
        <w:br/>
        <w:t xml:space="preserve"/>
        <w:br/>
        <w:t xml:space="preserve">2. **Material linking the accused with the offence:** During investigation on 22/02/2026, the Investigating Officer recorded statements of witnesses **LW-2 to LW-4** under Section **180(3) BNSS** at the scene of offence and incorporated the same in Part-II Case Diaries. The statement of **Chandapuram Vijay Kumar** was also recorded on 22/02/2026 at the scene of offence. Further, on the same day, the accused persons **Chandapuram Manikanta** and **Pujari Nandakishor** came to the Police Station and **surrendered** before the Investigating Officer in connection with the said crime, thereby establishing their involvement for the purpose of further investigation in the above FIR.</w:t>
        <w:br/>
        <w:t xml:space="preserve"/>
        <w:br/>
        <w:t xml:space="preserve">3. **Likelihood of absconding:** The accused persons, being aware of the registration of the above FIR and the ongoing investigation, may avoid appearance before the police/court and may not cooperate with investigation if released without securing their presence through lawful custody. Though notices under **Section 35(3) BNSS** were issued directing their appearance on **23/02/2026** with ID proofs and documents, ensuring their continued availability for investigation and court proceedings is necessary.</w:t>
        <w:br/>
        <w:t xml:space="preserve"/>
        <w:br/>
        <w:t xml:space="preserve">4. **Possibility of tampering with evidence or influencing witnesses:** The scene of offence panchanama was conducted; however, **no case property could be traced or seized at the spot** during the search conducted in the presence of mediators (LW-5 and LW-6). In these circumstances, there exists a reasonable apprehension that, if not kept under lawful control, the accused may attempt to **suppress, conceal, or cause disappearance of material evidence** and may attempt to **influence/intimidate witnesses** whose statements have already been recorded under Section 180(3) BNSS.</w:t>
        <w:br/>
        <w:t xml:space="preserve"/>
        <w:br/>
        <w:t xml:space="preserve">5. **Requirement of custody for effective investigation:** Custodial interrogation is required for (i) establishing the complete sequence of events connected with the occurrence at the said workshop, (ii) verifying and collecting the accused persons’ **ID proofs and documents** as directed in the notice under Section 35(3) BNSS, (iii) facilitating steps for **tracing/recovery of any relevant case property** not found at the scene, and (iv) completing pending investigative formalities including correlation of witness statements and medical documentation (wound certificate) with the allegations in FIR No. 23/2026. Hence, arrest and remand are sought to ensure a fair, full, and effective investigation.</w:t>
      </w:r>
    </w:p>
    <w:p/>
    <w:p>
      <w:pPr>
        <w:jc w:val="center"/>
      </w:pPr>
      <w:r>
        <w:rPr>
          <w:b/>
        </w:rPr>
        <w:t>HENCE THE REMAND REPORT:</w:t>
      </w:r>
    </w:p>
    <w:p>
      <w:r>
        <w:t>It is therefore prayed that the Hon'ble Court may kindly remand the accused:</w:t>
        <w:br/>
        <w:br/>
        <w:t xml:space="preserve">A1. Chandapuram Manikanta, S/o Chandrashekar, R/o Nethajinagar</w:t>
        <w:br/>
        <w:t xml:space="preserve">1. Pujari Nandakishor, S/o Pujari Subhash, R/o H.No. 2-72 Maganoor Village  Mandal</w:t>
        <w:br/>
        <w:t xml:space="preserve">A3. tances from you, S/o Pujari Subhash, R/o H No.2-72 Maganoor Village</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