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DEBUG2/2026    </w:t>
      </w:r>
      <w:r>
        <w:rPr>
          <w:b/>
        </w:rPr>
        <w:t xml:space="preserve">CD Dt: </w:t>
      </w:r>
      <w:r>
        <w:t xml:space="preserve">02.04.2026</w:t>
        <w:br/>
      </w:r>
      <w:r>
        <w:rPr>
          <w:b/>
        </w:rPr>
        <w:t xml:space="preserve">Offence u/s </w:t>
      </w:r>
      <w:r>
        <w:t xml:space="preserve">118(2) BNS, 352, 118(2), 115(2), 352</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1. Venkatesh, S/o Narayana</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w:t>
            </w:r>
          </w:p>
        </w:tc>
      </w:tr>
    </w:tbl>
    <w:p/>
    <w:p>
      <w:r>
        <w:rPr>
          <w:b/>
        </w:rPr>
        <w:t>INVESTIGATION NARRATIVE:</w:t>
      </w:r>
    </w:p>
    <w:p>
      <w:r>
        <w:t>On this day I resumed further investigation into this case.</w:t>
        <w:br/>
        <w:br/>
        <w:t xml:space="preserve">1. On the basis of the written/oral complaint submitted by the complainant Smt. **Lakshmi Devi**, the present case was registered as **FIR No. DEBUG2/2026** at the concerned Police Station for offences punishable under **Sections 118(2), 115(2) and 352 of the Bharatiya Nyaya Sanhita (BNS)** (as reflected in the FIR). The identity of the accused is recorded as **Venkatesh**. The **place of occurrence** and **date of occurrence/registration** are as per the FIR record.</w:t>
        <w:br/>
        <w:t xml:space="preserve"/>
        <w:br/>
        <w:t xml:space="preserve">2. As per the complaint, the allegations disclose commission of offences pertaining to the above sections, involving **assault/use of criminal force and causing hurt**. The complaint attributes the incident to the accused **Venkatesh**, against whom the said penal sections were invoked at the time of registration of the FIR.</w:t>
        <w:br/>
        <w:t xml:space="preserve"/>
        <w:br/>
        <w:t xml:space="preserve">3. During investigation, the accused **Venkatesh** has been shown as the person who allegedly committed the acts complained of by Smt. Lakshmi Devi. The role attributed to the accused is confined to the allegations contained in the complaint and the FIR, and the case has been investigated on the said allegations under the above-mentioned sections.</w:t>
        <w:br/>
        <w:t xml:space="preserve"/>
        <w:br/>
        <w:t xml:space="preserve">4. The evidence collected/placed on record in the case file consists of the **complaint of Smt. Lakshmi Devi** and the **FIR (DEBUG2/2026)** containing the invoked sections **118(2), 115(2) and 352 BNS**. Other particulars such as **date, time, place of occurrence, list of witnesses, medical documentation (if any), and seizure/scene documentation (if any)** are as per the documents available in the police file/FIR record.</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