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FINAL-DEMO/2026    </w:t>
      </w:r>
      <w:r>
        <w:rPr>
          <w:b/>
        </w:rPr>
        <w:t xml:space="preserve">CD Dt: </w:t>
      </w:r>
      <w:r>
        <w:t xml:space="preserve">02.04.2026</w:t>
        <w:br/>
      </w:r>
      <w:r>
        <w:rPr>
          <w:b/>
        </w:rPr>
        <w:t xml:space="preserve">Offence u/s </w:t>
      </w:r>
      <w:r>
        <w:t xml:space="preserve">352, 118(2), 115(2), 352</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1. Venkatesh, S/o Narayana</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On the basis of the written/oral complaint submitted by the complainant Smt. Lakshmi Devi, FIR No. FINAL-DEMO/2026 was registered at the concerned Police Station against the accused Shri Venkatesh for the alleged commission of offences under Sections 352, 118(2) and 115(2) (as mentioned in the FIR). The place of occurrence and date/time of occurrence are not reflected in the documents provided.</w:t>
        <w:br/>
        <w:t xml:space="preserve"/>
        <w:br/>
        <w:t xml:space="preserve">As per the complaint, the nature of allegation pertains to the commission of the aforesaid offences, including allegations attracting Section 352 IPC (assault or use of criminal force otherwise than on grave provocation), along with Sections 118(2) and 115(2) as invoked in the FIR. The complainant has alleged involvement of the accused Shri Venkatesh in the incident forming the subject matter of the present case.</w:t>
        <w:br/>
        <w:t xml:space="preserve"/>
        <w:br/>
        <w:t xml:space="preserve">During the course of investigation, the accused Shri Venkatesh has been identified as the person named in the FIR. The specific acts attributed to the accused, the manner of commission, and details of injuries/loss, if any, are not available in the documents provided.</w:t>
        <w:br/>
        <w:t xml:space="preserve"/>
        <w:br/>
        <w:t xml:space="preserve">The documents provided do not contain particulars of evidence collected such as witness statements, medical examination reports, scene of occurrence mahazar/panchanama, seizure memos, CCTV/digital evidence, or other supporting records. Accordingly, the brief facts above are confined to the FIR registration particulars, the sections invoked, and the parties’ names as available on record.</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