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FINAL-TEST/2026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BNS, 352, 118(2), 115(2),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a written/oral complaint lodged by the complainant Smt. Lakshmi Devi, Police registered FIR No. **FINAL-TEST/2026** for offences punishable under **Section 118(2) BNS, Section 115(2) BNS and Section 352 BNS** (as mentioned in the case documents). The accused person is **Venkatesh**. The place of occurrence and date/time of occurrence are not specified in the available documents.</w:t>
              <w:br/>
              <w:t xml:space="preserve"/>
              <w:br/>
              <w:t xml:space="preserve">As per the contents of the complaint, the allegations disclose an incident involving **assault/use of criminal force and causing injury/hurt** as reflected from the invoked sections, namely **Sections 352, 115(2) and 118(2) BNS**. The complaint attributes the act(s) forming the basis of the above offences to the accused **Venkatesh**, and the complainant Lakshmi Devi is shown as the person affected/complainant in the FIR.</w:t>
              <w:br/>
              <w:t xml:space="preserve"/>
              <w:br/>
              <w:t xml:space="preserve">During investigation of FIR No. FINAL-TEST/2026, the Investigating Officer initiated legal action as per procedure and collected the material available on record in relation to the complaint and the accused. The prosecution case, as reflected from the FIR and accompanying case documents provided, is that the accused **Venkatesh** is the person named and alleged to have committed the acts attracting the above sections.</w:t>
              <w:br/>
              <w:t xml:space="preserve"/>
              <w:br/>
              <w:t xml:space="preserve">The case record placed for preparation of this charge sheet presently contains the FIR particulars, names of the complainant and accused, and the sections of law invoked. No further specific documentary/material evidence details (such as injury/medical documents, witness statements, scene of offence particulars, seizure memos, or date/place particulars) are available in the documents provided for inclusion in this Brief Facts summary.</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