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REMAND CASE DIARY</w:t>
      </w:r>
    </w:p>
    <w:p>
      <w:pPr>
        <w:jc w:val="center"/>
      </w:pPr>
      <w:r>
        <w:t xml:space="preserve">Part-I</w:t>
      </w:r>
    </w:p>
    <w:p>
      <w:r>
        <w:rPr>
          <w:b/>
        </w:rPr>
        <w:t xml:space="preserve">Police Station: </w:t>
      </w:r>
      <w:r>
        <w:t xml:space="preserve">Makthal    </w:t>
      </w:r>
      <w:r>
        <w:rPr>
          <w:b/>
        </w:rPr>
        <w:t xml:space="preserve">Dist: </w:t>
      </w:r>
      <w:r>
        <w:t xml:space="preserve">Narayanpet</w:t>
        <w:br/>
      </w:r>
      <w:r>
        <w:rPr>
          <w:b/>
        </w:rPr>
        <w:t xml:space="preserve">Crime No.: </w:t>
      </w:r>
      <w:r>
        <w:t xml:space="preserve">FINAL-TEST/2026</w:t>
        <w:br/>
      </w:r>
      <w:r>
        <w:rPr>
          <w:b/>
        </w:rPr>
        <w:t xml:space="preserve">U/S: </w:t>
      </w:r>
      <w:r>
        <w:t xml:space="preserve">118(2) BNS, 352, 118(2), 115(2), 352</w:t>
        <w:br/>
      </w:r>
      <w:r>
        <w:rPr>
          <w:b/>
        </w:rPr>
        <w:t xml:space="preserve">Remand CD Dt: </w:t>
      </w:r>
      <w:r>
        <w:t xml:space="preserve">02.04.2026</w:t>
      </w:r>
    </w:p>
    <w:p/>
    <w:p>
      <w:r>
        <w:rPr>
          <w:b/>
        </w:rPr>
        <w:t xml:space="preserve">Previous case diary: </w:t>
      </w:r>
      <w:r>
        <w:t>This is the first Remand Case Diary.</w:t>
      </w:r>
    </w:p>
    <w:p>
      <w:r>
        <w:rPr>
          <w:b/>
        </w:rPr>
        <w:t xml:space="preserve">Name of the deceased: </w:t>
      </w:r>
      <w:r>
        <w:t>---</w:t>
      </w:r>
    </w:p>
    <w:p>
      <w:r>
        <w:rPr>
          <w:b/>
        </w:rPr>
        <w:t xml:space="preserve">Name of the witnesses examined: </w:t>
      </w:r>
      <w:r>
        <w:t xml:space="preserve">---</w:t>
      </w:r>
    </w:p>
    <w:p/>
    <w:p>
      <w:r>
        <w:rPr>
          <w:b/>
        </w:rPr>
        <w:t>Honoured Sir,</w:t>
      </w:r>
    </w:p>
    <w:p/>
    <w:p>
      <w:r>
        <w:rPr>
          <w:b/>
        </w:rPr>
        <w:t>Brief facts of the case:</w:t>
        <w:br/>
        <w:br/>
      </w:r>
      <w:r>
        <w:t xml:space="preserve">On the basis of a written/oral complaint lodged by the complainant Smt. Lakshmi Devi, Police registered FIR No. **FINAL-TEST/2026** for offences punishable under **Section 118(2) BNS, Section 115(2) BNS and Section 352 BNS** (as mentioned in the case documents). The accused person is **Venkatesh**. The place of occurrence and date/time of occurrence are not specified in the available documents.</w:t>
        <w:br/>
        <w:t xml:space="preserve"/>
        <w:br/>
        <w:t xml:space="preserve">As per the contents of the complaint, the allegations disclose an incident involving **assault/use of criminal force and causing injury/hurt** as reflected from the invoked sections, namely **Sections 352, 115(2) and 118(2) BNS**. The complaint attributes the act(s) forming the basis of the above offences to the accused **Venkatesh**, and the complainant Lakshmi Devi is shown as the person affected/complainant in the FIR.</w:t>
        <w:br/>
        <w:t xml:space="preserve"/>
        <w:br/>
        <w:t xml:space="preserve">During investigation of FIR No. FINAL-TEST/2026, the Investigating Officer initiated legal action as per procedure and collected the material available on record in relation to the complaint and the accused. The prosecution case, as reflected from the FIR and accompanying case documents provided, is that the accused **Venkatesh** is the person named and alleged to have committed the acts attracting the above sections.</w:t>
        <w:br/>
        <w:t xml:space="preserve"/>
        <w:br/>
        <w:t xml:space="preserve">The case record placed for preparation of this charge sheet presently contains the FIR particulars, names of the complainant and accused, and the sections of law invoked. No further specific documentary/material evidence details (such as injury/medical documents, witness statements, scene of offence particulars, seizure memos, or date/place particulars) are available in the documents provided for inclusion in this Brief Facts summary.</w:t>
      </w:r>
    </w:p>
    <w:p/>
    <w:p>
      <w:pPr>
        <w:jc w:val="center"/>
      </w:pPr>
      <w:r>
        <w:rPr>
          <w:b/>
        </w:rPr>
        <w:t>REASONS FOR ARREST:</w:t>
      </w:r>
    </w:p>
    <w:p>
      <w:r>
        <w:t xml:space="preserve">1. **Cognizable offence committed:** The accused **Venkatesh** is named in FIR No. **FINAL-TEST/2026** for commission of cognizable offences punishable under **Sections 118(2), 115(2) and 352 of the Bharatiya Nyaya Sanhita (BNS)**, as registered on the complaint of **Smt. Lakshmi Devi**, wherein allegations disclose assault/use of criminal force and causing injury/hurt, attracting the said penal provisions.</w:t>
        <w:br/>
        <w:t xml:space="preserve"/>
        <w:br/>
        <w:t xml:space="preserve">2. **Material/evidence linking the accused:** The accused **Venkatesh** is specifically **named and attributed an active role** in the complaint forming the basis of the FIR. The FIR and complaint contents, as presently available on record, constitute the primary material linking the accused with the alleged occurrence under the above sections.</w:t>
        <w:br/>
        <w:t xml:space="preserve"/>
        <w:br/>
        <w:t xml:space="preserve">3. **Risk of absconding:** In view of the registration of cognizable offences against the accused and the initiation of investigation, there exists a reasonable apprehension that, if left at liberty, the accused may **evade investigation and arrest** and may not be readily available for interrogation and further legal proceedings, thereby hampering the course of investigation.</w:t>
        <w:br/>
        <w:t xml:space="preserve"/>
        <w:br/>
        <w:t xml:space="preserve">4. **Risk of tampering with evidence / influencing witnesses:** The accused being directly named in the complaint, there is a reasonable apprehension that, if not secured, he may attempt to **influence or intimidate the complainant and other material witnesses** (to be examined during investigation) and may also attempt to obstruct collection of evidence connected with the incident, thereby prejudicing a fair and effective investigation.</w:t>
        <w:br/>
        <w:t xml:space="preserve"/>
        <w:br/>
        <w:t xml:space="preserve">5. **Need for custody for investigation:** Custodial interrogation of the accused is required for **effective investigation**, including verification of the allegations, ascertaining the manner of commission of the offence, identification/examination of relevant witnesses, and completion of other consequential investigative steps. Securing the accused in custody is necessary to ensure his availability for investigation and to prevent obstruction to the investigative process.</w:t>
      </w:r>
    </w:p>
    <w:p/>
    <w:p>
      <w:pPr>
        <w:jc w:val="center"/>
      </w:pPr>
      <w:r>
        <w:rPr>
          <w:b/>
        </w:rPr>
        <w:t>HENCE THE REMAND REPORT:</w:t>
      </w:r>
    </w:p>
    <w:p>
      <w:r>
        <w:t>It is therefore prayed that the Hon'ble Court may kindly remand the accused:</w:t>
        <w:br/>
        <w:br/>
        <w:t xml:space="preserve">1. Venkatesh, S/o Narayana</w:t>
        <w:br/>
        <w:br/>
        <w:t>to judicial custody for a period of 15 days to enable the investigating officer to complete the investigation.</w:t>
      </w:r>
    </w:p>
    <w:p/>
    <w:p>
      <w:r>
        <w:rPr>
          <w:b/>
        </w:rPr>
        <w:t>Encl:</w:t>
      </w:r>
      <w:r>
        <w:br/>
        <w:t>1. Remand application</w:t>
        <w:br/>
        <w:t>2. Case diary copies</w:t>
        <w:br/>
        <w:t>3. Section 35(3) BNSS notice copies</w:t>
      </w:r>
    </w:p>
    <w:p/>
    <w:p>
      <w:pPr>
        <w:jc w:val="right"/>
      </w:pPr>
      <w:r>
        <w:t xml:space="preserve">()</w:t>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