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NETWORK-TEST/2026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352, 118(2), 115(2),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the written/oral complaint submitted by the complainant Smt. Lakshmi Devi, a case was registered vide FIR No. **NETWORK-TEST/2026** for the offences punishable under Sections **352, 118(2), 115(2), and 352** against the accused **Venkatesh**. The place of occurrence and date of occurrence have not been specified in the documents provided.</w:t>
              <w:br/>
              <w:t xml:space="preserve"/>
              <w:br/>
              <w:t xml:space="preserve">As per the complaint allegations forming part of the FIR record, the incident pertains to conduct attracting the above-mentioned sections, involving alleged use of criminal force/assault and connected acts as reflected in the invoked provisions. The accused **Venkatesh** is shown as the person against whom the complainant has made allegations in the FIR, and he has been arrayed as the sole accused in the present case as per the available record.</w:t>
              <w:br/>
              <w:t xml:space="preserve"/>
              <w:br/>
              <w:t xml:space="preserve">During the course of investigation, the complainant’s complaint and the FIR were taken on record. The case has been proceeded with under the aforesaid sections on the basis of the complaint content and registration particulars. No further case documents detailing witnesses, medical examination, site inspection, seizure, electronic/digital evidence, or other material exhibits have been provided in the raw contents; hence, evidence collection is limited to the FIR/complaint record as available.</w:t>
              <w:br/>
              <w:t xml:space="preserve"/>
              <w:br/>
              <w:t xml:space="preserve">Accordingly, the brief facts for the purpose of the Charge Sheet are confined to the registration of FIR No. **NETWORK-TEST/2026**, the sections invoked therein, and the parties named, namely complainant **Lakshmi Devi** and accused **Venkatesh**, as per the documents supplied. Further particulars regarding date, place, sequence of events, and additional evidence, if any, are not reflected in the provided record.</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