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TAB-TEST/2026</w:t>
        <w:br/>
      </w:r>
      <w:r>
        <w:rPr>
          <w:b/>
        </w:rPr>
        <w:t xml:space="preserve">U/S: </w:t>
      </w:r>
      <w:r>
        <w:t xml:space="preserve">118(2), 115(2), 352,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the written/oral complaint submitted by the complainant Smt. Lakshmi Devi, a case was registered vide FIR No. **TAB-TEST/2026** for offences punishable under Sections **118(2), 115(2), and 352 (as mentioned)**. The said FIR was registered at the concerned Police Station in respect of an incident stated to have occurred at the place of occurrence noted in the records. (The **date and exact place of occurrence/registration are not reflected in the documents provided**.)</w:t>
        <w:br/>
        <w:t xml:space="preserve"/>
        <w:br/>
        <w:t xml:space="preserve">As per the allegations recorded in the FIR/complaint, the nature of offence pertains to the commission of acts attracting the above-mentioned sections, including allegations of assault/use of criminal force as reflected by the inclusion of Section **352**. The complaint names **Venkatesh** as the accused person in relation to the said occurrence and attributes to him the acts forming the subject matter of the FIR under the aforesaid sections.</w:t>
        <w:br/>
        <w:t xml:space="preserve"/>
        <w:br/>
        <w:t xml:space="preserve">During investigation, the complainant’s statement was recorded and the case was taken up for inquiry into the circumstances of the alleged occurrence, including identification of the accused and verification of the allegations made in the complaint. The accused **Venkatesh** is shown as the person against whom the complaint has been made and is being proceeded against for the offences registered in FIR No. TAB-TEST/2026.</w:t>
        <w:br/>
        <w:t xml:space="preserve"/>
        <w:br/>
        <w:t xml:space="preserve">The evidence collected in the case consists of the **FIR/complaint document** and the **statement(s) recorded during investigation** based on the materials available in the record provided. Any further particulars regarding witnesses, medical evidence, scene of offence documentation, seizure memos, or other supporting material are **not available in the documents furnished** and therefore are not stated herein.</w:t>
      </w:r>
    </w:p>
    <w:p/>
    <w:p>
      <w:pPr>
        <w:jc w:val="center"/>
      </w:pPr>
      <w:r>
        <w:rPr>
          <w:b/>
        </w:rPr>
        <w:t>REASONS FOR ARREST:</w:t>
      </w:r>
    </w:p>
    <w:p>
      <w:r>
        <w:t xml:space="preserve">1. **Cognizable offence committed:** The present case has been registered vide FIR No. **TAB-TEST/2026** on the complaint of Smt. **Lakshmi Devi** for offences punishable under Sections **118(2), 115(2) and 352 (as mentioned)**. The allegations in the complaint/FIR disclose the commission of acts attracting the aforesaid provisions, including allegations of **assault/use of criminal force** as reflected by the inclusion of Section **352**, warranting police action as per law.</w:t>
        <w:br/>
        <w:t xml:space="preserve"/>
        <w:br/>
        <w:t xml:space="preserve">2. **Evidence linking the accused with the offence:** The accused **Venkatesh** has been specifically named in the FIR/complaint as the person who committed the alleged acts. The statement of the complainant has been recorded during investigation, wherein the role attributed to the accused in relation to the incident has been reiterated, thereby providing prima facie material connecting the accused with the offences registered.</w:t>
        <w:br/>
        <w:t xml:space="preserve"/>
        <w:br/>
        <w:t xml:space="preserve">3. **Risk of absconding:** The accused, being named in a criminal case involving the above offences, is aware of the registration of the FIR and the ongoing investigation. Considering the pendency of investigation and the possibility of arrest, there exists a reasonable apprehension that the accused may **evade process of law** and remain unavailable for investigation and subsequent proceedings, thereby necessitating arrest to secure his presence.</w:t>
        <w:br/>
        <w:t xml:space="preserve"/>
        <w:br/>
        <w:t xml:space="preserve">4. **Risk of tampering with evidence / influencing witnesses:** The material collected at this stage includes the FIR/complaint and the complainant’s statement. Since the prosecution evidence is at an initial stage and further verification of the allegations and identification-related aspects are pending, there is a reasonable apprehension that if the accused remains at large, he may **influence/intimidate the complainant** or otherwise interfere with the evidence yet to be collected, affecting the fair course of investigation.</w:t>
        <w:br/>
        <w:t xml:space="preserve"/>
        <w:br/>
        <w:t xml:space="preserve">5. **Need for custody for purposes of investigation:** Custodial interrogation of the accused is required for effective investigation to ascertain the complete facts and circumstances of the occurrence, to verify the allegations contained in the FIR and statements, to secure the accused’s cooperation in the investigative process, and to prevent obstruction to the investigation. Hence, arrest and remand are sought to ensure a **free, fair, and effective investigation** in FIR No. TAB-TEST/2026.</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