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REMAND CASE DIARY</w:t>
      </w:r>
    </w:p>
    <w:p>
      <w:pPr>
        <w:jc w:val="center"/>
      </w:pPr>
      <w:r>
        <w:t>Part-I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>Narayanpet.</w:t>
        <w:br/>
      </w:r>
      <w:r>
        <w:rPr>
          <w:b/>
        </w:rPr>
        <w:t xml:space="preserve">Crime No.: </w:t>
      </w:r>
      <w:r>
        <w:t>154</w:t>
        <w:br/>
      </w:r>
      <w:r>
        <w:rPr>
          <w:b/>
        </w:rPr>
        <w:t xml:space="preserve">U/S: </w:t>
      </w:r>
      <w:r>
        <w:br/>
      </w:r>
      <w:r>
        <w:rPr>
          <w:b/>
        </w:rPr>
        <w:t xml:space="preserve">Remand CD Dt: </w:t>
      </w:r>
      <w:r>
        <w:t>31.03.2026</w:t>
      </w:r>
    </w:p>
    <w:p/>
    <w:p>
      <w:r>
        <w:rPr>
          <w:b/>
        </w:rPr>
        <w:t xml:space="preserve">Previous case diary: </w:t>
      </w:r>
      <w:r>
        <w:t>This is the first Remand Case Diary.</w:t>
      </w:r>
    </w:p>
    <w:p>
      <w:r>
        <w:rPr>
          <w:b/>
        </w:rPr>
        <w:t xml:space="preserve">Name of the deceased: </w:t>
      </w:r>
      <w:r>
        <w:t>---</w:t>
      </w:r>
    </w:p>
    <w:p>
      <w:r>
        <w:rPr>
          <w:b/>
        </w:rPr>
        <w:t xml:space="preserve">Name of the witnesses examined: </w:t>
      </w:r>
      <w:r>
        <w:t xml:space="preserve">LW-1. , LW-2. , LW-3. , LW-4. </w:t>
      </w:r>
    </w:p>
    <w:p/>
    <w:p>
      <w:r>
        <w:rPr>
          <w:b/>
        </w:rPr>
        <w:t>Honoured Sir,</w:t>
      </w:r>
    </w:p>
    <w:p/>
    <w:p>
      <w:r>
        <w:rPr>
          <w:b/>
        </w:rPr>
        <w:t>Brief facts of the case:</w:t>
        <w:br/>
        <w:br/>
      </w:r>
      <w:r/>
    </w:p>
    <w:p/>
    <w:p>
      <w:pPr>
        <w:jc w:val="center"/>
      </w:pPr>
      <w:r>
        <w:rPr>
          <w:b/>
        </w:rPr>
        <w:t>REASONS FOR ARREST:</w:t>
      </w:r>
    </w:p>
    <w:p>
      <w:r>
        <w:br/>
        <w:t>1. The accused has committed a cognizable offence punishable under sections  of BNS.</w:t>
        <w:br/>
        <w:br/>
        <w:t>2. There is a reasonable suspicion that the accused has committed the said offence based on the evidence collected during investigation.</w:t>
        <w:br/>
        <w:br/>
        <w:t>3. The arrest is necessary to prevent the accused from:</w:t>
        <w:br/>
        <w:t xml:space="preserve">   a) Committing any further offence</w:t>
        <w:br/>
        <w:t xml:space="preserve">   b) Tampering with evidence</w:t>
        <w:br/>
        <w:t xml:space="preserve">   c) Influencing witnesses</w:t>
        <w:br/>
        <w:t xml:space="preserve">   d) Absconding</w:t>
        <w:br/>
        <w:br/>
        <w:t>4. The accused was served notice U/s 35(3) BNSS on  and appeared before the investigating officer.</w:t>
        <w:br/>
        <w:br/>
        <w:t>5. The investigation is still ongoing and the accused's custody is required for further investigation.</w:t>
        <w:br/>
      </w:r>
    </w:p>
    <w:p/>
    <w:p>
      <w:pPr>
        <w:jc w:val="center"/>
      </w:pPr>
      <w:r>
        <w:rPr>
          <w:b/>
        </w:rPr>
        <w:t>HENCE THE REMAND REPORT:</w:t>
      </w:r>
    </w:p>
    <w:p>
      <w:r>
        <w:br/>
        <w:t>It is therefore prayed that the Hon'ble Court may kindly remand the accused:</w:t>
        <w:br/>
        <w:br/>
        <w:t xml:space="preserve">A1.  S/o , R/o </w:t>
        <w:br/>
        <w:t xml:space="preserve">A2.  S/o , R/o </w:t>
        <w:br/>
        <w:br/>
        <w:t>to judicial custody for a period of 15 days to enable the investigating officer to complete the investigation.</w:t>
        <w:br/>
      </w:r>
    </w:p>
    <w:p/>
    <w:p>
      <w:r>
        <w:rPr>
          <w:b/>
        </w:rPr>
        <w:t>Encl:</w:t>
      </w:r>
      <w:r>
        <w:br/>
        <w:t>1. Remand application</w:t>
        <w:br/>
        <w:t>2. Case diary copies</w:t>
        <w:br/>
        <w:t>3. Section 35(3) BNSS notice copies</w:t>
      </w:r>
    </w:p>
    <w:p/>
    <w:p/>
    <w:p>
      <w:pPr>
        <w:jc w:val="right"/>
      </w:pPr>
      <w:r>
        <w:t>()</w:t>
        <w:br/>
        <w:t>Sub Inspector of Police</w:t>
        <w:br/>
        <w:t>PS Makthal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