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26/2026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03.04.2026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180(3), 1118(2), 115(2), 352, 35, 3(5), 118(1), 115(2), 352, 35(3), (3)</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A1. Sri. Chandapuram Manikanta, S/o Chandrashekar, Age: 22 years, Caste: Mudiraj, Occ: Business, R/o Nethajinagar, Ph. 9441016205</w:t>
              <w:br/>
              <w:t xml:space="preserve">1. Sri. Pujari Nandakishor, S/o Pujari Subhash, Age: 36 years, Caste: Yadav, Occ: Agriculture R, R/o H.No. 2-72 Maganoor Village  Mandal, Ph. 9959282848</w:t>
              <w:br/>
              <w:t xml:space="preserve">A3. Sri. tances from you, S/o Pujari Subhash, Age: 1 years, Caste: Yadav, Occ: Agriculture R, R/o H No.2-72 Maganoor Village, Ph. 9959282848</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LW-7. Sri. Chandapuram Manikanta</w:t>
              <w:br/>
              <w:t xml:space="preserve">Chandrashekar, S/o Pujari Subhash, Age: 1 Yrs., Caste: Mudiraj, Occ: urrence, R/o Nethajinagar, - 9441016205, (Complainant)</w:t>
              <w:br/>
              <w:t xml:space="preserve"/>
              <w:br/>
              <w:t xml:space="preserve">LW-1. Sri. Chandapuram Manikanta, S/o Chandrashekar, Age: 1 Yrs., Caste: Mudiraj, Occ: urrence, R/o Nethajinagar, - 9441016205, (Complainant)</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22/02/2026, in connection with FIR No. 26/2026 of Makthal Police Station, a complaint was registered and the investigation was taken up under the sections mentioned in the FIR, including Section 180(3) of BNSS and other applicable provisions as reflected in the case record. The complainant is a male (age not specified in the FIR details provided). Pursuant to the complaint, the Investigating Officer recorded the statement of the complainant/LW-1 under Section 180(3) BNSS, incorporated the same in Part-II Case Diary at the Police Station, and sent him to Government Area Hospital, Makthal, for treatment and for issuance of wound certificate.</w:t>
              <w:br/>
              <w:t xml:space="preserve"/>
              <w:br/>
              <w:t xml:space="preserve">During the course of investigation on 22/02/2026, the Investigating Officer visited the scene of offence situated at Sukanya Glass Frame Work Shop, Nethajinagar, Makthal Town, located approximately 500 meters east of the Police Station. The surroundings were observed and, in the presence of mediators (LW-5 and LW-6), a Scene of Offence Panchanama was conducted and a detailed rough sketch of the crime scene was prepared in the Crime Detail Form. During the panchanama, a search was conducted for case property; however, no material object was found or seized at the spot as per the recorded proceedings.</w:t>
              <w:br/>
              <w:t xml:space="preserve"/>
              <w:br/>
              <w:t xml:space="preserve">Further, at the scene, the Investigating Officer examined and recorded the statements of LW-2 to LW-4 under Section 180(3) BNSS and incorporated them in the Part-II Case Diaries. Subsequently, the accused persons, namely (1) Chandapuram Manikanta and (2) Pujari Nandakishor, came to the Police Station and surrendered before the Investigating Officer and, as recorded, admitted their involvement in the offence. Thereupon, notice under Section 35(3) BNSS was served on both accused, directing them to appear on 23/02/2026 along with their ID proofs and relevant documents, and the case diary notes the requirement to collect their ID proofs and acknowledgement receipts for further finalisation of the case.</w:t>
              <w:br/>
              <w:t xml:space="preserve"/>
              <w:br/>
              <w:t xml:space="preserve">The evidence collected/recorded up to 22/02/2026 includes: (i) statement of LW-1 recorded under Section 180(3) BNSS; (ii) referral of LW-1 to Government Area Hospital, Makthal, for treatment and wound certificate; (iii) Scene of Offence Panchanama conducted in the presence of LW-5 and LW-6; (iv) rough sketch/Crime Detail Form of the scene; (v) statements of LW-2 to LW-4 recorded under Section 180(3) BNSS; and (vi) service of notice under Section 35(3) BNSS to the accused persons with direction to appear with identification documents. No case property was seized from the scene as per the panchanama and case diary entry.</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03.04.2026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