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 Lighting Retrofit - Resubmission</w:t>
      </w:r>
    </w:p>
    <w:p>
      <w:r>
        <w:t>Document ID: SYN-PDY-LGT-007-RESUBMISSION-024</w:t>
      </w:r>
    </w:p>
    <w:p>
      <w:r>
        <w:t>Proposal ID: SYN-PDY-LGT-007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 Lighting Retrofit</w:t>
      </w:r>
    </w:p>
    <w:p>
      <w:r>
        <w:t>Proposal ID: SYN-PDY-LGT-007</w:t>
      </w:r>
    </w:p>
    <w:p/>
    <w:p>
      <w:r>
        <w:t>MODIFIED RESUBMISSION (FICTIONAL)</w:t>
      </w:r>
    </w:p>
    <w:p>
      <w:r>
        <w:t>Original gaps: missing quantities or unit rates.</w:t>
      </w:r>
    </w:p>
    <w:p>
      <w:r>
        <w:t>Revision: quantity restated as 24 fixtures; technology restated as LED floodlights with timers.</w:t>
      </w:r>
    </w:p>
    <w:p>
      <w:r>
        <w:t>Illustrative budget remains INR 180,000.</w:t>
      </w:r>
    </w:p>
    <w:p>
      <w:r>
        <w:t>This is not a real resubmission to any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