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Document Scanner Fleet Note - Decision</w:t>
      </w:r>
    </w:p>
    <w:p>
      <w:r>
        <w:t>Document ID: SYN-PDY-SCN-017-DECISION-063</w:t>
      </w:r>
    </w:p>
    <w:p>
      <w:r>
        <w:t>Proposal ID: SYN-PDY-SCN-017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Document Scanner Fleet Note</w:t>
      </w:r>
    </w:p>
    <w:p>
      <w:r>
        <w:t>Proposal ID: SYN-PDY-SCN-017</w:t>
      </w:r>
    </w:p>
    <w:p/>
    <w:p>
      <w:r>
        <w:t>ILLUSTRATIVE DECISION</w:t>
      </w:r>
    </w:p>
    <w:p>
      <w:r>
        <w:t>Decision status: Modified then Approved</w:t>
      </w:r>
    </w:p>
    <w:p>
      <w:r>
        <w:t>Rationale in this fictional scenario: The resubmission closed the recorded gap in this demo story.</w:t>
      </w:r>
    </w:p>
    <w:p>
      <w:r>
        <w:t>Related records: SYN-PDY-TRN-004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