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Drinking Water Cooler Replacement - Outcome</w:t>
      </w:r>
    </w:p>
    <w:p>
      <w:r>
        <w:t>Document ID: SYN-PDY-WTR-018-OUTCOME-068</w:t>
      </w:r>
    </w:p>
    <w:p>
      <w:r>
        <w:t>Proposal ID: SYN-PDY-WTR-018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Drinking Water Cooler Replacement</w:t>
      </w:r>
    </w:p>
    <w:p>
      <w:r>
        <w:t>Proposal ID: SYN-PDY-WTR-018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