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40" w:after="200"/>
        <w:jc w:val="center"/>
        <w:rPr/>
      </w:pPr>
      <w:r>
        <w:rPr>
          <w:rFonts w:ascii="Aptos Display" w:hAnsi="Aptos Display"/>
          <w:b/>
          <w:color w:val="17365D"/>
          <w:sz w:val="50"/>
        </w:rPr>
        <w:t>GLOBAL SIP TRUNK PROVIDER\nRESEARCH &amp; ASTERISK INTEGRATION GUIDE</w:t>
      </w:r>
    </w:p>
    <w:p>
      <w:pPr>
        <w:pStyle w:val="Normal"/>
        <w:jc w:val="center"/>
        <w:rPr/>
      </w:pPr>
      <w:r>
        <w:rPr>
          <w:color w:val="505A64"/>
          <w:sz w:val="24"/>
        </w:rPr>
        <w:t>India + International carriers • SIP authentication • UDP/TCP/TLS • PJSIP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Prepared: 1 October 2026\n</w:t>
      </w:r>
      <w:r>
        <w:rPr/>
        <w:t>Purpose: shortlist PSTN connectivity providers and normalize their onboarding/configuration requirements for Asterisk.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Executive summary</w:t>
      </w:r>
    </w:p>
    <w:p>
      <w:pPr>
        <w:pStyle w:val="Normal"/>
        <w:rPr/>
      </w:pPr>
      <w:r>
        <w:rPr/>
        <w:t>Asterisk can interconnect with most standards-based SIP trunks. The main differences are not usually “Asterisk compatibility”; they are the provider’s product type, authentication model, permitted source/destination IPs, number/caller-ID rules, transport/security requirements, and commercial/regulatory conditions.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Registration trunk: Asterisk sends REGISTER to a registrar using server_uri, client_uri, and usually outbound_auth. Registration state and SIP authentication are separate from the endpoint/AOR used to place calls.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IP-authenticated trunk: no REGISTER is normally needed. The provider allowlists your public signaling IP; Asterisk sends INVITEs to the provider’s termination URI. Incoming traffic is matched to an endpoint by provider source IP using a PJSIP identify object.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Credential-authenticated trunk: Asterisk sends an INVITE and responds to a 401/407 challenge using SIP Digest credentials. Some providers allow IP ACL and credentials together.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Programmable voice API: if the service is REST/webhook-first and does not expose a standard SIP trunk or SIP interconnect, it is not a drop-in carrier trunk.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UDP is common for SIP signaling, but not universal. TCP and TLS are also used; media is commonly RTP/UDP, while secure trunks may require SRTP.</w:t>
      </w:r>
    </w:p>
    <w:p>
      <w:pPr>
        <w:pStyle w:val="Normal"/>
        <w:rPr/>
      </w:pPr>
      <w:r>
        <w:rPr/>
        <w:t>Research limitation: this is a broad, source-linked survey, not literally every carrier worldwide. Product availability, onboarding fields, country coverage, and protocols can vary by region, account type, and contract. Where a provider’s public documentation does not disclose exact trunk fields, the report marks them “confirm with sales/engineering” rather than guessing.</w:t>
      </w:r>
    </w:p>
    <w:p>
      <w:pPr>
        <w:pStyle w:val="Heading1"/>
        <w:rPr/>
      </w:pPr>
      <w:r>
        <w:rPr/>
        <w:t>2. Provider comparison matrix</w:t>
      </w:r>
    </w:p>
    <w:tbl>
      <w:tblPr>
        <w:tblStyle w:val="TableGrid"/>
        <w:tblW w:w="102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61"/>
        <w:gridCol w:w="1460"/>
        <w:gridCol w:w="1462"/>
        <w:gridCol w:w="1460"/>
        <w:gridCol w:w="1462"/>
        <w:gridCol w:w="1460"/>
        <w:gridCol w:w="1461"/>
      </w:tblGrid>
      <w:tr>
        <w:trPr/>
        <w:tc>
          <w:tcPr>
            <w:tcW w:w="1461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Provider / service</w:t>
            </w:r>
          </w:p>
        </w:tc>
        <w:tc>
          <w:tcPr>
            <w:tcW w:w="1460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Product type</w:t>
            </w:r>
          </w:p>
        </w:tc>
        <w:tc>
          <w:tcPr>
            <w:tcW w:w="146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Likely required fields</w:t>
            </w:r>
          </w:p>
        </w:tc>
        <w:tc>
          <w:tcPr>
            <w:tcW w:w="1460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Protocol / auth model</w:t>
            </w:r>
          </w:p>
        </w:tc>
        <w:tc>
          <w:tcPr>
            <w:tcW w:w="146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Asterisk fit</w:t>
            </w:r>
          </w:p>
        </w:tc>
        <w:tc>
          <w:tcPr>
            <w:tcW w:w="1460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Official portal / docs</w:t>
            </w:r>
          </w:p>
        </w:tc>
        <w:tc>
          <w:tcPr>
            <w:tcW w:w="1461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Important qualification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BSNL Wings / NGN portal (India)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Internet telephony / SIP-client service; do not assume enterprise carrier trunk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Username + password + regional domain/proxy after activation; number assigned to subscriber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SIP registration; official guide gives regional domain and outbound proxy examples. Exact transport should be confirmed for the specific service.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Conditional / verify terms and access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https://ngn.bsnl.co.in/ ; https://ngn.bsnl.co.in/index.php?r=site/confighelp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Public documentation describes softphone setup. Confirm whether Asterisk/PBX use and automated calling are permitted for your subscription.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BSNL Enterprise SIP Trunk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Enterprise SIP trunk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Enterprise provisioning; service address, IP-PBX/SBC, public IP/network and number plan; exact auth/peer details supplied by circle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SIP/RTP; some BSNL documents discuss SIP trunk interconnection and security requirements; circle-specific design applies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Likely feasible after carrier engineering approval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https://eb.bsnl.co.in/ ; https://www.calcutta.bsnl.co.in/forms/EB_Form_SIP.pdf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Obtain written details for registration vs IP peering, signaling IPs, transport, codec, DID, concurrency, and allowed use. Terms restrict resale/call transit absent authorization.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JioBusiness SIP Trunk (India)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Enterprise IP-PBX SIP trunk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Sales-led provisioning; expect trunk peer details, customer IP/site, DIDs, channel count and routing profile. Public page does not list a universal credential form.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IP-based SIP trunk; UDP/TCP/TLS and authentication mode must be confirmed with Jio for the ordered service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Likely feasible; confirm exact interconnect profile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https://www.jio.com/business/services/voice-and-collaboration/sip-trunk/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Jio advertises inbound/outbound, multiple DIDs and 10–5,000 sessions. Public marketing page does not establish exact PJSIP values.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Airtel Business SIP Trunk / SIP PRI (India)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Business trunk product; page uses SIP PRI terminology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Sales-led. Ask for signaling peer/registrar, customer public IP, pilot/DID numbers, channels, caller-ID policy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SIP/IP-PBX compatibility is described generally; specific UDP/TCP/TLS and authentication details need confirmation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Likely feasible if delivered as SIP over IP; confirm product architecture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https://www.airtel.in/b2b/sip-trunk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Public page is sales-oriented and does not publish a universal Asterisk configuration. Distinguish a SIP/IP service from a legacy PRI handoff.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Tata Tele Business Services (India)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Potential enterprise SIP/voice connectivity; exact current product and access model must be confirmed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Request product datasheet and handoff specification: SIP peer/FQDN, public IP, auth, DID, channels, codecs, transport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Not verified from the public materials reviewed for this report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Unknown until technical response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https://www.tatatelebusiness.com/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 not assume all Tata voice products are SIP trunks. Ask specifically for SIP trunk to customer-owned Asterisk/PJSIP IP-PBX.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Twilio Elastic SIP Trunking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Cloud PSTN SIP trunk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Termination SIP URI; IP ACL and/or Credential List; associate Twilio numbers for inbound origination; caller ID must be permitted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UDP default for origination toward customer; TCP/TLS options; secure trunking uses TLS + SRTP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Documented Asterisk interconnection guide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https://www.twilio.com/docs/sip-trunking ; https://www.twilio.com/docs/sip-trunking/sample-configuration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Twilio explicitly says not to REGISTER for this trunk. Use E.164 destinations including +.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Plivo Zentrunk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Cloud PSTN SIP trunk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Create inbound/outbound trunk; termination domain; IP ACL and/or username/password; attach numbers; outbound voice/caller-ID policies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Signaling 5060 UDP/TCP; 5061 TLS; media ports published by Plivo; IP ACL or digest credentials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Documented Asterisk guide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https://docs.plivo.com/docs/sip-trunking ; https://docs.plivo.com/docs/sip-trunking/interconnection-guides/asterisk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Plivo publishes Asterisk setup and technical specifications. Verify number/caller-ID rules for target country.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Telnyx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Cloud SIP trunk / SIP connection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Choose Credentials, IP Address, or FQDN connection; assign number and outbound voice profile; configure connection/region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UDP/TCP 5060; TLS 5061; RTP/UDP range per current connection documentation; TLS/SRTP available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Asterisk-compatible; provider publishes PBX guidance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https://telnyx.com/resources/how-to-setup-sip-trunk ; https://sip.telnyx.com/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IP auth is appropriate for stable public IP; credentials for endpoints without stable IP. Regional SIP hostnames can differ.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Vonage SIP Trunking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Cloud SIP trunk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Trunk domain/endpoint; Digest username/password and/or IP ACL; add numbers and set SIP URIs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SIP trunk supports Digest authentication and ACL; TLS is advertised; confirm specific transport/port and media profile for region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Asterisk setup flow is documented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https://developer.vonage.com/en/sip/technical-details ; https://developer.vonage.com/en/sip/sip-dashboard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 not confuse SIP Trunking with Vonage Voice API. SIP trunk credentials are not necessarily the account API key/secret.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Bandwidth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Carrier/SIP trunk offering; availability and onboarding vary by market/customer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Carrier-provisioned IP/SBC details, account/customer identifiers, DIDs, caller-ID and routing rules; request current interop guide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Confirm current product transport and authentication profile directly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Potentially compatible; verify product/region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https://www.bandwidth.com/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Publicly available details reviewed here were insufficient to specify universal PJSIP fields; treat as sales-engineered carrier onboarding.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DIDWW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International DIDs and SIP trunking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Account, SIP trunk/termination details, IP/credentials depending on configured interconnection, purchased/ported numbers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Confirm transport, IP ranges and supported codecs in current technical portal for the selected product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Potentially compatible; verify product-specific settings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https://www.didww.com/</w:t>
            </w:r>
          </w:p>
        </w:tc>
        <w:tc>
          <w:tcPr>
            <w:tcW w:w="1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Ask for the current Asterisk/PJSIP interconnection guide and the correct signaling/media IP ranges for your region.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r>
        <w:rPr/>
        <w:t>3. Provider-specific notes</w:t>
      </w:r>
    </w:p>
    <w:p>
      <w:pPr>
        <w:pStyle w:val="Heading2"/>
        <w:rPr/>
      </w:pPr>
      <w:r>
        <w:rPr/>
        <w:t>India: BSNL, Jio, Airtel and Tata</w:t>
      </w:r>
    </w:p>
    <w:p>
      <w:pPr>
        <w:pStyle w:val="Normal"/>
        <w:rPr/>
      </w:pPr>
      <w:r>
        <w:rPr/>
        <w:t>BSNL has distinct offerings that should not be conflated. Wings is documented as an app/SIP-client internet-telephony service, with subscriber activation and regional SIP domain/proxy details. Separately, BSNL Enterprise Business publishes SIP trunk application/security material. A consumer Wings credential should not be presumed to authorize a PBX trunk or unattended outbound calling. Confirm the applicable terms and technical interface with BSNL.</w:t>
      </w:r>
    </w:p>
    <w:p>
      <w:pPr>
        <w:pStyle w:val="Normal"/>
        <w:rPr/>
      </w:pPr>
      <w:r>
        <w:rPr/>
        <w:t>JioBusiness publicly describes its SIP trunk as IP-based connectivity for IP-PBXs with inbound/outbound calling and 10–5,000 sessions. Airtel Business markets SIP trunk/SIP PRI for business call distribution and DID. Their public pages are sales pages rather than complete protocol datasheets; request exact peer IPs/FQDNs, transport, registration/authentication method, RTP range, codec list, caller-ID format, and NAT/SBC requirements before implementation.</w:t>
      </w:r>
    </w:p>
    <w:p>
      <w:pPr>
        <w:pStyle w:val="Normal"/>
        <w:rPr/>
      </w:pPr>
      <w:r>
        <w:rPr/>
        <w:t>Tata Tele Business Services should remain “pending technical verification” in the provider registry until Tata confirms the precise product, supported customer-side SIP interface, and current integration guide. A business voice product or managed PBX is not automatically a SIP trunk terminating directly on a customer-owned Asterisk server.</w:t>
      </w:r>
    </w:p>
    <w:p>
      <w:pPr>
        <w:pStyle w:val="Heading2"/>
        <w:rPr/>
      </w:pPr>
      <w:r>
        <w:rPr/>
        <w:t>Global providers</w:t>
      </w:r>
    </w:p>
    <w:p>
      <w:pPr>
        <w:pStyle w:val="Normal"/>
        <w:rPr/>
      </w:pPr>
      <w:r>
        <w:rPr/>
        <w:t>Twilio is a clear example of a non-registration trunk: configure a Termination SIP URI plus at least one authentication method (IP ACL and/or credentials), associate inbound numbers with the trunk, and configure your Asterisk server as the origination destination. Twilio states UDP is the default for originating calls to customer infrastructure, with TCP/TLS options.</w:t>
      </w:r>
    </w:p>
    <w:p>
      <w:pPr>
        <w:pStyle w:val="Normal"/>
        <w:rPr/>
      </w:pPr>
      <w:r>
        <w:rPr/>
        <w:t>Plivo Zentrunk publishes a dedicated Asterisk guide and supports IP ACLs, credentials, or both. Its published signaling ports are 5060 for UDP/TCP and 5061 for TLS; check the current media range and caller-ID restrictions in the technical specification before opening firewall rules.</w:t>
      </w:r>
    </w:p>
    <w:p>
      <w:pPr>
        <w:pStyle w:val="Normal"/>
        <w:rPr/>
      </w:pPr>
      <w:r>
        <w:rPr/>
        <w:t>Telnyx offers credential, IP-address, and FQDN connection modes. Vonage SIP Trunking supports a dedicated SIP endpoint and Digest authentication and/or IP ACLs. Bandwidth and DIDWW are plausible carrier candidates, but their current service-specific interconnection parameters must be confirmed rather than copied from a generic guide.</w:t>
      </w:r>
    </w:p>
    <w:p>
      <w:pPr>
        <w:pStyle w:val="Heading1"/>
        <w:rPr/>
      </w:pPr>
      <w:r>
        <w:rPr/>
        <w:t>4. What the fields mean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Field</w:t>
            </w:r>
          </w:p>
        </w:tc>
        <w:tc>
          <w:tcPr>
            <w:tcW w:w="340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Meaning</w:t>
            </w:r>
          </w:p>
        </w:tc>
        <w:tc>
          <w:tcPr>
            <w:tcW w:w="340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When needed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SIP registrar / server URI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Where Asterisk sends REGISTER requests. Example shape: sip:registrar.example.net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Registration-based service only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Client URI / auth username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Identity used in REGISTER and/or Digest authentication; may differ from the public phone number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Registration and/or credential-auth services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Password / secret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SIP Digest password, not necessarily the portal password or REST API secret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Credential authentication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Termination URI / outbound proxy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Provider destination to which Asterisk sends outbound INVITEs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Outbound trunk; may be FQDN or IP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Provider IP allowlist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Your public source IP added to the provider ACL; provider may also give IPs for inbound matching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IP-authenticated trunks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Origination URI / inbound destination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Your public Asterisk/SBC address where provider sends inbound calls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Inbound trunk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DID / pilot / phone number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Number(s) assigned or ported to the account and mapped to the trunk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Inbound; often caller ID for outbound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Caller ID / CLI policy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Which calling number formats and numbers are permitted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Outbound calls; country/product-specific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Transport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UDP, TCP or TLS for SIP signaling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 SIP interconnects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Media / RTP ports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UDP port range used for audio; SRTP may be required for secure trunking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 RTP-based calls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Codecs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Commonly PCMU/ulaw and PCMA/alaw; others depend on provider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Must have compatible codec on both ends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Concurrency / CPS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Maximum simultaneous calls and calls per second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Capacity planning and rate limiting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Failover URI / IPs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Secondary provider edge or destination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Resilience / high availability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r>
        <w:rPr/>
        <w:t>5. SIP transport: UDP, TCP, TLS and media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Protocol</w:t>
            </w:r>
          </w:p>
        </w:tc>
        <w:tc>
          <w:tcPr>
            <w:tcW w:w="340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Typical use</w:t>
            </w:r>
          </w:p>
        </w:tc>
        <w:tc>
          <w:tcPr>
            <w:tcW w:w="340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Asterisk implementation notes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SIP over UDP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Common signaling default; low overhead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Often port 5060. Must handle NAT mappings and retransmissions; allow provider signaling IPs.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SIP over TCP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Connection-oriented signaling; sometimes used by providers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Often port 5060. Keep connection alive where required; check provider-specific support.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SIP over TLS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Encrypted SIP signaling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Often port 5061. Configure a TLS transport and valid certificates/trust settings as required.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RTP over UDP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Real-time audio media; separate from SIP signaling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Open configured Asterisk RTP range in both directions and allow the provider media networks.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SRTP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Encrypted media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Must be negotiated and supported on both ends; TLS alone does not encrypt RTP media.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SIP REGISTER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Creates/renews a binding between an account/number and reachable contact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Not used by many IP-authenticated trunks, including Twilio Elastic SIP Trunking.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SIP INVITE + Digest challenge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Call setup; provider may challenge with 401/407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Asterisk responds using outbound_auth credentials.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IP ACL / source-IP matching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Trust based on known public IP addresses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Requires stable public IP and careful inbound endpoint matching/firewall policy.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  <w:t>Do not assume UDP just because a provider uses SIP. Confirm signaling transport, port, media range, SRTP/TLS requirements, and the provider’s full signaling/media IP list. SIP signaling and RTP media are separate flows.</w:t>
      </w:r>
    </w:p>
    <w:p>
      <w:pPr>
        <w:pStyle w:val="Heading1"/>
        <w:rPr/>
      </w:pPr>
      <w:r>
        <w:rPr/>
        <w:t>6. Asterisk PJSIP configuration patterns</w:t>
      </w:r>
    </w:p>
    <w:p>
      <w:pPr>
        <w:pStyle w:val="Normal"/>
        <w:rPr/>
      </w:pPr>
      <w:r>
        <w:rPr/>
        <w:t>These are templates, not production-ready provider configs. Replace every example value and follow the provider’s exact domain, IP, transport, auth, caller-ID, and number-format requirements. Use chan_pjsip on current Asterisk releases unless you have a legacy reason to use chan_sip.</w:t>
      </w:r>
    </w:p>
    <w:p>
      <w:pPr>
        <w:pStyle w:val="Heading2"/>
        <w:rPr/>
      </w:pPr>
      <w:r>
        <w:rPr/>
        <w:t>Pattern A — IP-authenticated trunk (no registration)</w:t>
      </w:r>
    </w:p>
    <w:p>
      <w:pPr>
        <w:pStyle w:val="Normal"/>
        <w:rPr/>
      </w:pPr>
      <w:r>
        <w:rPr>
          <w:rFonts w:ascii="Consolas" w:hAnsi="Consolas"/>
          <w:sz w:val="16"/>
        </w:rPr>
        <w:t>; pjsip.conf — illustrative only</w:t>
        <w:br/>
        <w:t>[provider-transport]</w:t>
        <w:br/>
        <w:t>type=transport</w:t>
        <w:br/>
        <w:t>protocol=udp</w:t>
        <w:br/>
        <w:t>bind=0.0.0.0:5060</w:t>
        <w:br/>
        <w:br/>
        <w:t>[carrier-aor]</w:t>
        <w:br/>
        <w:t>type=aor</w:t>
        <w:br/>
        <w:t>contact=sip:TERMINATION_HOST_FROM_PROVIDER</w:t>
        <w:br/>
        <w:br/>
        <w:t>[carrier-endpoint]</w:t>
        <w:br/>
        <w:t>type=endpoint</w:t>
        <w:br/>
        <w:t>transport=provider-transport</w:t>
        <w:br/>
        <w:t>aors=carrier-aor</w:t>
        <w:br/>
        <w:t>context=from-carrier</w:t>
        <w:br/>
        <w:t>disallow=all</w:t>
        <w:br/>
        <w:t>allow=ulaw,alaw</w:t>
        <w:br/>
        <w:t>direct_media=no</w:t>
        <w:br/>
        <w:t>; Add provider-specific outbound_auth only if credentials are also required.</w:t>
        <w:br/>
        <w:br/>
        <w:t>[carrier-identify]</w:t>
        <w:br/>
        <w:t>type=identify</w:t>
        <w:br/>
        <w:t>endpoint=carrier-endpoint</w:t>
        <w:br/>
        <w:t>match=PROVIDER_SIGNALING_IP_OR_CIDR</w:t>
        <w:br/>
      </w:r>
    </w:p>
    <w:p>
      <w:pPr>
        <w:pStyle w:val="Normal"/>
        <w:rPr/>
      </w:pPr>
      <w:r>
        <w:rPr/>
        <w:t>Outbound dial example: Dial(PJSIP/${EXTEN}@carrier-endpoint). For an IP-authenticated provider, whitelist the actual static public IP used by Asterisk at the provider and configure all published provider signaling IPs for inbound matching. Do not match broad/untrusted networks.</w:t>
      </w:r>
    </w:p>
    <w:p>
      <w:pPr>
        <w:pStyle w:val="Heading2"/>
        <w:rPr/>
      </w:pPr>
      <w:r>
        <w:rPr/>
        <w:t>Pattern B — Credential-authenticated trunk</w:t>
      </w:r>
    </w:p>
    <w:p>
      <w:pPr>
        <w:pStyle w:val="Normal"/>
        <w:rPr/>
      </w:pPr>
      <w:r>
        <w:rPr>
          <w:rFonts w:ascii="Consolas" w:hAnsi="Consolas"/>
          <w:sz w:val="16"/>
        </w:rPr>
        <w:t>[carrier-auth]</w:t>
        <w:br/>
        <w:t>type=auth</w:t>
        <w:br/>
        <w:t>auth_type=userpass</w:t>
        <w:br/>
        <w:t>username=PROVIDER_SIP_USERNAME</w:t>
        <w:br/>
        <w:t>password=PROVIDER_SIP_PASSWORD</w:t>
        <w:br/>
        <w:br/>
        <w:t>[carrier-aor]</w:t>
        <w:br/>
        <w:t>type=aor</w:t>
        <w:br/>
        <w:t>contact=sip:TERMINATION_HOST_FROM_PROVIDER</w:t>
        <w:br/>
        <w:br/>
        <w:t>[carrier-endpoint]</w:t>
        <w:br/>
        <w:t>type=endpoint</w:t>
        <w:br/>
        <w:t>aors=carrier-aor</w:t>
        <w:br/>
        <w:t>outbound_auth=carrier-auth</w:t>
        <w:br/>
        <w:t>context=from-carrier</w:t>
        <w:br/>
        <w:t>disallow=all</w:t>
        <w:br/>
        <w:t>allow=ulaw,alaw</w:t>
        <w:br/>
        <w:t>direct_media=no</w:t>
        <w:br/>
      </w:r>
    </w:p>
    <w:p>
      <w:pPr>
        <w:pStyle w:val="Normal"/>
        <w:rPr/>
      </w:pPr>
      <w:r>
        <w:rPr/>
        <w:t>A credential-authenticated trunk may not require REGISTER. The provider can challenge the outbound INVITE. Whether inbound calls use IP identification, a registration association, or another mechanism depends on the service.</w:t>
      </w:r>
    </w:p>
    <w:p>
      <w:pPr>
        <w:pStyle w:val="Heading2"/>
        <w:rPr/>
      </w:pPr>
      <w:r>
        <w:rPr/>
        <w:t>Pattern C — Registration-based service</w:t>
      </w:r>
    </w:p>
    <w:p>
      <w:pPr>
        <w:pStyle w:val="Normal"/>
        <w:rPr/>
      </w:pPr>
      <w:r>
        <w:rPr>
          <w:rFonts w:ascii="Consolas" w:hAnsi="Consolas"/>
          <w:sz w:val="16"/>
        </w:rPr>
        <w:t>[carrier-auth]</w:t>
        <w:br/>
        <w:t>type=auth</w:t>
        <w:br/>
        <w:t>auth_type=userpass</w:t>
        <w:br/>
        <w:t>username=PROVIDER_USERNAME</w:t>
        <w:br/>
        <w:t>password=PROVIDER_PASSWORD</w:t>
        <w:br/>
        <w:br/>
        <w:t>[carrier-registration]</w:t>
        <w:br/>
        <w:t>type=registration</w:t>
        <w:br/>
        <w:t>outbound_auth=carrier-auth</w:t>
        <w:br/>
        <w:t>server_uri=sip:REGISTRAR_HOST_FROM_PROVIDER</w:t>
        <w:br/>
        <w:t>client_uri=sip:PROVIDER_ACCOUNT_OR_NUMBER@PROVIDER_DOMAIN</w:t>
        <w:br/>
        <w:t>contact_user=INBOUND_ROUTE_USER</w:t>
        <w:br/>
        <w:t>retry_interval=60</w:t>
        <w:br/>
        <w:br/>
        <w:t>; Configure a separate endpoint and AOR for actual call routing.</w:t>
        <w:br/>
        <w:t>; Registration alone does not fully configure inbound/outbound calling.</w:t>
        <w:br/>
      </w:r>
    </w:p>
    <w:p>
      <w:pPr>
        <w:pStyle w:val="Normal"/>
        <w:rPr/>
      </w:pPr>
      <w:r>
        <w:rPr/>
        <w:t>Asterisk documentation states outbound registration is separate from the endpoint/AOR configuration. The provider may require a specific client URI, contact user, outbound proxy, or transport parameter.</w:t>
      </w:r>
    </w:p>
    <w:p>
      <w:pPr>
        <w:pStyle w:val="Heading1"/>
        <w:rPr/>
      </w:pPr>
      <w:r>
        <w:rPr/>
        <w:t>7. Which providers are not fit for Asterisk?</w:t>
      </w:r>
    </w:p>
    <w:p>
      <w:pPr>
        <w:pStyle w:val="Normal"/>
        <w:rPr/>
      </w:pPr>
      <w:r>
        <w:rPr/>
        <w:t>Based on the public material reviewed, do not label the mainstream SIP-trunk products from Twilio or Plivo as incompatible: both publish Asterisk interconnection guidance. Telnyx and Vonage also document standard SIP-trunk models suitable for SIP infrastructure. The more useful classification is “verified standard SIP”, “likely SIP but provider details pending”, or “not a drop-in trunk”.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Classification</w:t>
            </w:r>
          </w:p>
        </w:tc>
        <w:tc>
          <w:tcPr>
            <w:tcW w:w="340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Services in this survey</w:t>
            </w:r>
          </w:p>
        </w:tc>
        <w:tc>
          <w:tcPr>
            <w:tcW w:w="340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Decision rule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Verified standard SIP / documented Asterisk path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Twilio Elastic SIP Trunking; Plivo Zentrunk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Proceed to lab test with the provider’s current guide and account-specific values.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Standard SIP likely; obtain exact profile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Telnyx; Vonage SIP Trunking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Proceed after confirming country availability, signaling/media ranges, authentication mode, and caller-ID policy.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Enterprise SIP likely; sales/engineering validation required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JioBusiness SIP Trunk; Airtel Business SIP Trunk; BSNL Enterprise SIP Trunk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Request technical handoff sheet and written confirmation of customer-owned Asterisk/PJSIP support.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Conditional / not proven as a PBX trunk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BSNL Wings consumer/app service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 not assume consumer SIP credentials authorize Asterisk, automation, or call-center use. Confirm contract/technical support.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Unknown until product is identified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Tata Tele Business Services; Bandwidth; DIDWW product/region variants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Ask for a named SIP-trunk product and current interoperability guide; no compatibility verdict from marketing pages alone.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Not a drop-in trunk if API/webhook only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Any provider offer that exposes only REST voice APIs or hosted app workflows without SIP interconnect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Would require an API integration or a SIP gateway/product add-on, not just a PJSIP trunk stanza.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r>
        <w:rPr/>
        <w:t>8. Provider onboarding questionnaire</w:t>
      </w:r>
    </w:p>
    <w:p>
      <w:pPr>
        <w:pStyle w:val="Normal"/>
        <w:rPr/>
      </w:pPr>
      <w:r>
        <w:rPr/>
        <w:t>Send this list to each carrier’s technical/sales team before implementation: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Do you support customer-owned Asterisk with chan_pjsip? Which Asterisk versions have been tested?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Is the ordered product an enterprise SIP trunk, a hosted PBX, a SIP app account, or a programmable voice API?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Is authentication by REGISTER, SIP Digest on INVITE, source-IP ACL, FQDN, or a combination?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What exact registrar, termination FQDN, outbound proxy, realm, username format, and contact user are required?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What are your signaling IP ranges, media IP ranges, signaling ports, RTP port ranges, and supported transports (UDP/TCP/TLS)?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Is SRTP mandatory or optional? Which TLS versions and certificate rules apply?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Which codecs and DTMF modes are supported (RFC 4733 telephone-event, in-band, SIP INFO)?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How must numbers be formatted (E.164 with +, national format, trunk prefix)? Which caller IDs are authorized?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How are inbound DIDs delivered and identified? Which SIP headers carry the dialed number (Request-URI, To, Diversion, P-Asserted-Identity)?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What are the concurrent call, calls-per-second, rate, geographic, emergency-call, and premium-number limits?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What are the failover targets, keepalive/OPTIONS limits, maintenance windows, and support escalation process?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For India: what are the applicable KYC, numbering, TRAI/DoT, telemarketing/DLT or 140/1600-series requirements for this use case?</w:t>
      </w:r>
    </w:p>
    <w:p>
      <w:pPr>
        <w:pStyle w:val="Heading1"/>
        <w:rPr/>
      </w:pPr>
      <w:r>
        <w:rPr/>
        <w:t>9. Testing checklist before production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Confirm registration state only if the product requires registration; otherwise verify IP ACL and SIP OPTIONS behavior.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Test outbound calls to permitted mobile, landline, and international destinations; verify caller ID and number format.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Test inbound calls to every DID and check the dialed number as received by Asterisk.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Capture SIP signaling with pjsip set logger on during a controlled test; redact credentials and personal data before sharing logs.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Check RTP in both directions, codec negotiation, DTMF, early media, ringback, hold, transfer, hangup cause and CDR fields.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Test simultaneous calls at expected load and confirm provider concurrency/CPS limits.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Test failure behavior for unavailable primary URI, lost connectivity, DNS changes, and failover trunk.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Apply firewall allowlists, strong credentials, outbound route restrictions, fraud/spend limits, alerting, and emergency-call policy.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Do not expose SIP 5060/5061 and the RTP range globally without a documented security design; use ACLs and an SBC/VPN where appropriate.</w:t>
      </w:r>
    </w:p>
    <w:p>
      <w:pPr>
        <w:pStyle w:val="Heading1"/>
        <w:rPr/>
      </w:pPr>
      <w:r>
        <w:rPr/>
        <w:t>10. Source directory</w:t>
      </w:r>
    </w:p>
    <w:p>
      <w:pPr>
        <w:pStyle w:val="Normal"/>
        <w:spacing w:before="0" w:after="40"/>
        <w:rPr/>
      </w:pPr>
      <w:r>
        <w:rPr>
          <w:b/>
        </w:rPr>
        <w:t xml:space="preserve">Asterisk — Outbound registrations: </w:t>
      </w:r>
      <w:r>
        <w:rPr/>
        <w:t>https://docs.asterisk.org/Configuration/Channel-Drivers/SIP/Configuring-res_pjsip/Configuring-Outbound-Registrations/</w:t>
      </w:r>
    </w:p>
    <w:p>
      <w:pPr>
        <w:pStyle w:val="Normal"/>
        <w:spacing w:before="0" w:after="40"/>
        <w:rPr/>
      </w:pPr>
      <w:r>
        <w:rPr>
          <w:b/>
        </w:rPr>
        <w:t xml:space="preserve">Asterisk — PJSIP configuration wizard: </w:t>
      </w:r>
      <w:r>
        <w:rPr/>
        <w:t>https://docs.asterisk.org/Configuration/Channel-Drivers/SIP/Configuring-res_pjsip/PJSIP-Configuration-Wizard/</w:t>
      </w:r>
    </w:p>
    <w:p>
      <w:pPr>
        <w:pStyle w:val="Normal"/>
        <w:spacing w:before="0" w:after="40"/>
        <w:rPr/>
      </w:pPr>
      <w:r>
        <w:rPr>
          <w:b/>
        </w:rPr>
        <w:t xml:space="preserve">Asterisk — Secure calling / TLS: </w:t>
      </w:r>
      <w:r>
        <w:rPr/>
        <w:t>https://docs.asterisk.org/Deployment/Secure-Calling/Secure-Calling-Tutorial/</w:t>
      </w:r>
    </w:p>
    <w:p>
      <w:pPr>
        <w:pStyle w:val="Normal"/>
        <w:spacing w:before="0" w:after="40"/>
        <w:rPr/>
      </w:pPr>
      <w:r>
        <w:rPr>
          <w:b/>
        </w:rPr>
        <w:t xml:space="preserve">Twilio — Elastic SIP Trunking: </w:t>
      </w:r>
      <w:r>
        <w:rPr/>
        <w:t>https://www.twilio.com/docs/sip-trunking</w:t>
      </w:r>
    </w:p>
    <w:p>
      <w:pPr>
        <w:pStyle w:val="Normal"/>
        <w:spacing w:before="0" w:after="40"/>
        <w:rPr/>
      </w:pPr>
      <w:r>
        <w:rPr>
          <w:b/>
        </w:rPr>
        <w:t xml:space="preserve">Twilio — SIP trunk configuration guides: </w:t>
      </w:r>
      <w:r>
        <w:rPr/>
        <w:t>https://www.twilio.com/docs/sip-trunking/sample-configuration</w:t>
      </w:r>
    </w:p>
    <w:p>
      <w:pPr>
        <w:pStyle w:val="Normal"/>
        <w:spacing w:before="0" w:after="40"/>
        <w:rPr/>
      </w:pPr>
      <w:r>
        <w:rPr>
          <w:b/>
        </w:rPr>
        <w:t xml:space="preserve">Plivo — SIP trunking quickstart: </w:t>
      </w:r>
      <w:r>
        <w:rPr/>
        <w:t>https://docs.plivo.com/docs/sip-trunking</w:t>
      </w:r>
    </w:p>
    <w:p>
      <w:pPr>
        <w:pStyle w:val="Normal"/>
        <w:spacing w:before="0" w:after="40"/>
        <w:rPr/>
      </w:pPr>
      <w:r>
        <w:rPr>
          <w:b/>
        </w:rPr>
        <w:t xml:space="preserve">Plivo — Asterisk interconnection guide: </w:t>
      </w:r>
      <w:r>
        <w:rPr/>
        <w:t>https://docs.plivo.com/docs/sip-trunking/interconnection-guides/asterisk</w:t>
      </w:r>
    </w:p>
    <w:p>
      <w:pPr>
        <w:pStyle w:val="Normal"/>
        <w:spacing w:before="0" w:after="40"/>
        <w:rPr/>
      </w:pPr>
      <w:r>
        <w:rPr>
          <w:b/>
        </w:rPr>
        <w:t xml:space="preserve">Plivo — Technical specifications: </w:t>
      </w:r>
      <w:r>
        <w:rPr/>
        <w:t>https://docs.plivo.com/docs/sip-trunking/concepts/technical-specifications</w:t>
      </w:r>
    </w:p>
    <w:p>
      <w:pPr>
        <w:pStyle w:val="Normal"/>
        <w:spacing w:before="0" w:after="40"/>
        <w:rPr/>
      </w:pPr>
      <w:r>
        <w:rPr>
          <w:b/>
        </w:rPr>
        <w:t xml:space="preserve">Telnyx — SIP trunk setup: </w:t>
      </w:r>
      <w:r>
        <w:rPr/>
        <w:t>https://telnyx.com/resources/how-to-setup-sip-trunk</w:t>
      </w:r>
    </w:p>
    <w:p>
      <w:pPr>
        <w:pStyle w:val="Normal"/>
        <w:spacing w:before="0" w:after="40"/>
        <w:rPr/>
      </w:pPr>
      <w:r>
        <w:rPr>
          <w:b/>
        </w:rPr>
        <w:t xml:space="preserve">Telnyx — SIP endpoint technical details: </w:t>
      </w:r>
      <w:r>
        <w:rPr/>
        <w:t>https://sip.telnyx.com/</w:t>
      </w:r>
    </w:p>
    <w:p>
      <w:pPr>
        <w:pStyle w:val="Normal"/>
        <w:spacing w:before="0" w:after="40"/>
        <w:rPr/>
      </w:pPr>
      <w:r>
        <w:rPr>
          <w:b/>
        </w:rPr>
        <w:t xml:space="preserve">Vonage — SIP technical details: </w:t>
      </w:r>
      <w:r>
        <w:rPr/>
        <w:t>https://developer.vonage.com/en/sip/technical-details</w:t>
      </w:r>
    </w:p>
    <w:p>
      <w:pPr>
        <w:pStyle w:val="Normal"/>
        <w:spacing w:before="0" w:after="40"/>
        <w:rPr/>
      </w:pPr>
      <w:r>
        <w:rPr>
          <w:b/>
        </w:rPr>
        <w:t xml:space="preserve">Vonage — SIP dashboard setup: </w:t>
      </w:r>
      <w:r>
        <w:rPr/>
        <w:t>https://developer.vonage.com/en/sip/sip-dashboard</w:t>
      </w:r>
    </w:p>
    <w:p>
      <w:pPr>
        <w:pStyle w:val="Normal"/>
        <w:spacing w:before="0" w:after="40"/>
        <w:rPr/>
      </w:pPr>
      <w:r>
        <w:rPr>
          <w:b/>
        </w:rPr>
        <w:t xml:space="preserve">JioBusiness — SIP Trunk: </w:t>
      </w:r>
      <w:r>
        <w:rPr/>
        <w:t>https://www.jio.com/business/services/voice-and-collaboration/sip-trunk/</w:t>
      </w:r>
    </w:p>
    <w:p>
      <w:pPr>
        <w:pStyle w:val="Normal"/>
        <w:spacing w:before="0" w:after="40"/>
        <w:rPr/>
      </w:pPr>
      <w:r>
        <w:rPr>
          <w:b/>
        </w:rPr>
        <w:t xml:space="preserve">Airtel Business — SIP Trunk: </w:t>
      </w:r>
      <w:r>
        <w:rPr/>
        <w:t>https://www.airtel.in/b2b/sip-trunk</w:t>
      </w:r>
    </w:p>
    <w:p>
      <w:pPr>
        <w:pStyle w:val="Normal"/>
        <w:spacing w:before="0" w:after="40"/>
        <w:rPr/>
      </w:pPr>
      <w:r>
        <w:rPr>
          <w:b/>
        </w:rPr>
        <w:t xml:space="preserve">BSNL NGN portal: </w:t>
      </w:r>
      <w:r>
        <w:rPr/>
        <w:t>https://ngn.bsnl.co.in/</w:t>
      </w:r>
    </w:p>
    <w:p>
      <w:pPr>
        <w:pStyle w:val="Normal"/>
        <w:spacing w:before="0" w:after="40"/>
        <w:rPr/>
      </w:pPr>
      <w:r>
        <w:rPr>
          <w:b/>
        </w:rPr>
        <w:t xml:space="preserve">BSNL — SIP configuration help: </w:t>
      </w:r>
      <w:r>
        <w:rPr/>
        <w:t>https://ngn.bsnl.co.in/index.php?r=site/confighelp</w:t>
      </w:r>
    </w:p>
    <w:p>
      <w:pPr>
        <w:pStyle w:val="Normal"/>
        <w:spacing w:before="0" w:after="40"/>
        <w:rPr/>
      </w:pPr>
      <w:r>
        <w:rPr>
          <w:b/>
        </w:rPr>
        <w:t xml:space="preserve">BSNL Enterprise — SIP application/security form: </w:t>
      </w:r>
      <w:r>
        <w:rPr/>
        <w:t>https://www.calcutta.bsnl.co.in/forms/EB_Form_SIP.pdf</w:t>
      </w:r>
    </w:p>
    <w:p>
      <w:pPr>
        <w:pStyle w:val="Normal"/>
        <w:spacing w:before="0" w:after="40"/>
        <w:rPr/>
      </w:pPr>
      <w:r>
        <w:rPr>
          <w:b/>
        </w:rPr>
        <w:t xml:space="preserve">Tata Tele Business Services: </w:t>
      </w:r>
      <w:r>
        <w:rPr/>
        <w:t>https://www.tatatelebusiness.com/</w:t>
      </w:r>
    </w:p>
    <w:p>
      <w:pPr>
        <w:pStyle w:val="Normal"/>
        <w:spacing w:before="0" w:after="40"/>
        <w:rPr/>
      </w:pPr>
      <w:r>
        <w:rPr>
          <w:b/>
        </w:rPr>
        <w:t xml:space="preserve">Bandwidth: </w:t>
      </w:r>
      <w:r>
        <w:rPr/>
        <w:t>https://www.bandwidth.com/</w:t>
      </w:r>
    </w:p>
    <w:p>
      <w:pPr>
        <w:pStyle w:val="Normal"/>
        <w:spacing w:before="0" w:after="40"/>
        <w:rPr/>
      </w:pPr>
      <w:r>
        <w:rPr>
          <w:b/>
        </w:rPr>
        <w:t xml:space="preserve">DIDWW: </w:t>
      </w:r>
      <w:r>
        <w:rPr/>
        <w:t>https://www.didww.com/</w:t>
      </w:r>
    </w:p>
    <w:p>
      <w:pPr>
        <w:pStyle w:val="Heading1"/>
        <w:rPr/>
      </w:pPr>
      <w:r>
        <w:rPr/>
        <w:t>11. Practical recommendation for the provider registry</w:t>
      </w:r>
    </w:p>
    <w:p>
      <w:pPr>
        <w:pStyle w:val="Normal"/>
        <w:rPr/>
      </w:pPr>
      <w:r>
        <w:rPr/>
        <w:t>S</w:t>
      </w:r>
      <w:r>
        <w:rPr/>
        <w:t>tore provider configuration as structured capability data rather than hardcoding one model: auth_mode (registration / digest / IP ACL / mixed), registrar_uri, termination_uri, outbound_proxy, username, secret reference, source IP allowlist, transport, signaling port, media ranges, codecs, DTMF mode, caller-ID rules, number normalization, inbound DID mapping strategy, concurrency/CPS, failover list, and country/compliance notes. Keep secrets in a secret manager and never in ordinary logs.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Suggested onboarding status values: discovered → sales contacted → technical sheet received → credentials/provisioning complete → lab test passed → production approved. Mark unsupported or unverified fields as unknown rather than guessing. This prevents a generic “SIP provider” label from hiding important incompatibilities.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08" w:right="1008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Global SIP Trunk Provider Research • Prepared 1 Oct 2026 • Verify provider documentation before deployment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Global SIP Trunk Provider Research • Prepared 1 Oct 2026 • Verify provider documentation before deployment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5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9</Pages>
  <Words>2829</Words>
  <Characters>19997</Characters>
  <CharactersWithSpaces>22568</CharactersWithSpaces>
  <Paragraphs>260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2026-10-01T21:23:57Z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