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1)PRODUCT LIST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a) NODEJS: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HOSTNAME :losatlnls01-losatlnls02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QUERY:eventtype=nmon:performance:cpu host=losatlnls01 OR losatlnls02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b)Catalog Services: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HOSTNAME:losatlaps701-losatlaps706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QUERY:eventtype=nmon:performance:cpu host=losatlaps701 OR losatlaps702 OR losatlaps703 OR losatlaps704 OR losatlaps705 OR losatlaps706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c)Pricing Services: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HOSTNAME:losatlaps707-losatlaps709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QUERY:eventtype=nmon:performance:cpu host=losatlaps707 OR losatlaps708 OR losatlaps709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d)Cassandra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HOSTNAME:losatldbs41-42</w:t>
        <w:br w:type="textWrapping"/>
        <w:t xml:space="preserve">QUERY:eventtype=nmon:performance:cpu host=losatldbs41 OR losatldbs42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2)Cart 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a)COMMERCE DB2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HOSTNAME :losatidbs01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QUERY: eventtype=nmon:performance:cpu host=losatidbs01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b)APP SERVER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HOSTNAME :losatlaps22-losatlaps28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QUERY: eventtype=nmon:performance:cpu host=losatlaps22 OR losatlaps23 OR  losatlaps24 OR losatlaps25 OR losatlaps26 OR losatlaps27 OR losatlaps28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3)Checkout: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a)COMMERCE DB2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HOSTNAME :losatidbs01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QUERY: eventtype=nmon:performance:cpu host=losatidbs01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b)APP SERVER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HOSTNAME :losatlaps22-losatlaps28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QUERY: eventtype=nmon:performance:cpu host=losatlaps22 OR losatlaps23 OR  losatlaps24 OR losatlaps25 OR losatlaps26 OR losatlaps27 OR losatlaps28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