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Case Study – Web Development Standards Implementation</w:t>
      </w:r>
    </w:p>
    <w:p>
      <w:pPr>
        <w:jc w:val="center"/>
      </w:pPr>
      <w:r>
        <w:rPr>
          <w:i/>
          <w:sz w:val="22"/>
        </w:rPr>
        <w:t>Course: Internet Programming (CSA43)  |  CO-1  |  Assessment Tool: Case Study</w:t>
      </w:r>
    </w:p>
    <w:p/>
    <w:p>
      <w:pPr>
        <w:pStyle w:val="Heading1"/>
      </w:pPr>
      <w:r>
        <w:rPr>
          <w:color w:val="1F4E79"/>
        </w:rPr>
        <w:t>Question 1</w:t>
      </w:r>
    </w:p>
    <w:p>
      <w:r>
        <w:rPr>
          <w:i/>
        </w:rPr>
        <w:t>Select the correct HTML tag for video embedding and justify your answer.</w:t>
      </w:r>
    </w:p>
    <w:p>
      <w:r>
        <w:rPr>
          <w:b/>
        </w:rPr>
        <w:t xml:space="preserve">Answer: </w:t>
      </w:r>
      <w:r>
        <w:rPr>
          <w:b/>
          <w:color w:val="007000"/>
        </w:rPr>
        <w:t>B.  &lt;video src="video.mp4" controls&gt;&lt;/video&gt;</w:t>
      </w:r>
    </w:p>
    <w:p>
      <w:r>
        <w:rPr>
          <w:b/>
        </w:rPr>
        <w:t>Justification:</w:t>
      </w:r>
    </w:p>
    <w:p>
      <w:pPr>
        <w:pStyle w:val="ListBullet"/>
      </w:pPr>
      <w:r>
        <w:t>The &lt;video&gt; tag is the official HTML5 element specifically designed for embedding video content in web pages.</w:t>
      </w:r>
    </w:p>
    <w:p>
      <w:pPr>
        <w:pStyle w:val="ListBullet"/>
      </w:pPr>
      <w:r>
        <w:t>The "controls" attribute automatically displays browser-native play, pause, volume, and seek controls without needing extra scripting.</w:t>
      </w:r>
    </w:p>
    <w:p>
      <w:pPr>
        <w:pStyle w:val="ListBullet"/>
      </w:pPr>
      <w:r>
        <w:t>It is supported natively across all modern browsers and does not require third-party plugins (unlike older &lt;object&gt;/&lt;embed&gt; based methods).</w:t>
      </w:r>
    </w:p>
    <w:p>
      <w:pPr>
        <w:pStyle w:val="ListBullet"/>
      </w:pPr>
      <w:r>
        <w:t>Option A (&lt;media&gt;), C (&lt;movie&gt;), and D (&lt;vid&gt;) are NOT valid HTML elements — they do not exist in the HTML5 specification and browsers will not render them as video players.</w:t>
      </w:r>
    </w:p>
    <w:p/>
    <w:p>
      <w:pPr>
        <w:pStyle w:val="Heading1"/>
      </w:pPr>
      <w:r>
        <w:rPr>
          <w:color w:val="1F4E79"/>
        </w:rPr>
        <w:t>Question 2</w:t>
      </w:r>
    </w:p>
    <w:p>
      <w:r>
        <w:rPr>
          <w:i/>
        </w:rPr>
        <w:t>Identify the appropriate HTTP method for form submission and explain why.</w:t>
      </w:r>
    </w:p>
    <w:p>
      <w:r>
        <w:rPr>
          <w:b/>
        </w:rPr>
        <w:t xml:space="preserve">Answer: </w:t>
      </w:r>
      <w:r>
        <w:rPr>
          <w:b/>
          <w:color w:val="007000"/>
        </w:rPr>
        <w:t>B.  POST</w:t>
      </w:r>
    </w:p>
    <w:p>
      <w:r>
        <w:rPr>
          <w:b/>
        </w:rPr>
        <w:t>Justification:</w:t>
      </w:r>
    </w:p>
    <w:p>
      <w:pPr>
        <w:pStyle w:val="ListBullet"/>
      </w:pPr>
      <w:r>
        <w:t>POST sends form data in the body of the HTTP request rather than appending it to the URL, keeping sensitive user data (like passwords) out of browser history, server logs, and bookmarks.</w:t>
      </w:r>
    </w:p>
    <w:p>
      <w:pPr>
        <w:pStyle w:val="ListBullet"/>
      </w:pPr>
      <w:r>
        <w:t>POST has no restrictive length limitation, making it suitable for larger registration forms with multiple fields.</w:t>
      </w:r>
    </w:p>
    <w:p>
      <w:pPr>
        <w:pStyle w:val="ListBullet"/>
      </w:pPr>
      <w:r>
        <w:t>POST is not idempotent/cached by default, which is appropriate since submitting a registration should create a new resource each time, not repeat a cached action.</w:t>
      </w:r>
    </w:p>
    <w:p>
      <w:pPr>
        <w:pStyle w:val="ListBullet"/>
      </w:pPr>
      <w:r>
        <w:t>GET (Option A) exposes data in the URL query string — insecure for passwords/personal data. PUT (C) is meant for updating an existing resource at a known URI, and DELETE (D) is meant for removing a resource — neither fits a new user registration submission.</w:t>
      </w:r>
    </w:p>
    <w:p/>
    <w:p>
      <w:pPr>
        <w:pStyle w:val="Heading1"/>
      </w:pPr>
      <w:r>
        <w:rPr>
          <w:color w:val="1F4E79"/>
        </w:rPr>
        <w:t>Question 3</w:t>
      </w:r>
    </w:p>
    <w:p>
      <w:r>
        <w:rPr>
          <w:i/>
        </w:rPr>
        <w:t>Choose the proper semantic element for navigation and justify its usage.</w:t>
      </w:r>
    </w:p>
    <w:p>
      <w:r>
        <w:rPr>
          <w:b/>
        </w:rPr>
        <w:t xml:space="preserve">Answer: </w:t>
      </w:r>
      <w:r>
        <w:rPr>
          <w:b/>
          <w:color w:val="007000"/>
        </w:rPr>
        <w:t>B.  &lt;nav&gt;</w:t>
      </w:r>
    </w:p>
    <w:p>
      <w:r>
        <w:rPr>
          <w:b/>
        </w:rPr>
        <w:t>Justification:</w:t>
      </w:r>
    </w:p>
    <w:p>
      <w:pPr>
        <w:pStyle w:val="ListBullet"/>
      </w:pPr>
      <w:r>
        <w:t>&lt;nav&gt; is the HTML5 semantic element purpose-built to define a block of navigation links (menus, table of contents, breadcrumbs).</w:t>
      </w:r>
    </w:p>
    <w:p>
      <w:pPr>
        <w:pStyle w:val="ListBullet"/>
      </w:pPr>
      <w:r>
        <w:t>It improves accessibility — screen readers can identify and let users jump directly to the navigation region.</w:t>
      </w:r>
    </w:p>
    <w:p>
      <w:pPr>
        <w:pStyle w:val="ListBullet"/>
      </w:pPr>
      <w:r>
        <w:t>It improves SEO because search engines can distinguish navigational links from main content.</w:t>
      </w:r>
    </w:p>
    <w:p>
      <w:pPr>
        <w:pStyle w:val="ListBullet"/>
      </w:pPr>
      <w:r>
        <w:t>&lt;div&gt; (A) is a generic, non-semantic container with no special meaning. &lt;section&gt; (C) groups thematic content, not specifically navigation. &lt;header&gt; (D) represents introductory/heading content for a page or section, which may contain a &lt;nav&gt;, but is not itself the navigation element.</w:t>
      </w:r>
    </w:p>
    <w:p/>
    <w:p>
      <w:pPr>
        <w:pStyle w:val="Heading1"/>
      </w:pPr>
      <w:r>
        <w:rPr>
          <w:color w:val="1F4E79"/>
        </w:rPr>
        <w:t>Question 4</w:t>
      </w:r>
    </w:p>
    <w:p>
      <w:r>
        <w:rPr>
          <w:i/>
        </w:rPr>
        <w:t>Identify the correct XML syntax and explain the error in other options.</w:t>
      </w:r>
    </w:p>
    <w:p>
      <w:r>
        <w:rPr>
          <w:b/>
        </w:rPr>
        <w:t xml:space="preserve">Answer: </w:t>
      </w:r>
      <w:r>
        <w:rPr>
          <w:b/>
          <w:color w:val="007000"/>
        </w:rPr>
        <w:t>B.  &lt;note&gt;&lt;to&gt;User&lt;/to&gt;&lt;from&gt;Admin&lt;/from&gt;&lt;/note&gt;</w:t>
      </w:r>
    </w:p>
    <w:p>
      <w:r>
        <w:rPr>
          <w:b/>
        </w:rPr>
        <w:t>Justification:</w:t>
      </w:r>
    </w:p>
    <w:p>
      <w:pPr>
        <w:pStyle w:val="ListBullet"/>
      </w:pPr>
      <w:r>
        <w:t>Option B is well-formed: every opening tag has a matching closing tag, elements are properly nested, and there is a single root element (&lt;note&gt;).</w:t>
      </w:r>
    </w:p>
    <w:p>
      <w:pPr>
        <w:pStyle w:val="ListBullet"/>
      </w:pPr>
      <w:r>
        <w:t>Option A is missing the closing &lt;/note&gt; tag for the root element — the document is left "open" and is not well-formed.</w:t>
      </w:r>
    </w:p>
    <w:p>
      <w:pPr>
        <w:pStyle w:val="ListBullet"/>
      </w:pPr>
      <w:r>
        <w:t>Option C has mismatched tags: &lt;to&gt;User&lt;/from&gt;&lt;/note&gt; — the &lt;to&gt; element is closed incorrectly with &lt;/from&gt;, violating XML's strict nesting and matching-tag rule.</w:t>
      </w:r>
    </w:p>
    <w:p>
      <w:pPr>
        <w:pStyle w:val="ListBullet"/>
      </w:pPr>
      <w:r>
        <w:t>Option D has a malformed root tag: &lt;note to="User"&gt;&lt;/note is missing the closing angle bracket "&gt;", making the closing tag syntactically invalid.</w:t>
      </w:r>
    </w:p>
    <w:p>
      <w:pPr>
        <w:pStyle w:val="ListBullet"/>
      </w:pPr>
      <w:r>
        <w:t>XML Rule: XML is a strict markup language — every element must be properly opened, closed, and correctly nested; unlike HTML, browsers/parsers will reject XML that is not well-formed.</w:t>
      </w:r>
    </w:p>
    <w:p/>
    <w:p>
      <w:pPr>
        <w:pStyle w:val="Heading1"/>
      </w:pPr>
      <w:r>
        <w:rPr>
          <w:color w:val="1F4E79"/>
        </w:rPr>
        <w:t>Question 5</w:t>
      </w:r>
    </w:p>
    <w:p>
      <w:r>
        <w:rPr>
          <w:i/>
        </w:rPr>
        <w:t>Choose the correct protocol for web communication and justify your choice.</w:t>
      </w:r>
    </w:p>
    <w:p>
      <w:r>
        <w:rPr>
          <w:b/>
        </w:rPr>
        <w:t xml:space="preserve">Answer: </w:t>
      </w:r>
      <w:r>
        <w:rPr>
          <w:b/>
          <w:color w:val="007000"/>
        </w:rPr>
        <w:t>B.  HTTP</w:t>
      </w:r>
    </w:p>
    <w:p>
      <w:r>
        <w:rPr>
          <w:b/>
        </w:rPr>
        <w:t>Justification:</w:t>
      </w:r>
    </w:p>
    <w:p>
      <w:pPr>
        <w:pStyle w:val="ListBullet"/>
      </w:pPr>
      <w:r>
        <w:t>HTTP (HyperText Transfer Protocol) is the foundational application-layer protocol designed specifically for transferring web pages, HTML documents, images, and other resources between a client (browser) and a web server.</w:t>
      </w:r>
    </w:p>
    <w:p>
      <w:pPr>
        <w:pStyle w:val="ListBullet"/>
      </w:pPr>
      <w:r>
        <w:t>It defines a clear request-response cycle (GET, POST, etc.) that web applications rely on to communicate.</w:t>
      </w:r>
    </w:p>
    <w:p>
      <w:pPr>
        <w:pStyle w:val="ListBullet"/>
      </w:pPr>
      <w:r>
        <w:t>Its secure variant, HTTPS, adds encryption (TLS/SSL) for safely transmitting data such as login credentials — critical for a startup's registration form.</w:t>
      </w:r>
    </w:p>
    <w:p>
      <w:pPr>
        <w:pStyle w:val="ListBullet"/>
      </w:pPr>
      <w:r>
        <w:t>FTP (A) is designed for transferring files between systems, not for serving web pages. SMTP (C) is used for sending email. SNMP (D) is used for network device management/monitoring. None of these are suited for general web application communication.</w:t>
      </w:r>
    </w:p>
    <w:p/>
    <w:p>
      <w:pPr>
        <w:pStyle w:val="Heading1"/>
      </w:pPr>
      <w:r>
        <w:t>Summary of Answers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t>Q. No.</w:t>
            </w:r>
          </w:p>
        </w:tc>
        <w:tc>
          <w:tcPr>
            <w:tcW w:type="dxa" w:w="2880"/>
            <w:shd w:val="clear" w:color="auto" w:fill="1F4E79"/>
          </w:tcPr>
          <w:p>
            <w:r>
              <w:rPr>
                <w:b/>
                <w:color w:val="FFFFFF"/>
              </w:rPr>
              <w:t>Issue</w:t>
            </w:r>
          </w:p>
        </w:tc>
        <w:tc>
          <w:tcPr>
            <w:tcW w:type="dxa" w:w="2880"/>
            <w:shd w:val="clear" w:color="auto" w:fill="1F4E79"/>
          </w:tcPr>
          <w:p>
            <w:r>
              <w:rPr>
                <w:b/>
                <w:color w:val="FFFFFF"/>
              </w:rPr>
              <w:t>Correct Answer</w:t>
            </w:r>
          </w:p>
        </w:tc>
      </w:tr>
      <w:tr>
        <w:tc>
          <w:tcPr>
            <w:tcW w:type="dxa" w:w="2880"/>
          </w:tcPr>
          <w:p>
            <w:r>
              <w:t>1</w:t>
            </w:r>
          </w:p>
        </w:tc>
        <w:tc>
          <w:tcPr>
            <w:tcW w:type="dxa" w:w="2880"/>
          </w:tcPr>
          <w:p>
            <w:r>
              <w:t>Video embedding tag</w:t>
            </w:r>
          </w:p>
        </w:tc>
        <w:tc>
          <w:tcPr>
            <w:tcW w:type="dxa" w:w="2880"/>
          </w:tcPr>
          <w:p>
            <w:r>
              <w:t>B — &lt;video src="video.mp4" controls&gt;&lt;/video&gt;</w:t>
            </w:r>
          </w:p>
        </w:tc>
      </w:tr>
      <w:tr>
        <w:tc>
          <w:tcPr>
            <w:tcW w:type="dxa" w:w="2880"/>
          </w:tcPr>
          <w:p>
            <w:r>
              <w:t>2</w:t>
            </w:r>
          </w:p>
        </w:tc>
        <w:tc>
          <w:tcPr>
            <w:tcW w:type="dxa" w:w="2880"/>
          </w:tcPr>
          <w:p>
            <w:r>
              <w:t>HTTP method for form submission</w:t>
            </w:r>
          </w:p>
        </w:tc>
        <w:tc>
          <w:tcPr>
            <w:tcW w:type="dxa" w:w="2880"/>
          </w:tcPr>
          <w:p>
            <w:r>
              <w:t>B — POST</w:t>
            </w:r>
          </w:p>
        </w:tc>
      </w:tr>
      <w:tr>
        <w:tc>
          <w:tcPr>
            <w:tcW w:type="dxa" w:w="2880"/>
          </w:tcPr>
          <w:p>
            <w:r>
              <w:t>3</w:t>
            </w:r>
          </w:p>
        </w:tc>
        <w:tc>
          <w:tcPr>
            <w:tcW w:type="dxa" w:w="2880"/>
          </w:tcPr>
          <w:p>
            <w:r>
              <w:t>Semantic navigation element</w:t>
            </w:r>
          </w:p>
        </w:tc>
        <w:tc>
          <w:tcPr>
            <w:tcW w:type="dxa" w:w="2880"/>
          </w:tcPr>
          <w:p>
            <w:r>
              <w:t>B — &lt;nav&gt;</w:t>
            </w:r>
          </w:p>
        </w:tc>
      </w:tr>
      <w:tr>
        <w:tc>
          <w:tcPr>
            <w:tcW w:type="dxa" w:w="2880"/>
          </w:tcPr>
          <w:p>
            <w:r>
              <w:t>4</w:t>
            </w:r>
          </w:p>
        </w:tc>
        <w:tc>
          <w:tcPr>
            <w:tcW w:type="dxa" w:w="2880"/>
          </w:tcPr>
          <w:p>
            <w:r>
              <w:t>Correct/valid XML syntax</w:t>
            </w:r>
          </w:p>
        </w:tc>
        <w:tc>
          <w:tcPr>
            <w:tcW w:type="dxa" w:w="2880"/>
          </w:tcPr>
          <w:p>
            <w:r>
              <w:t>B — &lt;note&gt;&lt;to&gt;User&lt;/to&gt;&lt;from&gt;Admin&lt;/from&gt;&lt;/note&gt;</w:t>
            </w:r>
          </w:p>
        </w:tc>
      </w:tr>
      <w:tr>
        <w:tc>
          <w:tcPr>
            <w:tcW w:type="dxa" w:w="2880"/>
          </w:tcPr>
          <w:p>
            <w:r>
              <w:t>5</w:t>
            </w:r>
          </w:p>
        </w:tc>
        <w:tc>
          <w:tcPr>
            <w:tcW w:type="dxa" w:w="2880"/>
          </w:tcPr>
          <w:p>
            <w:r>
              <w:t>Web communication protocol</w:t>
            </w:r>
          </w:p>
        </w:tc>
        <w:tc>
          <w:tcPr>
            <w:tcW w:type="dxa" w:w="2880"/>
          </w:tcPr>
          <w:p>
            <w:r>
              <w:t>B — HTTP</w:t>
            </w:r>
          </w:p>
        </w:tc>
      </w:tr>
    </w:tbl>
    <w:p/>
    <w:p/>
    <w:p>
      <w:pPr>
        <w:pStyle w:val="Heading2"/>
      </w:pPr>
      <w:r>
        <w:t>Code of Conduct</w:t>
      </w:r>
    </w:p>
    <w:p>
      <w:r>
        <w:t>I ____________________ (Name / Reg No) certify that this submission is my original work and that I have adhered to the guidelines specified for this assessment. I understand that any violation of academic integrity rules will result in disciplinary action.</w:t>
      </w:r>
    </w:p>
    <w:p/>
    <w:p>
      <w:r>
        <w:t>Signature of the student: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