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120" w:before="0"/>
        <w:jc w:val="center"/>
      </w:pPr>
      <w:r>
        <w:rPr>
          <w:rFonts w:ascii="Arial" w:cs="Arial" w:eastAsia="Arial" w:hAnsi="Arial"/>
          <w:b/>
          <w:bCs/>
          <w:color w:val="1D6F42"/>
          <w:sz w:val="72"/>
          <w:szCs w:val="72"/>
        </w:rPr>
        <w:t xml:space="preserve">AgriScan</w:t>
      </w:r>
    </w:p>
    <w:p>
      <w:pPr>
        <w:spacing w:after="200" w:before="0"/>
        <w:jc w:val="center"/>
      </w:pPr>
      <w:r>
        <w:rPr>
          <w:rFonts w:ascii="Arial" w:cs="Arial" w:eastAsia="Arial" w:hAnsi="Arial"/>
          <w:color w:val="555555"/>
          <w:sz w:val="36"/>
          <w:szCs w:val="36"/>
        </w:rPr>
        <w:t xml:space="preserve">Crop Disease Intelligence Platform</w:t>
      </w:r>
    </w:p>
    <w:p>
      <w:pPr>
        <w:pBdr>
          <w:bottom w:val="single" w:color="1D6F42" w:sz="6" w:space="1"/>
        </w:pBdr>
        <w:spacing w:after="160" w:before="160"/>
      </w:pPr>
      <w:r>
        <w:t xml:space="preserve"/>
      </w:r>
    </w:p>
    <w:p>
      <w:pPr>
        <w:spacing w:after="80" w:before="200"/>
        <w:jc w:val="center"/>
      </w:pPr>
      <w:r>
        <w:rPr>
          <w:rFonts w:ascii="Arial" w:cs="Arial" w:eastAsia="Arial" w:hAnsi="Arial"/>
          <w:color w:val="555555"/>
          <w:sz w:val="26"/>
          <w:szCs w:val="26"/>
        </w:rPr>
        <w:t xml:space="preserve">Technical Product Documentation</w:t>
      </w:r>
    </w:p>
    <w:p>
      <w:pPr>
        <w:spacing w:after="80" w:before="0"/>
        <w:jc w:val="center"/>
      </w:pPr>
      <w:r>
        <w:rPr>
          <w:rFonts w:ascii="Arial" w:cs="Arial" w:eastAsia="Arial" w:hAnsi="Arial"/>
          <w:color w:val="999999"/>
          <w:sz w:val="22"/>
          <w:szCs w:val="22"/>
        </w:rPr>
        <w:t xml:space="preserve">Version 1.0  |  April 2026</w:t>
      </w:r>
    </w:p>
    <w:p>
      <w:pPr>
        <w:spacing w:after="60" w:before="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200"/>
              <w:left w:type="dxa" w:w="280"/>
              <w:bottom w:type="dxa" w:w="200"/>
              <w:right w:type="dxa" w:w="280"/>
            </w:tcMar>
          </w:tcPr>
          <w:p>
            <w:pPr>
              <w:spacing w:after="100" w:before="0"/>
            </w:pPr>
            <w:r>
              <w:rPr>
                <w:rFonts w:ascii="Arial" w:cs="Arial" w:eastAsia="Arial" w:hAnsi="Arial"/>
                <w:b/>
                <w:bCs/>
                <w:color w:val="1D6F42"/>
                <w:sz w:val="24"/>
                <w:szCs w:val="24"/>
              </w:rPr>
              <w:t xml:space="preserve">Executive Summary</w:t>
            </w:r>
          </w:p>
          <w:p>
            <w:pPr>
              <w:spacing w:after="0" w:before="0"/>
            </w:pPr>
            <w:r>
              <w:rPr>
                <w:rFonts w:ascii="Arial" w:cs="Arial" w:eastAsia="Arial" w:hAnsi="Arial"/>
                <w:color w:val="1A1A1A"/>
                <w:sz w:val="22"/>
                <w:szCs w:val="22"/>
              </w:rPr>
              <w:t xml:space="preserve">AgriScan is a four-layer crop disease intelligence platform that turns a simple WhatsApp photo from a farmer into real-time, GPS-tagged outbreak data. The same data that helps a smallholder farmer in Andhra Pradesh treat late blight today powers predictive inventory decisions for agrochemical companies tomorrow — and provides state governments with an early-warning system that has never existed before.</w:t>
            </w:r>
          </w:p>
        </w:tc>
      </w:tr>
    </w:tbl>
    <w:p>
      <w:r>
        <w:br w:type="page"/>
      </w:r>
    </w:p>
    <w:p>
      <w:pPr>
        <w:pStyle w:val="Heading1"/>
        <w:spacing w:after="160" w:before="360"/>
      </w:pPr>
      <w:r>
        <w:rPr>
          <w:rFonts w:ascii="Arial" w:cs="Arial" w:eastAsia="Arial" w:hAnsi="Arial"/>
          <w:b/>
          <w:bCs/>
          <w:color w:val="1D6F42"/>
          <w:sz w:val="36"/>
          <w:szCs w:val="36"/>
        </w:rPr>
        <w:t xml:space="preserve">1.  Platform Overview</w:t>
      </w:r>
    </w:p>
    <w:p>
      <w:pPr>
        <w:pBdr>
          <w:bottom w:val="single" w:color="1D6F42" w:sz="6" w:space="1"/>
        </w:pBdr>
        <w:spacing w:after="160" w:before="160"/>
      </w:pPr>
      <w:r>
        <w:t xml:space="preserve"/>
      </w:r>
    </w:p>
    <w:p>
      <w:pPr>
        <w:spacing w:after="100" w:before="60"/>
      </w:pPr>
      <w:r>
        <w:rPr>
          <w:rFonts w:ascii="Arial" w:cs="Arial" w:eastAsia="Arial" w:hAnsi="Arial"/>
          <w:color w:val="1A1A1A"/>
          <w:sz w:val="22"/>
          <w:szCs w:val="22"/>
        </w:rPr>
        <w:t xml:space="preserve">AgriScan is built on a single insight: every time a farmer photographs a sick leaf and gets an AI diagnosis, they are unknowingly contributing to the world's first real-time crop disease map. The platform converts that incidental data into a structured, monetisable intelligence product.</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1.1  The core problem</w:t>
      </w:r>
    </w:p>
    <w:p>
      <w:pPr>
        <w:spacing w:after="100" w:before="60"/>
      </w:pPr>
      <w:r>
        <w:rPr>
          <w:rFonts w:ascii="Arial" w:cs="Arial" w:eastAsia="Arial" w:hAnsi="Arial"/>
          <w:color w:val="1A1A1A"/>
          <w:sz w:val="22"/>
          <w:szCs w:val="22"/>
        </w:rPr>
        <w:t xml:space="preserve">India loses an estimated 15–25% of crop output annually to diseases. The information gap is structural:</w:t>
      </w:r>
    </w:p>
    <w:p>
      <w:pPr>
        <w:pStyle w:val="ListParagraph"/>
        <w:numPr>
          <w:ilvl w:val="0"/>
          <w:numId w:val="2"/>
        </w:numPr>
        <w:spacing w:after="40" w:before="40"/>
      </w:pPr>
      <w:r>
        <w:rPr>
          <w:rFonts w:ascii="Arial" w:cs="Arial" w:eastAsia="Arial" w:hAnsi="Arial"/>
          <w:color w:val="1A1A1A"/>
          <w:sz w:val="22"/>
          <w:szCs w:val="22"/>
        </w:rPr>
        <w:t xml:space="preserve">Farmers in remote areas have no access to agronomists.</w:t>
      </w:r>
    </w:p>
    <w:p>
      <w:pPr>
        <w:pStyle w:val="ListParagraph"/>
        <w:numPr>
          <w:ilvl w:val="0"/>
          <w:numId w:val="2"/>
        </w:numPr>
        <w:spacing w:after="40" w:before="40"/>
      </w:pPr>
      <w:r>
        <w:rPr>
          <w:rFonts w:ascii="Arial" w:cs="Arial" w:eastAsia="Arial" w:hAnsi="Arial"/>
          <w:color w:val="1A1A1A"/>
          <w:sz w:val="22"/>
          <w:szCs w:val="22"/>
        </w:rPr>
        <w:t xml:space="preserve">Agri-input companies (Bayer, PI Industries, Syngenta) pre-position inventory on gut feel, not data.</w:t>
      </w:r>
    </w:p>
    <w:p>
      <w:pPr>
        <w:pStyle w:val="ListParagraph"/>
        <w:numPr>
          <w:ilvl w:val="0"/>
          <w:numId w:val="2"/>
        </w:numPr>
        <w:spacing w:after="40" w:before="40"/>
      </w:pPr>
      <w:r>
        <w:rPr>
          <w:rFonts w:ascii="Arial" w:cs="Arial" w:eastAsia="Arial" w:hAnsi="Arial"/>
          <w:color w:val="1A1A1A"/>
          <w:sz w:val="22"/>
          <w:szCs w:val="22"/>
        </w:rPr>
        <w:t xml:space="preserve">State agriculture departments have zero real-time disease surveillance — they rely on paper reports that arrive weeks late.</w:t>
      </w:r>
    </w:p>
    <w:p>
      <w:pPr>
        <w:pStyle w:val="ListParagraph"/>
        <w:numPr>
          <w:ilvl w:val="0"/>
          <w:numId w:val="2"/>
        </w:numPr>
        <w:spacing w:after="40" w:before="40"/>
      </w:pPr>
      <w:r>
        <w:rPr>
          <w:rFonts w:ascii="Arial" w:cs="Arial" w:eastAsia="Arial" w:hAnsi="Arial"/>
          <w:color w:val="1A1A1A"/>
          <w:sz w:val="22"/>
          <w:szCs w:val="22"/>
        </w:rPr>
        <w:t xml:space="preserve">ICAR and the Agriculture Ministry cannot issue early warnings because they have no live feed.</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1.2  The AgriScan solution</w:t>
      </w:r>
    </w:p>
    <w:p>
      <w:pPr>
        <w:spacing w:after="100" w:before="60"/>
      </w:pPr>
      <w:r>
        <w:rPr>
          <w:rFonts w:ascii="Arial" w:cs="Arial" w:eastAsia="Arial" w:hAnsi="Arial"/>
          <w:color w:val="1A1A1A"/>
          <w:sz w:val="22"/>
          <w:szCs w:val="22"/>
        </w:rPr>
        <w:t xml:space="preserve">AgriScan closes this loop across four layers, each adding value to the next: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D6F4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L1</w:t>
            </w:r>
          </w:p>
        </w:tc>
        <w:tc>
          <w:tcPr>
            <w:tcW w:type="dxa" w:w="8560"/>
            <w:tcBorders>
              <w:top w:val="single" w:color="CCCCCC" w:sz="1"/>
              <w:left w:val="single" w:color="CCCCCC" w:sz="1"/>
              <w:bottom w:val="single" w:color="CCCCCC" w:sz="1"/>
              <w:right w:val="single" w:color="CCCCCC" w:sz="1"/>
            </w:tcBorders>
            <w:shd w:fill="E8F5EE" w:val="clear"/>
            <w:tcMar>
              <w:top w:type="dxa" w:w="120"/>
              <w:left w:type="dxa" w:w="180"/>
              <w:bottom w:type="dxa" w:w="120"/>
              <w:right w:type="dxa" w:w="120"/>
            </w:tcMar>
          </w:tcPr>
          <w:p>
            <w:r>
              <w:rPr>
                <w:rFonts w:ascii="Arial" w:cs="Arial" w:eastAsia="Arial" w:hAnsi="Arial"/>
                <w:b/>
                <w:bCs/>
                <w:color w:val="1A1A1A"/>
                <w:sz w:val="26"/>
                <w:szCs w:val="26"/>
              </w:rPr>
              <w:t xml:space="preserve">Farmer App — WhatsApp-first, zero friction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F5A62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L2</w:t>
            </w:r>
          </w:p>
        </w:tc>
        <w:tc>
          <w:tcPr>
            <w:tcW w:type="dxa" w:w="8560"/>
            <w:tcBorders>
              <w:top w:val="single" w:color="CCCCCC" w:sz="1"/>
              <w:left w:val="single" w:color="CCCCCC" w:sz="1"/>
              <w:bottom w:val="single" w:color="CCCCCC" w:sz="1"/>
              <w:right w:val="single" w:color="CCCCCC" w:sz="1"/>
            </w:tcBorders>
            <w:shd w:fill="FEF9EC" w:val="clear"/>
            <w:tcMar>
              <w:top w:type="dxa" w:w="120"/>
              <w:left w:type="dxa" w:w="180"/>
              <w:bottom w:type="dxa" w:w="120"/>
              <w:right w:type="dxa" w:w="120"/>
            </w:tcMar>
          </w:tcPr>
          <w:p>
            <w:r>
              <w:rPr>
                <w:rFonts w:ascii="Arial" w:cs="Arial" w:eastAsia="Arial" w:hAnsi="Arial"/>
                <w:b/>
                <w:bCs/>
                <w:color w:val="1A1A1A"/>
                <w:sz w:val="26"/>
                <w:szCs w:val="26"/>
              </w:rPr>
              <w:t xml:space="preserve">Disease Heatmap — live, GPS-tagged, block-level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555555"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L3</w:t>
            </w:r>
          </w:p>
        </w:tc>
        <w:tc>
          <w:tcPr>
            <w:tcW w:type="dxa" w:w="85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20"/>
            </w:tcMar>
          </w:tcPr>
          <w:p>
            <w:r>
              <w:rPr>
                <w:rFonts w:ascii="Arial" w:cs="Arial" w:eastAsia="Arial" w:hAnsi="Arial"/>
                <w:b/>
                <w:bCs/>
                <w:color w:val="1A1A1A"/>
                <w:sz w:val="26"/>
                <w:szCs w:val="26"/>
              </w:rPr>
              <w:t xml:space="preserve">B2B SaaS Dashboard — predictive intelligence for agri-input companies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D0451B"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L4</w:t>
            </w:r>
          </w:p>
        </w:tc>
        <w:tc>
          <w:tcPr>
            <w:tcW w:type="dxa" w:w="8560"/>
            <w:tcBorders>
              <w:top w:val="single" w:color="CCCCCC" w:sz="1"/>
              <w:left w:val="single" w:color="CCCCCC" w:sz="1"/>
              <w:bottom w:val="single" w:color="CCCCCC" w:sz="1"/>
              <w:right w:val="single" w:color="CCCCCC" w:sz="1"/>
            </w:tcBorders>
            <w:shd w:fill="FDF0EC" w:val="clear"/>
            <w:tcMar>
              <w:top w:type="dxa" w:w="120"/>
              <w:left w:type="dxa" w:w="180"/>
              <w:bottom w:type="dxa" w:w="120"/>
              <w:right w:type="dxa" w:w="120"/>
            </w:tcMar>
          </w:tcPr>
          <w:p>
            <w:r>
              <w:rPr>
                <w:rFonts w:ascii="Arial" w:cs="Arial" w:eastAsia="Arial" w:hAnsi="Arial"/>
                <w:b/>
                <w:bCs/>
                <w:color w:val="1A1A1A"/>
                <w:sz w:val="26"/>
                <w:szCs w:val="26"/>
              </w:rPr>
              <w:t xml:space="preserve">Government Early-Warning API — crop disease surveillance for state departments</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1.3  Why this data does not exist anywhere else</w:t>
      </w:r>
    </w:p>
    <w:p>
      <w:pPr>
        <w:spacing w:after="100" w:before="60"/>
      </w:pPr>
      <w:r>
        <w:rPr>
          <w:rFonts w:ascii="Arial" w:cs="Arial" w:eastAsia="Arial" w:hAnsi="Arial"/>
          <w:color w:val="1A1A1A"/>
          <w:sz w:val="22"/>
          <w:szCs w:val="22"/>
        </w:rPr>
        <w:t xml:space="preserve">Every existing crop disease dataset is either: (a) self-reported by extension workers with multi-week lag, or (b) satellite-derived NDVI with no species-level disease identification. AgriScan generates ground-truth, timestamped, GPS-tagged disease data at the individual scan level. This is a genuinely new dataset.</w:t>
      </w:r>
    </w:p>
    <w:p>
      <w:r>
        <w:br w:type="page"/>
      </w:r>
    </w:p>
    <w:p>
      <w:pPr>
        <w:pStyle w:val="Heading1"/>
        <w:spacing w:after="160" w:before="360"/>
      </w:pPr>
      <w:r>
        <w:rPr>
          <w:rFonts w:ascii="Arial" w:cs="Arial" w:eastAsia="Arial" w:hAnsi="Arial"/>
          <w:b/>
          <w:bCs/>
          <w:color w:val="1D6F42"/>
          <w:sz w:val="36"/>
          <w:szCs w:val="36"/>
        </w:rPr>
        <w:t xml:space="preserve">2.  Layer 1 — Farmer App</w:t>
      </w:r>
    </w:p>
    <w:p>
      <w:pPr>
        <w:pBdr>
          <w:bottom w:val="single" w:color="1D6F42" w:sz="6" w:space="1"/>
        </w:pBdr>
        <w:spacing w:after="160" w:before="16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D6F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79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20"/>
            </w:tcMar>
          </w:tcPr>
          <w:p>
            <w:r>
              <w:rPr>
                <w:rFonts w:ascii="Arial" w:cs="Arial" w:eastAsia="Arial" w:hAnsi="Arial"/>
                <w:color w:val="1A1A1A"/>
                <w:sz w:val="20"/>
                <w:szCs w:val="20"/>
              </w:rPr>
              <w:t xml:space="preserve">Let any farmer diagnose crop disease by sending a photo on WhatsApp. No app install. Works on 2G. Replies in Telugu or Hindi within 5 seconds.</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2.1  User journey</w:t>
      </w:r>
    </w:p>
    <w:p>
      <w:pPr>
        <w:pStyle w:val="ListParagraph"/>
        <w:numPr>
          <w:ilvl w:val="0"/>
          <w:numId w:val="3"/>
        </w:numPr>
        <w:spacing w:after="40" w:before="40"/>
      </w:pPr>
      <w:r>
        <w:rPr>
          <w:rFonts w:ascii="Arial" w:cs="Arial" w:eastAsia="Arial" w:hAnsi="Arial"/>
          <w:color w:val="1A1A1A"/>
          <w:sz w:val="22"/>
          <w:szCs w:val="22"/>
        </w:rPr>
        <w:t xml:space="preserve">Farmer sends a leaf photo to the AgriScan WhatsApp Business number.</w:t>
      </w:r>
    </w:p>
    <w:p>
      <w:pPr>
        <w:pStyle w:val="ListParagraph"/>
        <w:numPr>
          <w:ilvl w:val="0"/>
          <w:numId w:val="3"/>
        </w:numPr>
        <w:spacing w:after="40" w:before="40"/>
      </w:pPr>
      <w:r>
        <w:rPr>
          <w:rFonts w:ascii="Arial" w:cs="Arial" w:eastAsia="Arial" w:hAnsi="Arial"/>
          <w:color w:val="1A1A1A"/>
          <w:sz w:val="22"/>
          <w:szCs w:val="22"/>
        </w:rPr>
        <w:t xml:space="preserve">The Twilio webhook receives the image and calls the FastAPI backend.</w:t>
      </w:r>
    </w:p>
    <w:p>
      <w:pPr>
        <w:pStyle w:val="ListParagraph"/>
        <w:numPr>
          <w:ilvl w:val="0"/>
          <w:numId w:val="3"/>
        </w:numPr>
        <w:spacing w:after="40" w:before="40"/>
      </w:pPr>
      <w:r>
        <w:rPr>
          <w:rFonts w:ascii="Arial" w:cs="Arial" w:eastAsia="Arial" w:hAnsi="Arial"/>
          <w:color w:val="1A1A1A"/>
          <w:sz w:val="22"/>
          <w:szCs w:val="22"/>
        </w:rPr>
        <w:t xml:space="preserve">The backend downloads the image and sends it to Claude (claude-opus-4-5) with a system prompt instructing it to return structured JSON: disease name, severity, confidence, treatment, cost in rupees, and 3-sentence advice in Telugu and Hindi.</w:t>
      </w:r>
    </w:p>
    <w:p>
      <w:pPr>
        <w:pStyle w:val="ListParagraph"/>
        <w:numPr>
          <w:ilvl w:val="0"/>
          <w:numId w:val="3"/>
        </w:numPr>
        <w:spacing w:after="40" w:before="40"/>
      </w:pPr>
      <w:r>
        <w:rPr>
          <w:rFonts w:ascii="Arial" w:cs="Arial" w:eastAsia="Arial" w:hAnsi="Arial"/>
          <w:color w:val="1A1A1A"/>
          <w:sz w:val="22"/>
          <w:szCs w:val="22"/>
        </w:rPr>
        <w:t xml:space="preserve">The backend saves a Scan record to PostGIS (phone number SHA-256 hashed for privacy) and returns a formatted WhatsApp reply.</w:t>
      </w:r>
    </w:p>
    <w:p>
      <w:pPr>
        <w:pStyle w:val="ListParagraph"/>
        <w:numPr>
          <w:ilvl w:val="0"/>
          <w:numId w:val="3"/>
        </w:numPr>
        <w:spacing w:after="40" w:before="40"/>
      </w:pPr>
      <w:r>
        <w:rPr>
          <w:rFonts w:ascii="Arial" w:cs="Arial" w:eastAsia="Arial" w:hAnsi="Arial"/>
          <w:color w:val="1A1A1A"/>
          <w:sz w:val="22"/>
          <w:szCs w:val="22"/>
        </w:rPr>
        <w:t xml:space="preserve">The farmer receives: disease name in Telugu, severity level, exact pesticide dose, and estimated cost — all in a single message.</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WhatsApp channel</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Twilio WhatsApp Business API — sandbox for dev, production number for live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 analysis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Claude claude-opus-4-5 with base64 image input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Language support</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Telugu (primary), Hindi (secondary), English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&lt; 5 seconds end-to-end on 2G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Privacy</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Phone number SHA-256 hashed before storage; no PII retained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Reverse geocoding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Nominatim (OpenStreetMap) — free, no API key required</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2.3  AI prompt design</w:t>
      </w:r>
    </w:p>
    <w:p>
      <w:pPr>
        <w:spacing w:after="100" w:before="60"/>
      </w:pPr>
      <w:r>
        <w:rPr>
          <w:rFonts w:ascii="Arial" w:cs="Arial" w:eastAsia="Arial" w:hAnsi="Arial"/>
          <w:color w:val="1A1A1A"/>
          <w:sz w:val="22"/>
          <w:szCs w:val="22"/>
        </w:rPr>
        <w:t xml:space="preserve">The Claude system prompt instructs the model to return only valid JSON with the following schema:</w:t>
      </w:r>
    </w:p>
    <w:p>
      <w:pPr>
        <w:spacing w:after="60" w:before="0"/>
      </w:pPr>
      <w:r>
        <w:t xml:space="preserve"/>
      </w:r>
    </w:p>
    <w:p>
      <w:pPr>
        <w:spacing w:after="40" w:before="40"/>
        <w:ind w:left="360"/>
      </w:pPr>
      <w:r>
        <w:rPr>
          <w:rFonts w:ascii="Courier New" w:cs="Courier New" w:eastAsia="Courier New" w:hAnsi="Courier New"/>
          <w:color w:val="2D6A4F"/>
          <w:sz w:val="18"/>
          <w:szCs w:val="18"/>
        </w:rPr>
        <w:t xml:space="preserve">{ "disease": string,</w:t>
      </w:r>
    </w:p>
    <w:p>
      <w:pPr>
        <w:spacing w:after="40" w:before="40"/>
        <w:ind w:left="360"/>
      </w:pPr>
      <w:r>
        <w:rPr>
          <w:rFonts w:ascii="Courier New" w:cs="Courier New" w:eastAsia="Courier New" w:hAnsi="Courier New"/>
          <w:color w:val="2D6A4F"/>
          <w:sz w:val="18"/>
          <w:szCs w:val="18"/>
        </w:rPr>
        <w:t xml:space="preserve">  "disease_telugu": string,</w:t>
      </w:r>
    </w:p>
    <w:p>
      <w:pPr>
        <w:spacing w:after="40" w:before="40"/>
        <w:ind w:left="360"/>
      </w:pPr>
      <w:r>
        <w:rPr>
          <w:rFonts w:ascii="Courier New" w:cs="Courier New" w:eastAsia="Courier New" w:hAnsi="Courier New"/>
          <w:color w:val="2D6A4F"/>
          <w:sz w:val="18"/>
          <w:szCs w:val="18"/>
        </w:rPr>
        <w:t xml:space="preserve">  "disease_hindi": string,</w:t>
      </w:r>
    </w:p>
    <w:p>
      <w:pPr>
        <w:spacing w:after="40" w:before="40"/>
        <w:ind w:left="360"/>
      </w:pPr>
      <w:r>
        <w:rPr>
          <w:rFonts w:ascii="Courier New" w:cs="Courier New" w:eastAsia="Courier New" w:hAnsi="Courier New"/>
          <w:color w:val="2D6A4F"/>
          <w:sz w:val="18"/>
          <w:szCs w:val="18"/>
        </w:rPr>
        <w:t xml:space="preserve">  "severity": "low" | "medium" | "high",</w:t>
      </w:r>
    </w:p>
    <w:p>
      <w:pPr>
        <w:spacing w:after="40" w:before="40"/>
        <w:ind w:left="360"/>
      </w:pPr>
      <w:r>
        <w:rPr>
          <w:rFonts w:ascii="Courier New" w:cs="Courier New" w:eastAsia="Courier New" w:hAnsi="Courier New"/>
          <w:color w:val="2D6A4F"/>
          <w:sz w:val="18"/>
          <w:szCs w:val="18"/>
        </w:rPr>
        <w:t xml:space="preserve">  "confidence": float (0–1),</w:t>
      </w:r>
    </w:p>
    <w:p>
      <w:pPr>
        <w:spacing w:after="40" w:before="40"/>
        <w:ind w:left="360"/>
      </w:pPr>
      <w:r>
        <w:rPr>
          <w:rFonts w:ascii="Courier New" w:cs="Courier New" w:eastAsia="Courier New" w:hAnsi="Courier New"/>
          <w:color w:val="2D6A4F"/>
          <w:sz w:val="18"/>
          <w:szCs w:val="18"/>
        </w:rPr>
        <w:t xml:space="preserve">  "crop": string,</w:t>
      </w:r>
    </w:p>
    <w:p>
      <w:pPr>
        <w:spacing w:after="40" w:before="40"/>
        <w:ind w:left="360"/>
      </w:pPr>
      <w:r>
        <w:rPr>
          <w:rFonts w:ascii="Courier New" w:cs="Courier New" w:eastAsia="Courier New" w:hAnsi="Courier New"/>
          <w:color w:val="2D6A4F"/>
          <w:sz w:val="18"/>
          <w:szCs w:val="18"/>
        </w:rPr>
        <w:t xml:space="preserve">  "treatment": string,</w:t>
      </w:r>
    </w:p>
    <w:p>
      <w:pPr>
        <w:spacing w:after="40" w:before="40"/>
        <w:ind w:left="360"/>
      </w:pPr>
      <w:r>
        <w:rPr>
          <w:rFonts w:ascii="Courier New" w:cs="Courier New" w:eastAsia="Courier New" w:hAnsi="Courier New"/>
          <w:color w:val="2D6A4F"/>
          <w:sz w:val="18"/>
          <w:szCs w:val="18"/>
        </w:rPr>
        <w:t xml:space="preserve">  "cost_inr": integer,</w:t>
      </w:r>
    </w:p>
    <w:p>
      <w:pPr>
        <w:spacing w:after="40" w:before="40"/>
        <w:ind w:left="360"/>
      </w:pPr>
      <w:r>
        <w:rPr>
          <w:rFonts w:ascii="Courier New" w:cs="Courier New" w:eastAsia="Courier New" w:hAnsi="Courier New"/>
          <w:color w:val="2D6A4F"/>
          <w:sz w:val="18"/>
          <w:szCs w:val="18"/>
        </w:rPr>
        <w:t xml:space="preserve">  "advice_telugu": string (3 sentences),</w:t>
      </w:r>
    </w:p>
    <w:p>
      <w:pPr>
        <w:spacing w:after="40" w:before="40"/>
        <w:ind w:left="360"/>
      </w:pPr>
      <w:r>
        <w:rPr>
          <w:rFonts w:ascii="Courier New" w:cs="Courier New" w:eastAsia="Courier New" w:hAnsi="Courier New"/>
          <w:color w:val="2D6A4F"/>
          <w:sz w:val="18"/>
          <w:szCs w:val="18"/>
        </w:rPr>
        <w:t xml:space="preserve">  "advice_hindi": string (3 sentences) }</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2.4  Known limitations</w:t>
      </w:r>
    </w:p>
    <w:p>
      <w:pPr>
        <w:pStyle w:val="ListParagraph"/>
        <w:numPr>
          <w:ilvl w:val="0"/>
          <w:numId w:val="2"/>
        </w:numPr>
        <w:spacing w:after="40" w:before="40"/>
      </w:pPr>
      <w:r>
        <w:rPr>
          <w:rFonts w:ascii="Arial" w:cs="Arial" w:eastAsia="Arial" w:hAnsi="Arial"/>
          <w:color w:val="1A1A1A"/>
          <w:sz w:val="22"/>
          <w:szCs w:val="22"/>
        </w:rPr>
        <w:t xml:space="preserve">Image quality on 2G connections may be low — Claude handles degraded images but confidence drops below ~0.6 for very blurry photos.</w:t>
      </w:r>
    </w:p>
    <w:p>
      <w:pPr>
        <w:pStyle w:val="ListParagraph"/>
        <w:numPr>
          <w:ilvl w:val="0"/>
          <w:numId w:val="2"/>
        </w:numPr>
        <w:spacing w:after="40" w:before="40"/>
      </w:pPr>
      <w:r>
        <w:rPr>
          <w:rFonts w:ascii="Arial" w:cs="Arial" w:eastAsia="Arial" w:hAnsi="Arial"/>
          <w:color w:val="1A1A1A"/>
          <w:sz w:val="22"/>
          <w:szCs w:val="22"/>
        </w:rPr>
        <w:t xml:space="preserve">GPS coordinates depend on the WhatsApp client sending location — not all users enable this. Fallback: use the last known GPS if the phone hash matches a previous scan.</w:t>
      </w:r>
    </w:p>
    <w:p>
      <w:pPr>
        <w:pStyle w:val="ListParagraph"/>
        <w:numPr>
          <w:ilvl w:val="0"/>
          <w:numId w:val="2"/>
        </w:numPr>
        <w:spacing w:after="40" w:before="40"/>
      </w:pPr>
      <w:r>
        <w:rPr>
          <w:rFonts w:ascii="Arial" w:cs="Arial" w:eastAsia="Arial" w:hAnsi="Arial"/>
          <w:color w:val="1A1A1A"/>
          <w:sz w:val="22"/>
          <w:szCs w:val="22"/>
        </w:rPr>
        <w:t xml:space="preserve">Twilio sandbox is limited to pre-approved numbers during development.</w:t>
      </w:r>
    </w:p>
    <w:p>
      <w:r>
        <w:br w:type="page"/>
      </w:r>
    </w:p>
    <w:p>
      <w:pPr>
        <w:pStyle w:val="Heading1"/>
        <w:spacing w:after="160" w:before="360"/>
      </w:pPr>
      <w:r>
        <w:rPr>
          <w:rFonts w:ascii="Arial" w:cs="Arial" w:eastAsia="Arial" w:hAnsi="Arial"/>
          <w:b/>
          <w:bCs/>
          <w:color w:val="1D6F42"/>
          <w:sz w:val="36"/>
          <w:szCs w:val="36"/>
        </w:rPr>
        <w:t xml:space="preserve">3.  Layer 2 — Disease Heatmap</w:t>
      </w:r>
    </w:p>
    <w:p>
      <w:pPr>
        <w:pBdr>
          <w:bottom w:val="single" w:color="F5A623" w:sz="6" w:space="1"/>
        </w:pBdr>
        <w:spacing w:after="160" w:before="16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5A62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7960"/>
            <w:tcBorders>
              <w:top w:val="single" w:color="CCCCCC" w:sz="1"/>
              <w:left w:val="single" w:color="CCCCCC" w:sz="1"/>
              <w:bottom w:val="single" w:color="CCCCCC" w:sz="1"/>
              <w:right w:val="single" w:color="CCCCCC" w:sz="1"/>
            </w:tcBorders>
            <w:shd w:fill="FEF9EC" w:val="clear"/>
            <w:tcMar>
              <w:top w:type="dxa" w:w="100"/>
              <w:left w:type="dxa" w:w="160"/>
              <w:bottom w:type="dxa" w:w="100"/>
              <w:right w:type="dxa" w:w="120"/>
            </w:tcMar>
          </w:tcPr>
          <w:p>
            <w:r>
              <w:rPr>
                <w:rFonts w:ascii="Arial" w:cs="Arial" w:eastAsia="Arial" w:hAnsi="Arial"/>
                <w:color w:val="1A1A1A"/>
                <w:sz w:val="20"/>
                <w:szCs w:val="20"/>
              </w:rPr>
              <w:t xml:space="preserve">Aggregate every scan into a live, mandal-level disease map that shows outbreak clusters in real time — data that does not exist in any government or commercial dataset.</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3.1  Data model</w:t>
      </w:r>
    </w:p>
    <w:p>
      <w:pPr>
        <w:spacing w:after="100" w:before="60"/>
      </w:pPr>
      <w:r>
        <w:rPr>
          <w:rFonts w:ascii="Arial" w:cs="Arial" w:eastAsia="Arial" w:hAnsi="Arial"/>
          <w:color w:val="1A1A1A"/>
          <w:sz w:val="22"/>
          <w:szCs w:val="22"/>
        </w:rPr>
        <w:t xml:space="preserve">Every scan generates one row in the Scan table with the following fields: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UUID 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phone_hash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SHA-256 of the farmer's phone number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lat / lng</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Float coordinates from WhatsApp GPS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PostGIS POINT (SRID 4326) — enables spatial indexing</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crop</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Crop type detected by AI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disease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Disease name (English)</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severity</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low / medium /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 0–1 from AI model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district</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Reverse-geocoded from Nominatim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Sub-district level from Nominatim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UTC datetime of scan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raw_ai_json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JSON response stored for audit</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3.2  Aggregation queries</w:t>
      </w:r>
    </w:p>
    <w:p>
      <w:pPr>
        <w:spacing w:after="100" w:before="60"/>
      </w:pPr>
      <w:r>
        <w:rPr>
          <w:rFonts w:ascii="Arial" w:cs="Arial" w:eastAsia="Arial" w:hAnsi="Arial"/>
          <w:color w:val="1A1A1A"/>
          <w:sz w:val="22"/>
          <w:szCs w:val="22"/>
        </w:rPr>
        <w:t xml:space="preserve">The heatmap API groups scans at the mandal level and returns GeoJSON. Example output: '87 late-blight cases in Kurnool district this week, concentrated in 3 mandals.' Key PostGIS operations used:</w:t>
      </w:r>
    </w:p>
    <w:p>
      <w:pPr>
        <w:pStyle w:val="ListParagraph"/>
        <w:numPr>
          <w:ilvl w:val="0"/>
          <w:numId w:val="2"/>
        </w:numPr>
        <w:spacing w:after="40" w:before="40"/>
      </w:pPr>
      <w:r>
        <w:rPr>
          <w:rFonts w:ascii="Arial" w:cs="Arial" w:eastAsia="Arial" w:hAnsi="Arial"/>
          <w:color w:val="1A1A1A"/>
          <w:sz w:val="22"/>
          <w:szCs w:val="22"/>
        </w:rPr>
        <w:t xml:space="preserve">ST_AsGeoJSON — serialise cluster centroid for Mapbox</w:t>
      </w:r>
    </w:p>
    <w:p>
      <w:pPr>
        <w:pStyle w:val="ListParagraph"/>
        <w:numPr>
          <w:ilvl w:val="0"/>
          <w:numId w:val="2"/>
        </w:numPr>
        <w:spacing w:after="40" w:before="40"/>
      </w:pPr>
      <w:r>
        <w:rPr>
          <w:rFonts w:ascii="Arial" w:cs="Arial" w:eastAsia="Arial" w:hAnsi="Arial"/>
          <w:color w:val="1A1A1A"/>
          <w:sz w:val="22"/>
          <w:szCs w:val="22"/>
        </w:rPr>
        <w:t xml:space="preserve">ST_ClusterDBSCAN — spatial clustering for dense outbreak zones</w:t>
      </w:r>
    </w:p>
    <w:p>
      <w:pPr>
        <w:pStyle w:val="ListParagraph"/>
        <w:numPr>
          <w:ilvl w:val="0"/>
          <w:numId w:val="2"/>
        </w:numPr>
        <w:spacing w:after="40" w:before="40"/>
      </w:pPr>
      <w:r>
        <w:rPr>
          <w:rFonts w:ascii="Arial" w:cs="Arial" w:eastAsia="Arial" w:hAnsi="Arial"/>
          <w:color w:val="1A1A1A"/>
          <w:sz w:val="22"/>
          <w:szCs w:val="22"/>
        </w:rPr>
        <w:t xml:space="preserve">AVG(ST_X / ST_Y) — compute cluster centroid from individual points</w:t>
      </w:r>
    </w:p>
    <w:p>
      <w:pPr>
        <w:pStyle w:val="ListParagraph"/>
        <w:numPr>
          <w:ilvl w:val="0"/>
          <w:numId w:val="2"/>
        </w:numPr>
        <w:spacing w:after="40" w:before="40"/>
      </w:pPr>
      <w:r>
        <w:rPr>
          <w:rFonts w:ascii="Arial" w:cs="Arial" w:eastAsia="Arial" w:hAnsi="Arial"/>
          <w:color w:val="1A1A1A"/>
          <w:sz w:val="22"/>
          <w:szCs w:val="22"/>
        </w:rPr>
        <w:t xml:space="preserve">Noise filter: clusters with fewer than 3 cases are suppressed</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3.3  Trend forecasting</w:t>
      </w:r>
    </w:p>
    <w:p>
      <w:pPr>
        <w:spacing w:after="100" w:before="60"/>
      </w:pPr>
      <w:r>
        <w:rPr>
          <w:rFonts w:ascii="Arial" w:cs="Arial" w:eastAsia="Arial" w:hAnsi="Arial"/>
          <w:color w:val="1A1A1A"/>
          <w:sz w:val="22"/>
          <w:szCs w:val="22"/>
        </w:rPr>
        <w:t xml:space="preserve">The /api/forecast/{disease}/{district} endpoint computes a 7-day projection using linear regression on the last 30 days of daily counts. Confidence level (low / medium / high) is derived from the R² value of the regression. For production, Facebook Prophet or statsmodels ARIMA is recommended.</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3.4  Caching strategy</w:t>
      </w:r>
    </w:p>
    <w:p>
      <w:pPr>
        <w:spacing w:after="100" w:before="60"/>
      </w:pPr>
      <w:r>
        <w:rPr>
          <w:rFonts w:ascii="Arial" w:cs="Arial" w:eastAsia="Arial" w:hAnsi="Arial"/>
          <w:color w:val="1A1A1A"/>
          <w:sz w:val="22"/>
          <w:szCs w:val="22"/>
        </w:rPr>
        <w:t xml:space="preserve">Heatmap queries are cached in Redis for 5 minutes. This prevents repeated PostGIS aggregation on every dashboard refresh. Individual scan writes bypass the cache and go directly to Postgres.</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3.5  Why PostGIS over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75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PostGIS</w:t>
            </w:r>
          </w:p>
        </w:tc>
        <w:tc>
          <w:tcPr>
            <w:tcW w:type="dxa" w:w="7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Native geospatial types, ST_* functions, spatial indexes — ideal for per-scan lat/lng storage and real-time clustering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Snowflake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native PostGIS. Geospatial support is read-only H3/WKT — cannot do per-scan transactional writes. Good for batch analytics on top of PostGIS exports.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BigQuery</w:t>
            </w:r>
          </w:p>
        </w:tc>
        <w:tc>
          <w:tcPr>
            <w:tcW w:type="dxa" w:w="7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Strong geospatial analytics but no transactional writes per scan. Better as a downstream analytics layer.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2dsphere index supports point queries but lacks PostGIS clustering functions — would require custom aggregation pipelines.</w:t>
            </w:r>
          </w:p>
        </w:tc>
      </w:tr>
    </w:tbl>
    <w:p>
      <w:r>
        <w:br w:type="page"/>
      </w:r>
    </w:p>
    <w:p>
      <w:pPr>
        <w:pStyle w:val="Heading1"/>
        <w:spacing w:after="160" w:before="360"/>
      </w:pPr>
      <w:r>
        <w:rPr>
          <w:rFonts w:ascii="Arial" w:cs="Arial" w:eastAsia="Arial" w:hAnsi="Arial"/>
          <w:b/>
          <w:bCs/>
          <w:color w:val="1D6F42"/>
          <w:sz w:val="36"/>
          <w:szCs w:val="36"/>
        </w:rPr>
        <w:t xml:space="preserve">4.  Layer 3 — B2B SaaS Dashboard</w:t>
      </w:r>
    </w:p>
    <w:p>
      <w:pPr>
        <w:pBdr>
          <w:bottom w:val="single" w:color="555555" w:sz="6" w:space="1"/>
        </w:pBdr>
        <w:spacing w:after="160" w:before="16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5555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79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20"/>
            </w:tcMar>
          </w:tcPr>
          <w:p>
            <w:r>
              <w:rPr>
                <w:rFonts w:ascii="Arial" w:cs="Arial" w:eastAsia="Arial" w:hAnsi="Arial"/>
                <w:color w:val="1A1A1A"/>
                <w:sz w:val="20"/>
                <w:szCs w:val="20"/>
              </w:rPr>
              <w:t xml:space="preserve">Give agri-input companies (Bayer, PI Industries, Syngenta) a 7-day predictive lead on disease outbreaks so they can pre-position inventory and run hyper-local campaigns. Priced at ₹50k–₹2L/month.</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4.1  Value proposition for B2B customers</w:t>
      </w:r>
    </w:p>
    <w:p>
      <w:pPr>
        <w:spacing w:after="100" w:before="60"/>
      </w:pPr>
      <w:r>
        <w:rPr>
          <w:rFonts w:ascii="Arial" w:cs="Arial" w:eastAsia="Arial" w:hAnsi="Arial"/>
          <w:color w:val="1A1A1A"/>
          <w:sz w:val="22"/>
          <w:szCs w:val="22"/>
        </w:rPr>
        <w:t xml:space="preserve">Agrochemical companies currently pre-position inventory based on last year's sales data and field rep intuition. AgriScan gives them a live signal with a 7-day predictive lead — enough time to ship fungicide from a regional warehouse before the outbreak peaks.</w:t>
      </w:r>
    </w:p>
    <w:p>
      <w:pPr>
        <w:spacing w:after="60" w:before="0"/>
      </w:pPr>
      <w:r>
        <w:t xml:space="preserve"/>
      </w:r>
    </w:p>
    <w:p>
      <w:pPr>
        <w:spacing w:after="100" w:before="60"/>
      </w:pPr>
      <w:r>
        <w:rPr>
          <w:rFonts w:ascii="Arial" w:cs="Arial" w:eastAsia="Arial" w:hAnsi="Arial"/>
          <w:color w:val="1A1A1A"/>
          <w:sz w:val="22"/>
          <w:szCs w:val="22"/>
        </w:rPr>
        <w:t xml:space="preserve">Specific use cases by function: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8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68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Sales</w:t>
            </w:r>
          </w:p>
        </w:tc>
        <w:tc>
          <w:tcPr>
            <w:tcW w:type="dxa" w:w="2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See which districts have rising outbreaks → dispatch field reps to high-density zones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Supply chain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Pre-position fungicide inventory in mandals with projected &gt;200 cases next week</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Marketing</w:t>
            </w:r>
          </w:p>
        </w:tc>
        <w:tc>
          <w:tcPr>
            <w:tcW w:type="dxa" w:w="2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Run hyper-local WhatsApp campaigns: 'Late blight rising in your area — try Product 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Forecast regional demand 7 days ahead for more accurate procurement</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4.2  Dashboard features</w:t>
      </w:r>
    </w:p>
    <w:p>
      <w:pPr>
        <w:pStyle w:val="ListParagraph"/>
        <w:numPr>
          <w:ilvl w:val="0"/>
          <w:numId w:val="2"/>
        </w:numPr>
        <w:spacing w:after="40" w:before="40"/>
      </w:pPr>
      <w:r>
        <w:rPr>
          <w:rFonts w:ascii="Arial" w:cs="Arial" w:eastAsia="Arial" w:hAnsi="Arial"/>
          <w:color w:val="1A1A1A"/>
          <w:sz w:val="22"/>
          <w:szCs w:val="22"/>
        </w:rPr>
        <w:t xml:space="preserve">Live Mapbox heatmap filterable by: crop type, disease, date range (7 / 14 / 30 days)</w:t>
      </w:r>
    </w:p>
    <w:p>
      <w:pPr>
        <w:pStyle w:val="ListParagraph"/>
        <w:numPr>
          <w:ilvl w:val="0"/>
          <w:numId w:val="2"/>
        </w:numPr>
        <w:spacing w:after="40" w:before="40"/>
      </w:pPr>
      <w:r>
        <w:rPr>
          <w:rFonts w:ascii="Arial" w:cs="Arial" w:eastAsia="Arial" w:hAnsi="Arial"/>
          <w:color w:val="1A1A1A"/>
          <w:sz w:val="22"/>
          <w:szCs w:val="22"/>
        </w:rPr>
        <w:t xml:space="preserve">District summary panel: top 10 outbreak zones ranked by case count with trend arrow (rising / falling)</w:t>
      </w:r>
    </w:p>
    <w:p>
      <w:pPr>
        <w:pStyle w:val="ListParagraph"/>
        <w:numPr>
          <w:ilvl w:val="0"/>
          <w:numId w:val="2"/>
        </w:numPr>
        <w:spacing w:after="40" w:before="40"/>
      </w:pPr>
      <w:r>
        <w:rPr>
          <w:rFonts w:ascii="Arial" w:cs="Arial" w:eastAsia="Arial" w:hAnsi="Arial"/>
          <w:color w:val="1A1A1A"/>
          <w:sz w:val="22"/>
          <w:szCs w:val="22"/>
        </w:rPr>
        <w:t xml:space="preserve">7-day forecast chart per disease per district: solid line for historical, dashed line for projection</w:t>
      </w:r>
    </w:p>
    <w:p>
      <w:pPr>
        <w:pStyle w:val="ListParagraph"/>
        <w:numPr>
          <w:ilvl w:val="0"/>
          <w:numId w:val="2"/>
        </w:numPr>
        <w:spacing w:after="40" w:before="40"/>
      </w:pPr>
      <w:r>
        <w:rPr>
          <w:rFonts w:ascii="Arial" w:cs="Arial" w:eastAsia="Arial" w:hAnsi="Arial"/>
          <w:color w:val="1A1A1A"/>
          <w:sz w:val="22"/>
          <w:szCs w:val="22"/>
        </w:rPr>
        <w:t xml:space="preserve">Severity breakdown: proportion of low / medium / high severity scans per cluster</w:t>
      </w:r>
    </w:p>
    <w:p>
      <w:pPr>
        <w:pStyle w:val="ListParagraph"/>
        <w:numPr>
          <w:ilvl w:val="0"/>
          <w:numId w:val="2"/>
        </w:numPr>
        <w:spacing w:after="40" w:before="40"/>
      </w:pPr>
      <w:r>
        <w:rPr>
          <w:rFonts w:ascii="Arial" w:cs="Arial" w:eastAsia="Arial" w:hAnsi="Arial"/>
          <w:color w:val="1A1A1A"/>
          <w:sz w:val="22"/>
          <w:szCs w:val="22"/>
        </w:rPr>
        <w:t xml:space="preserve">Export to CSV for field rep briefing packs</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Next.js 14 (TypeScript, Tailwind CSS, App Router)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Mapbox GL JS — heatmap layer, popup on cluster click</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Recharts — LineChart for trend + forecast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layer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SWR hooks calling FastAPI backend; 5-minute stale-while-revalidate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JWT issued on login; company-scoped data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 SQLAlchemy async + PostGIS</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4.4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3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Scope &amp; price</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Starter</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₹50,000/month — 1 district, 3 crops, 30-day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Growth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₹1,00,000/month — 5 districts, all crops, 90-day history + forecast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7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₹2,00,000/month — all India, all crops, API access, dedicated CSM</w:t>
            </w:r>
          </w:p>
        </w:tc>
      </w:tr>
    </w:tbl>
    <w:p>
      <w:r>
        <w:br w:type="page"/>
      </w:r>
    </w:p>
    <w:p>
      <w:pPr>
        <w:pStyle w:val="Heading1"/>
        <w:spacing w:after="160" w:before="360"/>
      </w:pPr>
      <w:r>
        <w:rPr>
          <w:rFonts w:ascii="Arial" w:cs="Arial" w:eastAsia="Arial" w:hAnsi="Arial"/>
          <w:b/>
          <w:bCs/>
          <w:color w:val="1D6F42"/>
          <w:sz w:val="36"/>
          <w:szCs w:val="36"/>
        </w:rPr>
        <w:t xml:space="preserve">5.  Layer 4 — Government Early-Warning API</w:t>
      </w:r>
    </w:p>
    <w:p>
      <w:pPr>
        <w:pBdr>
          <w:bottom w:val="single" w:color="D0451B" w:sz="6" w:space="1"/>
        </w:pBdr>
        <w:spacing w:after="160" w:before="16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0451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7960"/>
            <w:tcBorders>
              <w:top w:val="single" w:color="CCCCCC" w:sz="1"/>
              <w:left w:val="single" w:color="CCCCCC" w:sz="1"/>
              <w:bottom w:val="single" w:color="CCCCCC" w:sz="1"/>
              <w:right w:val="single" w:color="CCCCCC" w:sz="1"/>
            </w:tcBorders>
            <w:shd w:fill="FDF0EC" w:val="clear"/>
            <w:tcMar>
              <w:top w:type="dxa" w:w="100"/>
              <w:left w:type="dxa" w:w="160"/>
              <w:bottom w:type="dxa" w:w="100"/>
              <w:right w:type="dxa" w:w="120"/>
            </w:tcMar>
          </w:tcPr>
          <w:p>
            <w:r>
              <w:rPr>
                <w:rFonts w:ascii="Arial" w:cs="Arial" w:eastAsia="Arial" w:hAnsi="Arial"/>
                <w:color w:val="1A1A1A"/>
                <w:sz w:val="20"/>
                <w:szCs w:val="20"/>
              </w:rPr>
              <w:t xml:space="preserve">Provide state agriculture departments, ICAR, and the Agriculture Ministry with an API that alerts them when any disease crosses a configurable case threshold in any district. Priced at ₹10L–₹50L/year.</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5.1  The gap this fills</w:t>
      </w:r>
    </w:p>
    <w:p>
      <w:pPr>
        <w:spacing w:after="100" w:before="60"/>
      </w:pPr>
      <w:r>
        <w:rPr>
          <w:rFonts w:ascii="Arial" w:cs="Arial" w:eastAsia="Arial" w:hAnsi="Arial"/>
          <w:color w:val="1A1A1A"/>
          <w:sz w:val="22"/>
          <w:szCs w:val="22"/>
        </w:rPr>
        <w:t xml:space="preserve">State agriculture departments currently have no real-time crop disease data. Their surveillance relies on extension workers filing paper reports — aggregated at best monthly, often quarterly. By the time a district office knows about a late-blight outbreak, it has already spread to neighbouring mandals.</w:t>
      </w:r>
    </w:p>
    <w:p>
      <w:pPr>
        <w:spacing w:after="60" w:before="0"/>
      </w:pPr>
      <w:r>
        <w:t xml:space="preserve"/>
      </w:r>
    </w:p>
    <w:p>
      <w:pPr>
        <w:spacing w:after="100" w:before="60"/>
      </w:pPr>
      <w:r>
        <w:rPr>
          <w:rFonts w:ascii="Arial" w:cs="Arial" w:eastAsia="Arial" w:hAnsi="Arial"/>
          <w:color w:val="1A1A1A"/>
          <w:sz w:val="22"/>
          <w:szCs w:val="22"/>
        </w:rPr>
        <w:t xml:space="preserve">AgriScan provides the first live crop disease feed for Indian government agriculture departments — equivalent to what IDSP does for human disease surveillance, but for crops.</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5.2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POST /api/v1/gov/subscribe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Register a webhook URL and alert threshold. Returns API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/api/v1/gov/alerts/live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outbreaks exceeding the subscriber's threshold.</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GET  /api/v1/gov/alerts/history</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Weekly outbreak summaries for past N weeks.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/api/v1/gov/subscribe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Deactivate subscription.</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5.3  Alert webhook payload</w:t>
      </w:r>
    </w:p>
    <w:p>
      <w:pPr>
        <w:spacing w:after="100" w:before="60"/>
      </w:pPr>
      <w:r>
        <w:rPr>
          <w:rFonts w:ascii="Arial" w:cs="Arial" w:eastAsia="Arial" w:hAnsi="Arial"/>
          <w:color w:val="1A1A1A"/>
          <w:sz w:val="22"/>
          <w:szCs w:val="22"/>
        </w:rPr>
        <w:t xml:space="preserve">When a threshold is crossed, AgriScan POSTs the following JSON to the subscriber's webhook URL (retried 3 times on failure):</w:t>
      </w:r>
    </w:p>
    <w:p>
      <w:pPr>
        <w:spacing w:after="60" w:before="0"/>
      </w:pPr>
      <w:r>
        <w:t xml:space="preserve"/>
      </w:r>
    </w:p>
    <w:p>
      <w:pPr>
        <w:spacing w:after="40" w:before="40"/>
        <w:ind w:left="360"/>
      </w:pPr>
      <w:r>
        <w:rPr>
          <w:rFonts w:ascii="Courier New" w:cs="Courier New" w:eastAsia="Courier New" w:hAnsi="Courier New"/>
          <w:color w:val="2D6A4F"/>
          <w:sz w:val="18"/>
          <w:szCs w:val="18"/>
        </w:rPr>
        <w:t xml:space="preserve">{ "alert_type": "disease_surge",</w:t>
      </w:r>
    </w:p>
    <w:p>
      <w:pPr>
        <w:spacing w:after="40" w:before="40"/>
        <w:ind w:left="360"/>
      </w:pPr>
      <w:r>
        <w:rPr>
          <w:rFonts w:ascii="Courier New" w:cs="Courier New" w:eastAsia="Courier New" w:hAnsi="Courier New"/>
          <w:color w:val="2D6A4F"/>
          <w:sz w:val="18"/>
          <w:szCs w:val="18"/>
        </w:rPr>
        <w:t xml:space="preserve">  "district": "Kurnool",</w:t>
      </w:r>
    </w:p>
    <w:p>
      <w:pPr>
        <w:spacing w:after="40" w:before="40"/>
        <w:ind w:left="360"/>
      </w:pPr>
      <w:r>
        <w:rPr>
          <w:rFonts w:ascii="Courier New" w:cs="Courier New" w:eastAsia="Courier New" w:hAnsi="Courier New"/>
          <w:color w:val="2D6A4F"/>
          <w:sz w:val="18"/>
          <w:szCs w:val="18"/>
        </w:rPr>
        <w:t xml:space="preserve">  "disease": "late_blight",</w:t>
      </w:r>
    </w:p>
    <w:p>
      <w:pPr>
        <w:spacing w:after="40" w:before="40"/>
        <w:ind w:left="360"/>
      </w:pPr>
      <w:r>
        <w:rPr>
          <w:rFonts w:ascii="Courier New" w:cs="Courier New" w:eastAsia="Courier New" w:hAnsi="Courier New"/>
          <w:color w:val="2D6A4F"/>
          <w:sz w:val="18"/>
          <w:szCs w:val="18"/>
        </w:rPr>
        <w:t xml:space="preserve">  "weekly_count": 247,</w:t>
      </w:r>
    </w:p>
    <w:p>
      <w:pPr>
        <w:spacing w:after="40" w:before="40"/>
        <w:ind w:left="360"/>
      </w:pPr>
      <w:r>
        <w:rPr>
          <w:rFonts w:ascii="Courier New" w:cs="Courier New" w:eastAsia="Courier New" w:hAnsi="Courier New"/>
          <w:color w:val="2D6A4F"/>
          <w:sz w:val="18"/>
          <w:szCs w:val="18"/>
        </w:rPr>
        <w:t xml:space="preserve">  "threshold": 200,</w:t>
      </w:r>
    </w:p>
    <w:p>
      <w:pPr>
        <w:spacing w:after="40" w:before="40"/>
        <w:ind w:left="360"/>
      </w:pPr>
      <w:r>
        <w:rPr>
          <w:rFonts w:ascii="Courier New" w:cs="Courier New" w:eastAsia="Courier New" w:hAnsi="Courier New"/>
          <w:color w:val="2D6A4F"/>
          <w:sz w:val="18"/>
          <w:szCs w:val="18"/>
        </w:rPr>
        <w:t xml:space="preserve">  "hotspot_mandals": ["Adoni", "Nandyal", "Alur"],</w:t>
      </w:r>
    </w:p>
    <w:p>
      <w:pPr>
        <w:spacing w:after="40" w:before="40"/>
        <w:ind w:left="360"/>
      </w:pPr>
      <w:r>
        <w:rPr>
          <w:rFonts w:ascii="Courier New" w:cs="Courier New" w:eastAsia="Courier New" w:hAnsi="Courier New"/>
          <w:color w:val="2D6A4F"/>
          <w:sz w:val="18"/>
          <w:szCs w:val="18"/>
        </w:rPr>
        <w:t xml:space="preserve">  "generated_at": "2026-04-13T06:00:00Z" }</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5.4  Scheduler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71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Job</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Every hour</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Check all active subscriptions against current weekly counts. Dispatch alerts for crossed thresholds.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AM IST daily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daily digest to all subscribers: top 5 outbreaks in their configured districts.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Sunday midnight</w:t>
            </w:r>
          </w:p>
        </w:tc>
        <w:tc>
          <w:tcPr>
            <w:tcW w:type="dxa" w:w="7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Archive weekly data to a summary table for history endpoint.</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5.5  Government procurement pathway</w:t>
      </w:r>
    </w:p>
    <w:p>
      <w:pPr>
        <w:pStyle w:val="ListParagraph"/>
        <w:numPr>
          <w:ilvl w:val="0"/>
          <w:numId w:val="2"/>
        </w:numPr>
        <w:spacing w:after="40" w:before="40"/>
      </w:pPr>
      <w:r>
        <w:rPr>
          <w:rFonts w:ascii="Arial" w:cs="Arial" w:eastAsia="Arial" w:hAnsi="Arial"/>
          <w:color w:val="1A1A1A"/>
          <w:sz w:val="22"/>
          <w:szCs w:val="22"/>
        </w:rPr>
        <w:t xml:space="preserve">Target buyers: State Horticulture / Agriculture departments (Andhra Pradesh, Telangana, Karnataka as first markets)</w:t>
      </w:r>
    </w:p>
    <w:p>
      <w:pPr>
        <w:pStyle w:val="ListParagraph"/>
        <w:numPr>
          <w:ilvl w:val="0"/>
          <w:numId w:val="2"/>
        </w:numPr>
        <w:spacing w:after="40" w:before="40"/>
      </w:pPr>
      <w:r>
        <w:rPr>
          <w:rFonts w:ascii="Arial" w:cs="Arial" w:eastAsia="Arial" w:hAnsi="Arial"/>
          <w:color w:val="1A1A1A"/>
          <w:sz w:val="22"/>
          <w:szCs w:val="22"/>
        </w:rPr>
        <w:t xml:space="preserve">Procurement vehicle: GeM (Government e-Marketplace) — register as a SaaS vendor</w:t>
      </w:r>
    </w:p>
    <w:p>
      <w:pPr>
        <w:pStyle w:val="ListParagraph"/>
        <w:numPr>
          <w:ilvl w:val="0"/>
          <w:numId w:val="2"/>
        </w:numPr>
        <w:spacing w:after="40" w:before="40"/>
      </w:pPr>
      <w:r>
        <w:rPr>
          <w:rFonts w:ascii="Arial" w:cs="Arial" w:eastAsia="Arial" w:hAnsi="Arial"/>
          <w:color w:val="1A1A1A"/>
          <w:sz w:val="22"/>
          <w:szCs w:val="22"/>
        </w:rPr>
        <w:t xml:space="preserve">Pilot pathway: offer 3-month free API access to one district in exchange for an MOU; convert to paid on demonstrated value</w:t>
      </w:r>
    </w:p>
    <w:p>
      <w:pPr>
        <w:pStyle w:val="ListParagraph"/>
        <w:numPr>
          <w:ilvl w:val="0"/>
          <w:numId w:val="2"/>
        </w:numPr>
        <w:spacing w:after="40" w:before="40"/>
      </w:pPr>
      <w:r>
        <w:rPr>
          <w:rFonts w:ascii="Arial" w:cs="Arial" w:eastAsia="Arial" w:hAnsi="Arial"/>
          <w:color w:val="1A1A1A"/>
          <w:sz w:val="22"/>
          <w:szCs w:val="22"/>
        </w:rPr>
        <w:t xml:space="preserve">Partnership: co-develop with ICAR NBSS or state agricultural universities for credibility</w:t>
      </w:r>
    </w:p>
    <w:p>
      <w:r>
        <w:br w:type="page"/>
      </w:r>
    </w:p>
    <w:p>
      <w:pPr>
        <w:pStyle w:val="Heading1"/>
        <w:spacing w:after="160" w:before="360"/>
      </w:pPr>
      <w:r>
        <w:rPr>
          <w:rFonts w:ascii="Arial" w:cs="Arial" w:eastAsia="Arial" w:hAnsi="Arial"/>
          <w:b/>
          <w:bCs/>
          <w:color w:val="1D6F42"/>
          <w:sz w:val="36"/>
          <w:szCs w:val="36"/>
        </w:rPr>
        <w:t xml:space="preserve">6.  Database Architecture</w:t>
      </w:r>
    </w:p>
    <w:p>
      <w:pPr>
        <w:pBdr>
          <w:bottom w:val="single" w:color="1D6F42" w:sz="6" w:space="1"/>
        </w:pBdr>
        <w:spacing w:after="160" w:before="160"/>
      </w:pPr>
      <w:r>
        <w:t xml:space="preserve"/>
      </w:r>
    </w:p>
    <w:p>
      <w:pPr>
        <w:spacing w:after="60" w:before="0"/>
      </w:pPr>
      <w:r>
        <w:t xml:space="preserve"/>
      </w:r>
    </w:p>
    <w:p>
      <w:pPr>
        <w:pStyle w:val="Heading2"/>
        <w:spacing w:after="120" w:before="280"/>
      </w:pPr>
      <w:r>
        <w:rPr>
          <w:rFonts w:ascii="Arial" w:cs="Arial" w:eastAsia="Arial" w:hAnsi="Arial"/>
          <w:b/>
          <w:bCs/>
          <w:color w:val="1A1A1A"/>
          <w:sz w:val="28"/>
          <w:szCs w:val="28"/>
        </w:rPr>
        <w:t xml:space="preserve">6.1  Primary database: PostGIS</w:t>
      </w:r>
    </w:p>
    <w:p>
      <w:pPr>
        <w:spacing w:after="100" w:before="60"/>
      </w:pPr>
      <w:r>
        <w:rPr>
          <w:rFonts w:ascii="Arial" w:cs="Arial" w:eastAsia="Arial" w:hAnsi="Arial"/>
          <w:color w:val="1A1A1A"/>
          <w:sz w:val="22"/>
          <w:szCs w:val="22"/>
        </w:rPr>
        <w:t xml:space="preserve">The core transactional store is PostgreSQL 15 with the PostGIS 3.3 extension. All individual scans are written here in real time. PostGIS spatial indexes make mandal-level clustering queries fast even at millions of rows.</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6.2  PostGIS vs Snowflake — detailed comparison</w:t>
      </w:r>
    </w:p>
    <w:p>
      <w:pPr>
        <w:spacing w:after="100" w:before="60"/>
      </w:pPr>
      <w:r>
        <w:rPr>
          <w:rFonts w:ascii="Arial" w:cs="Arial" w:eastAsia="Arial" w:hAnsi="Arial"/>
          <w:color w:val="1A1A1A"/>
          <w:sz w:val="22"/>
          <w:szCs w:val="22"/>
        </w:rPr>
        <w:t xml:space="preserve">This question arises because Snowflake is popular for analytics. The recommendation is: use PostGIS as the primary store, and optionally export aggregated data to Snowflake for BI tools if a B2B customer requires it.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28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PostGIS</w:t>
            </w:r>
          </w:p>
        </w:tc>
        <w:tc>
          <w:tcPr>
            <w:tcW w:type="dxa" w:w="328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Snowflake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Transactional writes per scan</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Native — each WhatsApp scan is one INSERT</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Not designed for this. Bulk-load only. Per-row inserts are expensive.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Geospatial indexing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PostGIS: ST_DWithin, ST_ClusterDBSCAN, spatial BRIN index</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PostGIS. H3 grid and WKT geometry available, but no clustering functions.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Real-time queries</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Sub-second on indexed columns with 10M+ rows</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Seconds to minutes — columnar format is optimised for batch, not OLTP.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development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image — works fully offline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Cloud-only. No local instance possible.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Cost at seed stage</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Free (self-hosted) or ~₹500/month on Supabase</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Minimum ~₹4,000/month for a small warehouse with compute credits.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use case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store for all scan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Downstream analytics if a large B2B customer requires Tableau/Power BI on top.</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6.3  Supabase recommendation</w:t>
      </w:r>
    </w:p>
    <w:p>
      <w:pPr>
        <w:spacing w:after="100" w:before="60"/>
      </w:pPr>
      <w:r>
        <w:rPr>
          <w:rFonts w:ascii="Arial" w:cs="Arial" w:eastAsia="Arial" w:hAnsi="Arial"/>
          <w:color w:val="1A1A1A"/>
          <w:sz w:val="22"/>
          <w:szCs w:val="22"/>
        </w:rPr>
        <w:t xml:space="preserve">For the prototype and early production, Supabase is the recommended deployment target. It provides PostGIS, authentication, real-time subscriptions, and row-level security in a single managed service with a generous free tier. This eliminates the need to self-manage Postgres + PostGIS infrastructure.</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6.4  Redis caching layer</w:t>
      </w:r>
    </w:p>
    <w:p>
      <w:pPr>
        <w:spacing w:after="100" w:before="60"/>
      </w:pPr>
      <w:r>
        <w:rPr>
          <w:rFonts w:ascii="Arial" w:cs="Arial" w:eastAsia="Arial" w:hAnsi="Arial"/>
          <w:color w:val="1A1A1A"/>
          <w:sz w:val="22"/>
          <w:szCs w:val="22"/>
        </w:rPr>
        <w:t xml:space="preserve">Redis sits in front of the PostGIS aggregation queries. Heatmap and district summary queries are cached for 5 minutes with a simple key pattern: heatmap:{days}:{crop}:{disease}. Individual scan writes bypass the cache entirely.</w:t>
      </w:r>
    </w:p>
    <w:p>
      <w:r>
        <w:br w:type="page"/>
      </w:r>
    </w:p>
    <w:p>
      <w:pPr>
        <w:pStyle w:val="Heading1"/>
        <w:spacing w:after="160" w:before="360"/>
      </w:pPr>
      <w:r>
        <w:rPr>
          <w:rFonts w:ascii="Arial" w:cs="Arial" w:eastAsia="Arial" w:hAnsi="Arial"/>
          <w:b/>
          <w:bCs/>
          <w:color w:val="1D6F42"/>
          <w:sz w:val="36"/>
          <w:szCs w:val="36"/>
        </w:rPr>
        <w:t xml:space="preserve">7.  API Rate Limiting &amp; Stability</w:t>
      </w:r>
    </w:p>
    <w:p>
      <w:pPr>
        <w:pBdr>
          <w:bottom w:val="single" w:color="1D6F42" w:sz="6" w:space="1"/>
        </w:pBdr>
        <w:spacing w:after="160" w:before="16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D6F4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79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20"/>
            </w:tcMar>
          </w:tcPr>
          <w:p>
            <w:r>
              <w:rPr>
                <w:rFonts w:ascii="Arial" w:cs="Arial" w:eastAsia="Arial" w:hAnsi="Arial"/>
                <w:color w:val="1A1A1A"/>
                <w:sz w:val="20"/>
                <w:szCs w:val="20"/>
              </w:rPr>
              <w:t xml:space="preserve">If you see: 'Request rate increased too quickly' from an upstream AI provider, this is a client-side burst issue — not a server error. The fixes below apply.</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7.1  Root cause</w:t>
      </w:r>
    </w:p>
    <w:p>
      <w:pPr>
        <w:spacing w:after="100" w:before="60"/>
      </w:pPr>
      <w:r>
        <w:rPr>
          <w:rFonts w:ascii="Arial" w:cs="Arial" w:eastAsia="Arial" w:hAnsi="Arial"/>
          <w:color w:val="1A1A1A"/>
          <w:sz w:val="22"/>
          <w:szCs w:val="22"/>
        </w:rPr>
        <w:t xml:space="preserve">Rate limit errors occur when the backend sends multiple AI API requests in a short burst — most commonly during the seed script (200 rows inserted simultaneously) or when testing batch WhatsApp webhooks. The AI provider detects an abnormal ramp in requests per second and returns a 429.</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7.2  Fix 1 — Sequential delay</w:t>
      </w:r>
    </w:p>
    <w:p>
      <w:pPr>
        <w:spacing w:after="100" w:before="60"/>
      </w:pPr>
      <w:r>
        <w:rPr>
          <w:rFonts w:ascii="Arial" w:cs="Arial" w:eastAsia="Arial" w:hAnsi="Arial"/>
          <w:color w:val="1A1A1A"/>
          <w:sz w:val="22"/>
          <w:szCs w:val="22"/>
        </w:rPr>
        <w:t xml:space="preserve">Add a delay between API calls in any loop:</w:t>
      </w:r>
    </w:p>
    <w:p>
      <w:pPr>
        <w:spacing w:after="40" w:before="40"/>
        <w:ind w:left="360"/>
      </w:pPr>
      <w:r>
        <w:rPr>
          <w:rFonts w:ascii="Courier New" w:cs="Courier New" w:eastAsia="Courier New" w:hAnsi="Courier New"/>
          <w:color w:val="2D6A4F"/>
          <w:sz w:val="18"/>
          <w:szCs w:val="18"/>
        </w:rPr>
        <w:t xml:space="preserve">import time</w:t>
      </w:r>
    </w:p>
    <w:p>
      <w:pPr>
        <w:spacing w:after="40" w:before="40"/>
        <w:ind w:left="360"/>
      </w:pPr>
      <w:r>
        <w:rPr>
          <w:rFonts w:ascii="Courier New" w:cs="Courier New" w:eastAsia="Courier New" w:hAnsi="Courier New"/>
          <w:color w:val="2D6A4F"/>
          <w:sz w:val="18"/>
          <w:szCs w:val="18"/>
        </w:rPr>
        <w:t xml:space="preserve">for item in items:</w:t>
      </w:r>
    </w:p>
    <w:p>
      <w:pPr>
        <w:spacing w:after="40" w:before="40"/>
        <w:ind w:left="360"/>
      </w:pPr>
      <w:r>
        <w:rPr>
          <w:rFonts w:ascii="Courier New" w:cs="Courier New" w:eastAsia="Courier New" w:hAnsi="Courier New"/>
          <w:color w:val="2D6A4F"/>
          <w:sz w:val="18"/>
          <w:szCs w:val="18"/>
        </w:rPr>
        <w:t xml:space="preserve">    result = call_api(item)</w:t>
      </w:r>
    </w:p>
    <w:p>
      <w:pPr>
        <w:spacing w:after="40" w:before="40"/>
        <w:ind w:left="360"/>
      </w:pPr>
      <w:r>
        <w:rPr>
          <w:rFonts w:ascii="Courier New" w:cs="Courier New" w:eastAsia="Courier New" w:hAnsi="Courier New"/>
          <w:color w:val="2D6A4F"/>
          <w:sz w:val="18"/>
          <w:szCs w:val="18"/>
        </w:rPr>
        <w:t xml:space="preserve">    time.sleep(0.5)  # 500ms between calls</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7.3  Fix 2 — Async semaphore</w:t>
      </w:r>
    </w:p>
    <w:p>
      <w:pPr>
        <w:spacing w:after="100" w:before="60"/>
      </w:pPr>
      <w:r>
        <w:rPr>
          <w:rFonts w:ascii="Arial" w:cs="Arial" w:eastAsia="Arial" w:hAnsi="Arial"/>
          <w:color w:val="1A1A1A"/>
          <w:sz w:val="22"/>
          <w:szCs w:val="22"/>
        </w:rPr>
        <w:t xml:space="preserve">For async/concurrent code, limit concurrent requests with a semaphore:</w:t>
      </w:r>
    </w:p>
    <w:p>
      <w:pPr>
        <w:spacing w:after="40" w:before="40"/>
        <w:ind w:left="360"/>
      </w:pPr>
      <w:r>
        <w:rPr>
          <w:rFonts w:ascii="Courier New" w:cs="Courier New" w:eastAsia="Courier New" w:hAnsi="Courier New"/>
          <w:color w:val="2D6A4F"/>
          <w:sz w:val="18"/>
          <w:szCs w:val="18"/>
        </w:rPr>
        <w:t xml:space="preserve">import asyncio</w:t>
      </w:r>
    </w:p>
    <w:p>
      <w:pPr>
        <w:spacing w:after="40" w:before="40"/>
        <w:ind w:left="360"/>
      </w:pPr>
      <w:r>
        <w:rPr>
          <w:rFonts w:ascii="Courier New" w:cs="Courier New" w:eastAsia="Courier New" w:hAnsi="Courier New"/>
          <w:color w:val="2D6A4F"/>
          <w:sz w:val="18"/>
          <w:szCs w:val="18"/>
        </w:rPr>
        <w:t xml:space="preserve">semaphore = asyncio.Semaphore(3)  # max 3 concurrent</w:t>
      </w:r>
    </w:p>
    <w:p>
      <w:pPr>
        <w:spacing w:after="40" w:before="40"/>
        <w:ind w:left="360"/>
      </w:pPr>
      <w:r>
        <w:rPr>
          <w:rFonts w:ascii="Courier New" w:cs="Courier New" w:eastAsia="Courier New" w:hAnsi="Courier New"/>
          <w:color w:val="2D6A4F"/>
          <w:sz w:val="18"/>
          <w:szCs w:val="18"/>
        </w:rPr>
        <w:t xml:space="preserve">async def safe_call(item):</w:t>
      </w:r>
    </w:p>
    <w:p>
      <w:pPr>
        <w:spacing w:after="40" w:before="40"/>
        <w:ind w:left="360"/>
      </w:pPr>
      <w:r>
        <w:rPr>
          <w:rFonts w:ascii="Courier New" w:cs="Courier New" w:eastAsia="Courier New" w:hAnsi="Courier New"/>
          <w:color w:val="2D6A4F"/>
          <w:sz w:val="18"/>
          <w:szCs w:val="18"/>
        </w:rPr>
        <w:t xml:space="preserve">    async with semaphore:</w:t>
      </w:r>
    </w:p>
    <w:p>
      <w:pPr>
        <w:spacing w:after="40" w:before="40"/>
        <w:ind w:left="360"/>
      </w:pPr>
      <w:r>
        <w:rPr>
          <w:rFonts w:ascii="Courier New" w:cs="Courier New" w:eastAsia="Courier New" w:hAnsi="Courier New"/>
          <w:color w:val="2D6A4F"/>
          <w:sz w:val="18"/>
          <w:szCs w:val="18"/>
        </w:rPr>
        <w:t xml:space="preserve">        return await call_api(item)</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7.4  Fix 3 — Exponential backoff with jitter</w:t>
      </w:r>
    </w:p>
    <w:p>
      <w:pPr>
        <w:spacing w:after="100" w:before="60"/>
      </w:pPr>
      <w:r>
        <w:rPr>
          <w:rFonts w:ascii="Arial" w:cs="Arial" w:eastAsia="Arial" w:hAnsi="Arial"/>
          <w:color w:val="1A1A1A"/>
          <w:sz w:val="22"/>
          <w:szCs w:val="22"/>
        </w:rPr>
        <w:t xml:space="preserve">Wrap every AI call in a retry with exponential backoff:</w:t>
      </w:r>
    </w:p>
    <w:p>
      <w:pPr>
        <w:spacing w:after="40" w:before="40"/>
        <w:ind w:left="360"/>
      </w:pPr>
      <w:r>
        <w:rPr>
          <w:rFonts w:ascii="Courier New" w:cs="Courier New" w:eastAsia="Courier New" w:hAnsi="Courier New"/>
          <w:color w:val="2D6A4F"/>
          <w:sz w:val="18"/>
          <w:szCs w:val="18"/>
        </w:rPr>
        <w:t xml:space="preserve">import time, random</w:t>
      </w:r>
    </w:p>
    <w:p>
      <w:pPr>
        <w:spacing w:after="40" w:before="40"/>
        <w:ind w:left="360"/>
      </w:pPr>
      <w:r>
        <w:rPr>
          <w:rFonts w:ascii="Courier New" w:cs="Courier New" w:eastAsia="Courier New" w:hAnsi="Courier New"/>
          <w:color w:val="2D6A4F"/>
          <w:sz w:val="18"/>
          <w:szCs w:val="18"/>
        </w:rPr>
        <w:t xml:space="preserve">def call_with_backoff(fn, max_retries=5):</w:t>
      </w:r>
    </w:p>
    <w:p>
      <w:pPr>
        <w:spacing w:after="40" w:before="40"/>
        <w:ind w:left="360"/>
      </w:pPr>
      <w:r>
        <w:rPr>
          <w:rFonts w:ascii="Courier New" w:cs="Courier New" w:eastAsia="Courier New" w:hAnsi="Courier New"/>
          <w:color w:val="2D6A4F"/>
          <w:sz w:val="18"/>
          <w:szCs w:val="18"/>
        </w:rPr>
        <w:t xml:space="preserve">    for attempt in range(max_retries):</w:t>
      </w:r>
    </w:p>
    <w:p>
      <w:pPr>
        <w:spacing w:after="40" w:before="40"/>
        <w:ind w:left="360"/>
      </w:pPr>
      <w:r>
        <w:rPr>
          <w:rFonts w:ascii="Courier New" w:cs="Courier New" w:eastAsia="Courier New" w:hAnsi="Courier New"/>
          <w:color w:val="2D6A4F"/>
          <w:sz w:val="18"/>
          <w:szCs w:val="18"/>
        </w:rPr>
        <w:t xml:space="preserve">        try:</w:t>
      </w:r>
    </w:p>
    <w:p>
      <w:pPr>
        <w:spacing w:after="40" w:before="40"/>
        <w:ind w:left="360"/>
      </w:pPr>
      <w:r>
        <w:rPr>
          <w:rFonts w:ascii="Courier New" w:cs="Courier New" w:eastAsia="Courier New" w:hAnsi="Courier New"/>
          <w:color w:val="2D6A4F"/>
          <w:sz w:val="18"/>
          <w:szCs w:val="18"/>
        </w:rPr>
        <w:t xml:space="preserve">            return fn()</w:t>
      </w:r>
    </w:p>
    <w:p>
      <w:pPr>
        <w:spacing w:after="40" w:before="40"/>
        <w:ind w:left="360"/>
      </w:pPr>
      <w:r>
        <w:rPr>
          <w:rFonts w:ascii="Courier New" w:cs="Courier New" w:eastAsia="Courier New" w:hAnsi="Courier New"/>
          <w:color w:val="2D6A4F"/>
          <w:sz w:val="18"/>
          <w:szCs w:val="18"/>
        </w:rPr>
        <w:t xml:space="preserve">        except RateLimitError:</w:t>
      </w:r>
    </w:p>
    <w:p>
      <w:pPr>
        <w:spacing w:after="40" w:before="40"/>
        <w:ind w:left="360"/>
      </w:pPr>
      <w:r>
        <w:rPr>
          <w:rFonts w:ascii="Courier New" w:cs="Courier New" w:eastAsia="Courier New" w:hAnsi="Courier New"/>
          <w:color w:val="2D6A4F"/>
          <w:sz w:val="18"/>
          <w:szCs w:val="18"/>
        </w:rPr>
        <w:t xml:space="preserve">            wait = (2 ** attempt) + random.uniform(0, 1)</w:t>
      </w:r>
    </w:p>
    <w:p>
      <w:pPr>
        <w:spacing w:after="40" w:before="40"/>
        <w:ind w:left="360"/>
      </w:pPr>
      <w:r>
        <w:rPr>
          <w:rFonts w:ascii="Courier New" w:cs="Courier New" w:eastAsia="Courier New" w:hAnsi="Courier New"/>
          <w:color w:val="2D6A4F"/>
          <w:sz w:val="18"/>
          <w:szCs w:val="18"/>
        </w:rPr>
        <w:t xml:space="preserve">            time.sleep(wait)</w:t>
      </w:r>
    </w:p>
    <w:p>
      <w:pPr>
        <w:spacing w:after="40" w:before="40"/>
        <w:ind w:left="360"/>
      </w:pPr>
      <w:r>
        <w:rPr>
          <w:rFonts w:ascii="Courier New" w:cs="Courier New" w:eastAsia="Courier New" w:hAnsi="Courier New"/>
          <w:color w:val="2D6A4F"/>
          <w:sz w:val="18"/>
          <w:szCs w:val="18"/>
        </w:rPr>
        <w:t xml:space="preserve">    raise Exception('Max retries exceeded')</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7.5  Seed script guidance</w:t>
      </w:r>
    </w:p>
    <w:p>
      <w:pPr>
        <w:spacing w:after="100" w:before="60"/>
      </w:pPr>
      <w:r>
        <w:rPr>
          <w:rFonts w:ascii="Arial" w:cs="Arial" w:eastAsia="Arial" w:hAnsi="Arial"/>
          <w:color w:val="1A1A1A"/>
          <w:sz w:val="22"/>
          <w:szCs w:val="22"/>
        </w:rPr>
        <w:t xml:space="preserve">The agriscan seed.py script inserts 200 fake scan rows. If it also triggers AI calls (e.g. to test the analysis pipeline), add time.sleep(0.2) between each call. For pure database seeding without AI calls, batch inserts are fine — the rate limit only applies to AI API requests.</w:t>
      </w:r>
    </w:p>
    <w:p>
      <w:r>
        <w:br w:type="page"/>
      </w:r>
    </w:p>
    <w:p>
      <w:pPr>
        <w:pStyle w:val="Heading1"/>
        <w:spacing w:after="160" w:before="360"/>
      </w:pPr>
      <w:r>
        <w:rPr>
          <w:rFonts w:ascii="Arial" w:cs="Arial" w:eastAsia="Arial" w:hAnsi="Arial"/>
          <w:b/>
          <w:bCs/>
          <w:color w:val="1D6F42"/>
          <w:sz w:val="36"/>
          <w:szCs w:val="36"/>
        </w:rPr>
        <w:t xml:space="preserve">8.  Step-by-Step Build Guide</w:t>
      </w:r>
    </w:p>
    <w:p>
      <w:pPr>
        <w:pBdr>
          <w:bottom w:val="single" w:color="1D6F42" w:sz="6" w:space="1"/>
        </w:pBdr>
        <w:spacing w:after="160" w:before="160"/>
      </w:pPr>
      <w:r>
        <w:t xml:space="preserve"/>
      </w:r>
    </w:p>
    <w:p>
      <w:pPr>
        <w:spacing w:after="60" w:before="0"/>
      </w:pPr>
      <w:r>
        <w:t xml:space="preserve"/>
      </w:r>
    </w:p>
    <w:p>
      <w:pPr>
        <w:pStyle w:val="Heading2"/>
        <w:spacing w:after="120" w:before="280"/>
      </w:pPr>
      <w:r>
        <w:rPr>
          <w:rFonts w:ascii="Arial" w:cs="Arial" w:eastAsia="Arial" w:hAnsi="Arial"/>
          <w:b/>
          <w:bCs/>
          <w:color w:val="1A1A1A"/>
          <w:sz w:val="28"/>
          <w:szCs w:val="28"/>
        </w:rPr>
        <w:t xml:space="preserve">8.1  Prerequisites</w:t>
      </w:r>
    </w:p>
    <w:p>
      <w:pPr>
        <w:pStyle w:val="ListParagraph"/>
        <w:numPr>
          <w:ilvl w:val="0"/>
          <w:numId w:val="2"/>
        </w:numPr>
        <w:spacing w:after="40" w:before="40"/>
      </w:pPr>
      <w:r>
        <w:rPr>
          <w:rFonts w:ascii="Arial" w:cs="Arial" w:eastAsia="Arial" w:hAnsi="Arial"/>
          <w:color w:val="1A1A1A"/>
          <w:sz w:val="22"/>
          <w:szCs w:val="22"/>
        </w:rPr>
        <w:t xml:space="preserve">Docker Desktop (for PostGIS + Redis)</w:t>
      </w:r>
    </w:p>
    <w:p>
      <w:pPr>
        <w:pStyle w:val="ListParagraph"/>
        <w:numPr>
          <w:ilvl w:val="0"/>
          <w:numId w:val="2"/>
        </w:numPr>
        <w:spacing w:after="40" w:before="40"/>
      </w:pPr>
      <w:r>
        <w:rPr>
          <w:rFonts w:ascii="Arial" w:cs="Arial" w:eastAsia="Arial" w:hAnsi="Arial"/>
          <w:color w:val="1A1A1A"/>
          <w:sz w:val="22"/>
          <w:szCs w:val="22"/>
        </w:rPr>
        <w:t xml:space="preserve">Python 3.11+</w:t>
      </w:r>
    </w:p>
    <w:p>
      <w:pPr>
        <w:pStyle w:val="ListParagraph"/>
        <w:numPr>
          <w:ilvl w:val="0"/>
          <w:numId w:val="2"/>
        </w:numPr>
        <w:spacing w:after="40" w:before="40"/>
      </w:pPr>
      <w:r>
        <w:rPr>
          <w:rFonts w:ascii="Arial" w:cs="Arial" w:eastAsia="Arial" w:hAnsi="Arial"/>
          <w:color w:val="1A1A1A"/>
          <w:sz w:val="22"/>
          <w:szCs w:val="22"/>
        </w:rPr>
        <w:t xml:space="preserve">Node.js 18+</w:t>
      </w:r>
    </w:p>
    <w:p>
      <w:pPr>
        <w:pStyle w:val="ListParagraph"/>
        <w:numPr>
          <w:ilvl w:val="0"/>
          <w:numId w:val="2"/>
        </w:numPr>
        <w:spacing w:after="40" w:before="40"/>
      </w:pPr>
      <w:r>
        <w:rPr>
          <w:rFonts w:ascii="Arial" w:cs="Arial" w:eastAsia="Arial" w:hAnsi="Arial"/>
          <w:color w:val="1A1A1A"/>
          <w:sz w:val="22"/>
          <w:szCs w:val="22"/>
        </w:rPr>
        <w:t xml:space="preserve">Twilio account (WhatsApp sandbox — free)</w:t>
      </w:r>
    </w:p>
    <w:p>
      <w:pPr>
        <w:pStyle w:val="ListParagraph"/>
        <w:numPr>
          <w:ilvl w:val="0"/>
          <w:numId w:val="2"/>
        </w:numPr>
        <w:spacing w:after="40" w:before="40"/>
      </w:pPr>
      <w:r>
        <w:rPr>
          <w:rFonts w:ascii="Arial" w:cs="Arial" w:eastAsia="Arial" w:hAnsi="Arial"/>
          <w:color w:val="1A1A1A"/>
          <w:sz w:val="22"/>
          <w:szCs w:val="22"/>
        </w:rPr>
        <w:t xml:space="preserve">Anthropic API key</w:t>
      </w:r>
    </w:p>
    <w:p>
      <w:pPr>
        <w:pStyle w:val="ListParagraph"/>
        <w:numPr>
          <w:ilvl w:val="0"/>
          <w:numId w:val="2"/>
        </w:numPr>
        <w:spacing w:after="40" w:before="40"/>
      </w:pPr>
      <w:r>
        <w:rPr>
          <w:rFonts w:ascii="Arial" w:cs="Arial" w:eastAsia="Arial" w:hAnsi="Arial"/>
          <w:color w:val="1A1A1A"/>
          <w:sz w:val="22"/>
          <w:szCs w:val="22"/>
        </w:rPr>
        <w:t xml:space="preserve">Mapbox account (free tier)</w:t>
      </w:r>
    </w:p>
    <w:p>
      <w:pPr>
        <w:pStyle w:val="ListParagraph"/>
        <w:numPr>
          <w:ilvl w:val="0"/>
          <w:numId w:val="2"/>
        </w:numPr>
        <w:spacing w:after="40" w:before="40"/>
      </w:pPr>
      <w:r>
        <w:rPr>
          <w:rFonts w:ascii="Arial" w:cs="Arial" w:eastAsia="Arial" w:hAnsi="Arial"/>
          <w:color w:val="1A1A1A"/>
          <w:sz w:val="22"/>
          <w:szCs w:val="22"/>
        </w:rPr>
        <w:t xml:space="preserve">ngrok (to expose local backend to Twilio webhook)</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8.2  Build sequence — one prompt per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Prompt</w:t>
            </w:r>
          </w:p>
        </w:tc>
        <w:tc>
          <w:tcPr>
            <w:tcW w:type="dxa" w:w="79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Prompt 1</w:t>
            </w:r>
          </w:p>
        </w:tc>
        <w:tc>
          <w:tcPr>
            <w:tcW w:type="dxa" w:w="7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Project scaffold + PostGIS schema + docker-compose + Alembic migrations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2</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1: WhatsApp webhook + Claude vision pipeline + Scan DB write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Prompt 3</w:t>
            </w:r>
          </w:p>
        </w:tc>
        <w:tc>
          <w:tcPr>
            <w:tcW w:type="dxa" w:w="7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Layer 2: PostGIS heatmap queries + GeoJSON API + Redis cache + trend forecast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4</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3: Next.js B2B dashboard + Mapbox heatmap layer + Recharts forecast</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Prompt 5</w:t>
            </w:r>
          </w:p>
        </w:tc>
        <w:tc>
          <w:tcPr>
            <w:tcW w:type="dxa" w:w="7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Layer 4: Govt REST API + JWT auth + APScheduler alert dispatcher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6</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seed script + demo.sh + README + health endpoint</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8.3  One-command local demo</w:t>
      </w:r>
    </w:p>
    <w:p>
      <w:pPr>
        <w:spacing w:after="100" w:before="60"/>
      </w:pPr>
      <w:r>
        <w:rPr>
          <w:rFonts w:ascii="Arial" w:cs="Arial" w:eastAsia="Arial" w:hAnsi="Arial"/>
          <w:color w:val="1A1A1A"/>
          <w:sz w:val="22"/>
          <w:szCs w:val="22"/>
        </w:rPr>
        <w:t xml:space="preserve">After running all 6 prompts, the entire stack starts with:</w:t>
      </w:r>
    </w:p>
    <w:p>
      <w:pPr>
        <w:spacing w:after="40" w:before="40"/>
        <w:ind w:left="360"/>
      </w:pPr>
      <w:r>
        <w:rPr>
          <w:rFonts w:ascii="Courier New" w:cs="Courier New" w:eastAsia="Courier New" w:hAnsi="Courier New"/>
          <w:color w:val="2D6A4F"/>
          <w:sz w:val="18"/>
          <w:szCs w:val="18"/>
        </w:rPr>
        <w:t xml:space="preserve">bash demo.sh</w:t>
      </w:r>
    </w:p>
    <w:p>
      <w:pPr>
        <w:spacing w:after="100" w:before="60"/>
      </w:pPr>
      <w:r>
        <w:rPr>
          <w:rFonts w:ascii="Arial" w:cs="Arial" w:eastAsia="Arial" w:hAnsi="Arial"/>
          <w:color w:val="1A1A1A"/>
          <w:sz w:val="22"/>
          <w:szCs w:val="22"/>
        </w:rPr>
        <w:t xml:space="preserve">This runs: docker-compose up → alembic upgrade head → seed 200 fake scans → uvicorn backend → next dev. The heatmap will be populated immediately with seeded data.</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8.4  WhatsApp testing</w:t>
      </w:r>
    </w:p>
    <w:p>
      <w:pPr>
        <w:pStyle w:val="ListParagraph"/>
        <w:numPr>
          <w:ilvl w:val="0"/>
          <w:numId w:val="3"/>
        </w:numPr>
        <w:spacing w:after="40" w:before="40"/>
      </w:pPr>
      <w:r>
        <w:rPr>
          <w:rFonts w:ascii="Arial" w:cs="Arial" w:eastAsia="Arial" w:hAnsi="Arial"/>
          <w:color w:val="1A1A1A"/>
          <w:sz w:val="22"/>
          <w:szCs w:val="22"/>
        </w:rPr>
        <w:t xml:space="preserve">Sign up for a Twilio account and join the WhatsApp sandbox.</w:t>
      </w:r>
    </w:p>
    <w:p>
      <w:pPr>
        <w:pStyle w:val="ListParagraph"/>
        <w:numPr>
          <w:ilvl w:val="0"/>
          <w:numId w:val="3"/>
        </w:numPr>
        <w:spacing w:after="40" w:before="40"/>
      </w:pPr>
      <w:r>
        <w:rPr>
          <w:rFonts w:ascii="Arial" w:cs="Arial" w:eastAsia="Arial" w:hAnsi="Arial"/>
          <w:color w:val="1A1A1A"/>
          <w:sz w:val="22"/>
          <w:szCs w:val="22"/>
        </w:rPr>
        <w:t xml:space="preserve">Run: ngrok http 8000</w:t>
      </w:r>
    </w:p>
    <w:p>
      <w:pPr>
        <w:pStyle w:val="ListParagraph"/>
        <w:numPr>
          <w:ilvl w:val="0"/>
          <w:numId w:val="3"/>
        </w:numPr>
        <w:spacing w:after="40" w:before="40"/>
      </w:pPr>
      <w:r>
        <w:rPr>
          <w:rFonts w:ascii="Arial" w:cs="Arial" w:eastAsia="Arial" w:hAnsi="Arial"/>
          <w:color w:val="1A1A1A"/>
          <w:sz w:val="22"/>
          <w:szCs w:val="22"/>
        </w:rPr>
        <w:t xml:space="preserve">Set the Twilio sandbox webhook to: https://&lt;your-ngrok-url&gt;/webhook/whatsapp</w:t>
      </w:r>
    </w:p>
    <w:p>
      <w:pPr>
        <w:pStyle w:val="ListParagraph"/>
        <w:numPr>
          <w:ilvl w:val="0"/>
          <w:numId w:val="3"/>
        </w:numPr>
        <w:spacing w:after="40" w:before="40"/>
      </w:pPr>
      <w:r>
        <w:rPr>
          <w:rFonts w:ascii="Arial" w:cs="Arial" w:eastAsia="Arial" w:hAnsi="Arial"/>
          <w:color w:val="1A1A1A"/>
          <w:sz w:val="22"/>
          <w:szCs w:val="22"/>
        </w:rPr>
        <w:t xml:space="preserve">Send a leaf photo from your phone to the sandbox number.</w:t>
      </w:r>
    </w:p>
    <w:p>
      <w:pPr>
        <w:pStyle w:val="ListParagraph"/>
        <w:numPr>
          <w:ilvl w:val="0"/>
          <w:numId w:val="3"/>
        </w:numPr>
        <w:spacing w:after="40" w:before="40"/>
      </w:pPr>
      <w:r>
        <w:rPr>
          <w:rFonts w:ascii="Arial" w:cs="Arial" w:eastAsia="Arial" w:hAnsi="Arial"/>
          <w:color w:val="1A1A1A"/>
          <w:sz w:val="22"/>
          <w:szCs w:val="22"/>
        </w:rPr>
        <w:t xml:space="preserve">You should receive a Telugu reply within 5 seconds.</w:t>
      </w:r>
    </w:p>
    <w:p>
      <w:r>
        <w:br w:type="page"/>
      </w:r>
    </w:p>
    <w:p>
      <w:pPr>
        <w:pStyle w:val="Heading1"/>
        <w:spacing w:after="160" w:before="360"/>
      </w:pPr>
      <w:r>
        <w:rPr>
          <w:rFonts w:ascii="Arial" w:cs="Arial" w:eastAsia="Arial" w:hAnsi="Arial"/>
          <w:b/>
          <w:bCs/>
          <w:color w:val="1D6F42"/>
          <w:sz w:val="36"/>
          <w:szCs w:val="36"/>
        </w:rPr>
        <w:t xml:space="preserve">9.  Revenue Model &amp; Go-to-Market</w:t>
      </w:r>
    </w:p>
    <w:p>
      <w:pPr>
        <w:pBdr>
          <w:bottom w:val="single" w:color="1D6F42" w:sz="6" w:space="1"/>
        </w:pBdr>
        <w:spacing w:after="160" w:before="160"/>
      </w:pPr>
      <w:r>
        <w:t xml:space="preserve"/>
      </w:r>
    </w:p>
    <w:p>
      <w:pPr>
        <w:spacing w:after="60" w:before="0"/>
      </w:pPr>
      <w:r>
        <w:t xml:space="preserve"/>
      </w:r>
    </w:p>
    <w:p>
      <w:pPr>
        <w:pStyle w:val="Heading2"/>
        <w:spacing w:after="120" w:before="280"/>
      </w:pPr>
      <w:r>
        <w:rPr>
          <w:rFonts w:ascii="Arial" w:cs="Arial" w:eastAsia="Arial" w:hAnsi="Arial"/>
          <w:b/>
          <w:bCs/>
          <w:color w:val="1A1A1A"/>
          <w:sz w:val="28"/>
          <w:szCs w:val="28"/>
        </w:rPr>
        <w:t xml:space="preserve">9.1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Monetisation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Layer 1 — Farmer app</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Free. Data acquisition engine. Every scan is a data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2 — Heatmap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(public read-only view). Builds credibility and press.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Layer 3 — B2B SaaS</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₹50k–₹2L/month per agri-input company. Primary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Layer 4 — Govt 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₹10L–₹50L/year per state department. High-margin, long-term contracts.</w:t>
            </w:r>
          </w:p>
        </w:tc>
      </w:tr>
    </w:tbl>
    <w:p>
      <w:pPr>
        <w:spacing w:after="60" w:before="0"/>
      </w:pPr>
      <w:r>
        <w:t xml:space="preserve"/>
      </w:r>
    </w:p>
    <w:p>
      <w:pPr>
        <w:pStyle w:val="Heading2"/>
        <w:spacing w:after="120" w:before="280"/>
      </w:pPr>
      <w:r>
        <w:rPr>
          <w:rFonts w:ascii="Arial" w:cs="Arial" w:eastAsia="Arial" w:hAnsi="Arial"/>
          <w:b/>
          <w:bCs/>
          <w:color w:val="1A1A1A"/>
          <w:sz w:val="28"/>
          <w:szCs w:val="28"/>
        </w:rPr>
        <w:t xml:space="preserve">9.2  Target customers — Layer 3</w:t>
      </w:r>
    </w:p>
    <w:p>
      <w:pPr>
        <w:pStyle w:val="ListParagraph"/>
        <w:numPr>
          <w:ilvl w:val="0"/>
          <w:numId w:val="2"/>
        </w:numPr>
        <w:spacing w:after="40" w:before="40"/>
      </w:pPr>
      <w:r>
        <w:rPr>
          <w:rFonts w:ascii="Arial" w:cs="Arial" w:eastAsia="Arial" w:hAnsi="Arial"/>
          <w:color w:val="1A1A1A"/>
          <w:sz w:val="22"/>
          <w:szCs w:val="22"/>
        </w:rPr>
        <w:t xml:space="preserve">Bayer CropScience India — fungicide and herbicide portfolio</w:t>
      </w:r>
    </w:p>
    <w:p>
      <w:pPr>
        <w:pStyle w:val="ListParagraph"/>
        <w:numPr>
          <w:ilvl w:val="0"/>
          <w:numId w:val="2"/>
        </w:numPr>
        <w:spacing w:after="40" w:before="40"/>
      </w:pPr>
      <w:r>
        <w:rPr>
          <w:rFonts w:ascii="Arial" w:cs="Arial" w:eastAsia="Arial" w:hAnsi="Arial"/>
          <w:color w:val="1A1A1A"/>
          <w:sz w:val="22"/>
          <w:szCs w:val="22"/>
        </w:rPr>
        <w:t xml:space="preserve">PI Industries — agrochemical + seeds</w:t>
      </w:r>
    </w:p>
    <w:p>
      <w:pPr>
        <w:pStyle w:val="ListParagraph"/>
        <w:numPr>
          <w:ilvl w:val="0"/>
          <w:numId w:val="2"/>
        </w:numPr>
        <w:spacing w:after="40" w:before="40"/>
      </w:pPr>
      <w:r>
        <w:rPr>
          <w:rFonts w:ascii="Arial" w:cs="Arial" w:eastAsia="Arial" w:hAnsi="Arial"/>
          <w:color w:val="1A1A1A"/>
          <w:sz w:val="22"/>
          <w:szCs w:val="22"/>
        </w:rPr>
        <w:t xml:space="preserve">Syngenta India — crop protection</w:t>
      </w:r>
    </w:p>
    <w:p>
      <w:pPr>
        <w:pStyle w:val="ListParagraph"/>
        <w:numPr>
          <w:ilvl w:val="0"/>
          <w:numId w:val="2"/>
        </w:numPr>
        <w:spacing w:after="40" w:before="40"/>
      </w:pPr>
      <w:r>
        <w:rPr>
          <w:rFonts w:ascii="Arial" w:cs="Arial" w:eastAsia="Arial" w:hAnsi="Arial"/>
          <w:color w:val="1A1A1A"/>
          <w:sz w:val="22"/>
          <w:szCs w:val="22"/>
        </w:rPr>
        <w:t xml:space="preserve">UPL Limited — post-patent generics, strong rural distribution</w:t>
      </w:r>
    </w:p>
    <w:p>
      <w:pPr>
        <w:pStyle w:val="ListParagraph"/>
        <w:numPr>
          <w:ilvl w:val="0"/>
          <w:numId w:val="2"/>
        </w:numPr>
        <w:spacing w:after="40" w:before="40"/>
      </w:pPr>
      <w:r>
        <w:rPr>
          <w:rFonts w:ascii="Arial" w:cs="Arial" w:eastAsia="Arial" w:hAnsi="Arial"/>
          <w:color w:val="1A1A1A"/>
          <w:sz w:val="22"/>
          <w:szCs w:val="22"/>
        </w:rPr>
        <w:t xml:space="preserve">Rallis India (Tata group) — integrated agri-input company</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9.3  Target customers — Layer 4</w:t>
      </w:r>
    </w:p>
    <w:p>
      <w:pPr>
        <w:pStyle w:val="ListParagraph"/>
        <w:numPr>
          <w:ilvl w:val="0"/>
          <w:numId w:val="2"/>
        </w:numPr>
        <w:spacing w:after="40" w:before="40"/>
      </w:pPr>
      <w:r>
        <w:rPr>
          <w:rFonts w:ascii="Arial" w:cs="Arial" w:eastAsia="Arial" w:hAnsi="Arial"/>
          <w:color w:val="1A1A1A"/>
          <w:sz w:val="22"/>
          <w:szCs w:val="22"/>
        </w:rPr>
        <w:t xml:space="preserve">Andhra Pradesh Department of Agriculture (first market — Telugu-first UI is a natural fit)</w:t>
      </w:r>
    </w:p>
    <w:p>
      <w:pPr>
        <w:pStyle w:val="ListParagraph"/>
        <w:numPr>
          <w:ilvl w:val="0"/>
          <w:numId w:val="2"/>
        </w:numPr>
        <w:spacing w:after="40" w:before="40"/>
      </w:pPr>
      <w:r>
        <w:rPr>
          <w:rFonts w:ascii="Arial" w:cs="Arial" w:eastAsia="Arial" w:hAnsi="Arial"/>
          <w:color w:val="1A1A1A"/>
          <w:sz w:val="22"/>
          <w:szCs w:val="22"/>
        </w:rPr>
        <w:t xml:space="preserve">Telangana Agriculture Department</w:t>
      </w:r>
    </w:p>
    <w:p>
      <w:pPr>
        <w:pStyle w:val="ListParagraph"/>
        <w:numPr>
          <w:ilvl w:val="0"/>
          <w:numId w:val="2"/>
        </w:numPr>
        <w:spacing w:after="40" w:before="40"/>
      </w:pPr>
      <w:r>
        <w:rPr>
          <w:rFonts w:ascii="Arial" w:cs="Arial" w:eastAsia="Arial" w:hAnsi="Arial"/>
          <w:color w:val="1A1A1A"/>
          <w:sz w:val="22"/>
          <w:szCs w:val="22"/>
        </w:rPr>
        <w:t xml:space="preserve">ICAR — Indian Council of Agricultural Research</w:t>
      </w:r>
    </w:p>
    <w:p>
      <w:pPr>
        <w:pStyle w:val="ListParagraph"/>
        <w:numPr>
          <w:ilvl w:val="0"/>
          <w:numId w:val="2"/>
        </w:numPr>
        <w:spacing w:after="40" w:before="40"/>
      </w:pPr>
      <w:r>
        <w:rPr>
          <w:rFonts w:ascii="Arial" w:cs="Arial" w:eastAsia="Arial" w:hAnsi="Arial"/>
          <w:color w:val="1A1A1A"/>
          <w:sz w:val="22"/>
          <w:szCs w:val="22"/>
        </w:rPr>
        <w:t xml:space="preserve">National Centre for Integrated Pest Management (NCIPM)</w:t>
      </w:r>
    </w:p>
    <w:p>
      <w:pPr>
        <w:pStyle w:val="ListParagraph"/>
        <w:numPr>
          <w:ilvl w:val="0"/>
          <w:numId w:val="2"/>
        </w:numPr>
        <w:spacing w:after="40" w:before="40"/>
      </w:pPr>
      <w:r>
        <w:rPr>
          <w:rFonts w:ascii="Arial" w:cs="Arial" w:eastAsia="Arial" w:hAnsi="Arial"/>
          <w:color w:val="1A1A1A"/>
          <w:sz w:val="22"/>
          <w:szCs w:val="22"/>
        </w:rPr>
        <w:t xml:space="preserve">Agriculture Ministry (DACFW) — national rollout</w:t>
      </w:r>
    </w:p>
    <w:p>
      <w:pPr>
        <w:spacing w:after="60" w:before="0"/>
      </w:pPr>
      <w:r>
        <w:t xml:space="preserve"/>
      </w:r>
    </w:p>
    <w:p>
      <w:pPr>
        <w:pStyle w:val="Heading2"/>
        <w:spacing w:after="120" w:before="280"/>
      </w:pPr>
      <w:r>
        <w:rPr>
          <w:rFonts w:ascii="Arial" w:cs="Arial" w:eastAsia="Arial" w:hAnsi="Arial"/>
          <w:b/>
          <w:bCs/>
          <w:color w:val="1A1A1A"/>
          <w:sz w:val="28"/>
          <w:szCs w:val="28"/>
        </w:rPr>
        <w:t xml:space="preserve">9.4  18-month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4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53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Month 1–3</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0 paying customers</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Pilot with 2 agri-input companies (free). 500 farmers onboarded in 1 district.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₹1.5L MRR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B2B customers at ₹75k/month. 5,000 farmers, 3 districts.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Month 7–12</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₹5L MRR + ₹20L ARR</w:t>
            </w:r>
          </w:p>
        </w:tc>
        <w:tc>
          <w:tcPr>
            <w:tcW w:type="dxa" w:w="5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5 B2B customers + 1 state govt API contract. 25,000 farmers, 8 districts.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13–18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₹15L MRR + ₹1Cr ARR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B2B customers + 3 state contracts. All of AP + Telangana covered.</w:t>
            </w:r>
          </w:p>
        </w:tc>
      </w:tr>
    </w:tbl>
    <w:p>
      <w:r>
        <w:br w:type="page"/>
      </w:r>
    </w:p>
    <w:p>
      <w:pPr>
        <w:pStyle w:val="Heading1"/>
        <w:spacing w:after="160" w:before="360"/>
      </w:pPr>
      <w:r>
        <w:rPr>
          <w:rFonts w:ascii="Arial" w:cs="Arial" w:eastAsia="Arial" w:hAnsi="Arial"/>
          <w:b/>
          <w:bCs/>
          <w:color w:val="1D6F42"/>
          <w:sz w:val="36"/>
          <w:szCs w:val="36"/>
        </w:rPr>
        <w:t xml:space="preserve">10.  Risks &amp; Mitigations</w:t>
      </w:r>
    </w:p>
    <w:p>
      <w:pPr>
        <w:pBdr>
          <w:bottom w:val="single" w:color="1D6F42" w:sz="6" w:space="1"/>
        </w:pBdr>
        <w:spacing w:after="160" w:before="16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AI misdiagnosis</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Claude confidence &lt; 0.6 on blurry images</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Show confidence score in farmer reply; recommend field agronomist for low-confidence cases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unavailable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Some users do not share location on WhatsApp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 back to last-known location for repeat users; prompt user to enable location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Farmer adoption</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Low initial scan volume = thin data</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Partner with 2–3 FPOs (Farmer Producer Organisations) for bulk onboarding in first district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WhatsApp API costs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Twilio charges per message at scale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to Meta's direct WhatsApp Business API at 10k+ messages/day for 60% cost reduction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Snowflake pressure</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B2B customer demands Snowflake integration</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Export aggregated PostGIS data to Snowflake weekly via Fivetran; keep PostGIS as primary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Govt procurement 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contracts can take 12–18 months to close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 as SaaS subscription on GeM to reduce procurement cycle; pilot first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Data privacy (DPDP Act)</w:t>
            </w:r>
          </w:p>
        </w:tc>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India's Digital Personal Data Protection Act 2023</w:t>
            </w:r>
          </w:p>
        </w:tc>
        <w:tc>
          <w:tcPr>
            <w:tcW w:type="dxa" w:w="4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Phone numbers hashed at ingestion; GPS aggregated to mandal level in all outputs</w:t>
            </w:r>
          </w:p>
        </w:tc>
      </w:tr>
    </w:tbl>
    <w:p>
      <w:r>
        <w:br w:type="page"/>
      </w:r>
    </w:p>
    <w:p>
      <w:pPr>
        <w:pStyle w:val="Heading1"/>
        <w:spacing w:after="160" w:before="360"/>
      </w:pPr>
      <w:r>
        <w:rPr>
          <w:rFonts w:ascii="Arial" w:cs="Arial" w:eastAsia="Arial" w:hAnsi="Arial"/>
          <w:b/>
          <w:bCs/>
          <w:color w:val="1D6F42"/>
          <w:sz w:val="36"/>
          <w:szCs w:val="36"/>
        </w:rPr>
        <w:t xml:space="preserve">11.  Glossary</w:t>
      </w:r>
    </w:p>
    <w:p>
      <w:pPr>
        <w:pBdr>
          <w:bottom w:val="single" w:color="1D6F42" w:sz="6" w:space="1"/>
        </w:pBdr>
        <w:spacing w:after="160" w:before="160"/>
      </w:pPr>
      <w:r>
        <w:t xml:space="preserve"/>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760"/>
            <w:tcBorders>
              <w:top w:val="single" w:color="CCCCCC" w:sz="1"/>
              <w:left w:val="single" w:color="CCCCCC" w:sz="1"/>
              <w:bottom w:val="single" w:color="CCCCCC" w:sz="1"/>
              <w:right w:val="single" w:color="CCCCCC" w:sz="1"/>
            </w:tcBorders>
            <w:shd w:fill="1D6F4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Mandal</w:t>
            </w:r>
          </w:p>
        </w:tc>
        <w:tc>
          <w:tcPr>
            <w:tcW w:type="dxa" w:w="7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Administrative sub-division of a district in Andhra Pradesh and Telangana, roughly equivalent to a block or tehsil in other states.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FPO</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Farmer Producer Organisation — a collective of smallholder farmers. Key channel partner for initial farmer onboarding.</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PostGIS</w:t>
            </w:r>
          </w:p>
        </w:tc>
        <w:tc>
          <w:tcPr>
            <w:tcW w:type="dxa" w:w="7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Spatial extension for PostgreSQL that adds geographic object types and functions such as ST_DWithin and ST_ClusterDBSCAN.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GeoJSON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standard for encoding geographic data structures; used by Mapbox to render heatmap layers.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SWR</w:t>
            </w:r>
          </w:p>
        </w:tc>
        <w:tc>
          <w:tcPr>
            <w:tcW w:type="dxa" w:w="7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stale-while-revalidate — a React data-fetching strategy that serves cached data immediately while re-fetching in the background.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APScheduler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library for scheduling recurring background jobs (e.g. hourly alert checks).</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GeM</w:t>
            </w:r>
          </w:p>
        </w:tc>
        <w:tc>
          <w:tcPr>
            <w:tcW w:type="dxa" w:w="7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Government e-Marketplace — India's official procurement portal for government buyers. Primary route for selling Layer 4 contracts.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ICAR</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Indian Council of Agricultural Research — the apex body for agricultural R&amp;D in India.</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DACFW</w:t>
            </w:r>
          </w:p>
        </w:tc>
        <w:tc>
          <w:tcPr>
            <w:tcW w:type="dxa" w:w="7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20"/>
                <w:szCs w:val="20"/>
              </w:rPr>
              <w:t xml:space="preserve">Department of Agriculture and Farmers Welfare — the central Agriculture Ministry.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DPDP Act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Personal Data Protection Act 2023 — India's primary data privacy legislation.</w:t>
            </w:r>
          </w:p>
        </w:tc>
      </w:tr>
    </w:tbl>
    <w:p>
      <w:pPr>
        <w:spacing w:after="60" w:before="0"/>
      </w:pPr>
      <w:r>
        <w:t xml:space="preserve"/>
      </w:r>
    </w:p>
    <w:p>
      <w:pPr>
        <w:spacing w:after="60" w:before="0"/>
      </w:pPr>
      <w:r>
        <w:t xml:space="preserve"/>
      </w:r>
    </w:p>
    <w:p>
      <w:pPr>
        <w:pBdr>
          <w:bottom w:val="single" w:color="1D6F42" w:sz="6" w:space="1"/>
        </w:pBdr>
        <w:spacing w:after="160" w:before="160"/>
      </w:pPr>
      <w:r>
        <w:t xml:space="preserve"/>
      </w:r>
    </w:p>
    <w:p>
      <w:pPr>
        <w:spacing w:after="80" w:before="200"/>
        <w:jc w:val="center"/>
      </w:pPr>
      <w:r>
        <w:rPr>
          <w:rFonts w:ascii="Arial" w:cs="Arial" w:eastAsia="Arial" w:hAnsi="Arial"/>
          <w:color w:val="999999"/>
          <w:sz w:val="18"/>
          <w:szCs w:val="18"/>
        </w:rPr>
        <w:t xml:space="preserve">AgriScan — Confidential &amp; Proprietary</w:t>
      </w:r>
    </w:p>
    <w:p>
      <w:pPr>
        <w:spacing w:after="0" w:before="0"/>
        <w:jc w:val="center"/>
      </w:pPr>
      <w:r>
        <w:rPr>
          <w:rFonts w:ascii="Arial" w:cs="Arial" w:eastAsia="Arial" w:hAnsi="Arial"/>
          <w:color w:val="999999"/>
          <w:sz w:val="18"/>
          <w:szCs w:val="18"/>
        </w:rPr>
        <w:t xml:space="preserve">For investor, partner, and government review purposes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6F42" w:sz="4" w:space="1"/>
      </w:pBdr>
      <w:tabs>
        <w:tab w:val="right" w:pos="9026"/>
      </w:tabs>
      <w:spacing w:after="0" w:before="120"/>
    </w:pPr>
    <w:r>
      <w:rPr>
        <w:rFonts w:ascii="Arial" w:cs="Arial" w:eastAsia="Arial" w:hAnsi="Arial"/>
        <w:color w:val="555555"/>
        <w:sz w:val="18"/>
        <w:szCs w:val="18"/>
      </w:rPr>
      <w:t xml:space="preserve">AgriScan  |  Crop Disease Intelligence Platform</w:t>
    </w:r>
    <w:r>
      <w:rPr>
        <w:rFonts w:ascii="Arial" w:cs="Arial" w:eastAsia="Arial" w:hAnsi="Arial"/>
        <w:color w:val="555555"/>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6F42" w:sz="4" w:space="1"/>
      </w:pBdr>
      <w:spacing w:after="160" w:before="0"/>
    </w:pPr>
    <w:r>
      <w:rPr>
        <w:rFonts w:ascii="Arial" w:cs="Arial" w:eastAsia="Arial" w:hAnsi="Arial"/>
        <w:color w:val="555555"/>
        <w:sz w:val="18"/>
        <w:szCs w:val="18"/>
      </w:rPr>
      <w:t xml:space="preserve">AgriScan  —  Technical Product Documentation</w:t>
    </w:r>
    <w:r>
      <w:rPr>
        <w:rFonts w:ascii="Arial" w:cs="Arial" w:eastAsia="Arial" w:hAnsi="Arial"/>
        <w:b/>
        <w:bCs/>
        <w:color w:val="D0451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D6F4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2026-04-13T05:41:45.770Z</dcterms:created>
  <dcterms:modified xsi:type="dcterms:W3CDTF">2026-04-13T05:41:45.771Z</dcterms:modified>
</cp:coreProperties>
</file>

<file path=docProps/custom.xml><?xml version="1.0" encoding="utf-8"?>
<Properties xmlns="http://schemas.openxmlformats.org/officeDocument/2006/custom-properties" xmlns:vt="http://schemas.openxmlformats.org/officeDocument/2006/docPropsVTypes"/>
</file>