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1B4F72"/>
          <w:sz w:val="56"/>
          <w:szCs w:val="56"/>
        </w:rPr>
        <w:t xml:space="preserve">Structural Health Monitoring</w:t>
      </w:r>
    </w:p>
    <w:p>
      <w:pPr>
        <w:spacing w:after="120"/>
        <w:jc w:val="center"/>
      </w:pPr>
      <w:r>
        <w:rPr>
          <w:rFonts w:ascii="Calibri" w:cs="Calibri" w:eastAsia="Calibri" w:hAnsi="Calibri"/>
          <w:color w:val="2E86C1"/>
          <w:sz w:val="44"/>
          <w:szCs w:val="44"/>
        </w:rPr>
        <w:t xml:space="preserve">of the Hohenzollernbrücke</w:t>
      </w:r>
    </w:p>
    <w:p>
      <w:pPr>
        <w:spacing w:after="600"/>
        <w:jc w:val="center"/>
      </w:pPr>
      <w:r>
        <w:rPr>
          <w:rFonts w:ascii="Calibri" w:cs="Calibri" w:eastAsia="Calibri" w:hAnsi="Calibri"/>
          <w:i/>
          <w:iCs/>
          <w:color w:val="2C3E50"/>
          <w:sz w:val="28"/>
          <w:szCs w:val="28"/>
        </w:rPr>
        <w:t xml:space="preserve">Phase 1: Data Loading, Exploration &amp; Visualisation</w:t>
      </w:r>
    </w:p>
    <w:p>
      <w:pPr>
        <w:pBdr>
          <w:top w:val="single" w:color="2E86C1" w:sz="2" w:space="8"/>
          <w:bottom w:val="single" w:color="2E86C1" w:sz="2" w:space="8"/>
        </w:pBdr>
        <w:spacing w:after="200" w:before="200"/>
        <w:jc w:val="center"/>
      </w:pPr>
      <w:r>
        <w:rPr>
          <w:rFonts w:ascii="Calibri" w:cs="Calibri" w:eastAsia="Calibri" w:hAnsi="Calibri"/>
          <w:color w:val="1B4F72"/>
          <w:sz w:val="22"/>
          <w:szCs w:val="22"/>
        </w:rPr>
        <w:t xml:space="preserve">Notebook Reference: notebooks/01_data_exploration.ipynb</w:t>
      </w:r>
    </w:p>
    <w:p>
      <w:r>
        <w:br w:type="page"/>
      </w:r>
    </w:p>
    <w:p>
      <w:pPr>
        <w:sectPr>
          <w:pgSz w:w="11906" w:h="16838" w:orient="portrait"/>
          <w:pgMar w:top="1440" w:right="1440" w:bottom="1440" w:left="1440" w:header="708" w:footer="708" w:gutter="0"/>
          <w:pgNumType/>
          <w:docGrid w:linePitch="360"/>
        </w:sectPr>
      </w:pPr>
    </w:p>
    <w:p>
      <w:pPr>
        <w:pStyle w:val="Heading1"/>
      </w:pPr>
      <w:r>
        <w:t xml:space="preserve">1. Objective</w:t>
      </w:r>
    </w:p>
    <w:p>
      <w:pPr>
        <w:spacing w:after="160" w:line="300"/>
      </w:pPr>
      <w:r>
        <w:rPr>
          <w:rFonts w:ascii="Calibri" w:cs="Calibri" w:eastAsia="Calibri" w:hAnsi="Calibri"/>
          <w:color w:val="2C3E50"/>
          <w:sz w:val="22"/>
          <w:szCs w:val="22"/>
        </w:rPr>
        <w:t xml:space="preserve">This phase loads all 20 simulation cases, verifies data integrity, extracts labels from folder names, and visualises the structural response to determine whether damage is detectable from the data. The goal is to build intuition about the dataset before any feature engineering or modelling.</w:t>
      </w:r>
    </w:p>
    <w:p>
      <w:pPr>
        <w:pStyle w:val="Heading1"/>
      </w:pPr>
      <w:r>
        <w:t xml:space="preserve">2. Environment &amp; Project Setup</w:t>
      </w:r>
    </w:p>
    <w:p>
      <w:pPr>
        <w:spacing w:after="160" w:line="300"/>
      </w:pPr>
      <w:r>
        <w:rPr>
          <w:rFonts w:ascii="Calibri" w:cs="Calibri" w:eastAsia="Calibri" w:hAnsi="Calibri"/>
          <w:b/>
          <w:bCs/>
          <w:color w:val="2C3E50"/>
          <w:sz w:val="22"/>
          <w:szCs w:val="22"/>
        </w:rPr>
        <w:t xml:space="preserve">Cells 1–2</w:t>
      </w:r>
      <w:r>
        <w:rPr>
          <w:rFonts w:ascii="Calibri" w:cs="Calibri" w:eastAsia="Calibri" w:hAnsi="Calibri"/>
          <w:color w:val="2C3E50"/>
          <w:sz w:val="22"/>
          <w:szCs w:val="22"/>
        </w:rPr>
        <w:t xml:space="preserve"> handle imports and path configuration. Key detail: the Jupyter notebook runs from the </w:t>
      </w:r>
      <w:r>
        <w:rPr>
          <w:rFonts w:ascii="Consolas" w:cs="Consolas" w:eastAsia="Consolas" w:hAnsi="Consolas"/>
          <w:color w:val="2C3E50"/>
          <w:sz w:val="20"/>
          <w:szCs w:val="20"/>
        </w:rPr>
        <w:t xml:space="preserve">notebooks/</w:t>
      </w:r>
      <w:r>
        <w:rPr>
          <w:rFonts w:ascii="Calibri" w:cs="Calibri" w:eastAsia="Calibri" w:hAnsi="Calibri"/>
          <w:color w:val="2C3E50"/>
          <w:sz w:val="22"/>
          <w:szCs w:val="22"/>
        </w:rPr>
        <w:t xml:space="preserve"> directory, so </w:t>
      </w:r>
      <w:r>
        <w:rPr>
          <w:rFonts w:ascii="Consolas" w:cs="Consolas" w:eastAsia="Consolas" w:hAnsi="Consolas"/>
          <w:color w:val="2C3E50"/>
          <w:sz w:val="20"/>
          <w:szCs w:val="20"/>
        </w:rPr>
        <w:t xml:space="preserve">os.chdir("..")</w:t>
      </w:r>
      <w:r>
        <w:rPr>
          <w:rFonts w:ascii="Calibri" w:cs="Calibri" w:eastAsia="Calibri" w:hAnsi="Calibri"/>
          <w:color w:val="2C3E50"/>
          <w:sz w:val="22"/>
          <w:szCs w:val="22"/>
        </w:rPr>
        <w:t xml:space="preserve"> is called once at the start of each kernel session to set the working directory to the project root.</w:t>
      </w:r>
    </w:p>
    <w:p>
      <w:pPr>
        <w:spacing w:after="160" w:line="300"/>
      </w:pPr>
      <w:r>
        <w:rPr>
          <w:rFonts w:ascii="Calibri" w:cs="Calibri" w:eastAsia="Calibri" w:hAnsi="Calibri"/>
          <w:b/>
          <w:bCs/>
          <w:color w:val="2C3E50"/>
          <w:sz w:val="22"/>
          <w:szCs w:val="22"/>
        </w:rPr>
        <w:t xml:space="preserve">Libraries used: </w:t>
      </w:r>
      <w:r>
        <w:rPr>
          <w:rFonts w:ascii="Calibri" w:cs="Calibri" w:eastAsia="Calibri" w:hAnsi="Calibri"/>
          <w:color w:val="2C3E50"/>
          <w:sz w:val="22"/>
          <w:szCs w:val="22"/>
        </w:rPr>
        <w:t xml:space="preserve">NumPy, Pandas, Matplotlib, Seaborn, pathlib, os, re.</w:t>
      </w:r>
    </w:p>
    <w:p>
      <w:pPr>
        <w:pStyle w:val="Heading1"/>
      </w:pPr>
      <w:r>
        <w:t xml:space="preserve">3. Label Extraction from Folder Names</w:t>
      </w:r>
    </w:p>
    <w:p>
      <w:pPr>
        <w:spacing w:after="160" w:line="300"/>
      </w:pPr>
      <w:r>
        <w:rPr>
          <w:rFonts w:ascii="Calibri" w:cs="Calibri" w:eastAsia="Calibri" w:hAnsi="Calibri"/>
          <w:b/>
          <w:bCs/>
          <w:color w:val="2C3E50"/>
          <w:sz w:val="22"/>
          <w:szCs w:val="22"/>
        </w:rPr>
        <w:t xml:space="preserve">Cell 3. </w:t>
      </w:r>
      <w:r>
        <w:rPr>
          <w:rFonts w:ascii="Calibri" w:cs="Calibri" w:eastAsia="Calibri" w:hAnsi="Calibri"/>
          <w:color w:val="2C3E50"/>
          <w:sz w:val="22"/>
          <w:szCs w:val="22"/>
        </w:rPr>
        <w:t xml:space="preserve">Each folder name encodes the simulation configuration. A regex-based parser (</w:t>
      </w:r>
      <w:r>
        <w:rPr>
          <w:rFonts w:ascii="Consolas" w:cs="Consolas" w:eastAsia="Consolas" w:hAnsi="Consolas"/>
          <w:color w:val="2C3E50"/>
          <w:sz w:val="20"/>
          <w:szCs w:val="20"/>
        </w:rPr>
        <w:t xml:space="preserve">parse_folder_name()</w:t>
      </w:r>
      <w:r>
        <w:rPr>
          <w:rFonts w:ascii="Calibri" w:cs="Calibri" w:eastAsia="Calibri" w:hAnsi="Calibri"/>
          <w:color w:val="2C3E50"/>
          <w:sz w:val="22"/>
          <w:szCs w:val="22"/>
        </w:rPr>
        <w:t xml:space="preserve">) extracts: condition (perfect/imperfect), imperfection number (1–5), number of trains (1 or 2), track position (extreme/middle/opposite_direction), and load magnitude (2000N or 5000N). The parser is case-insensitive to handle inconsistent naming across folders.</w:t>
      </w:r>
    </w:p>
    <w:p>
      <w:pPr>
        <w:pStyle w:val="Heading3"/>
      </w:pPr>
      <w:r>
        <w:t xml:space="preserve">Result: 20 cases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128"/>
        <w:gridCol w:w="5642"/>
      </w:tblGrid>
      <w:tr>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Label</w:t>
            </w:r>
          </w:p>
        </w:tc>
        <w:tc>
          <w:tcPr>
            <w:tcW w:type="dxa" w:w="112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Count</w:t>
            </w:r>
          </w:p>
        </w:tc>
        <w:tc>
          <w:tcPr>
            <w:tcW w:type="dxa" w:w="564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Loading Conditions</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perfect</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4</w:t>
            </w:r>
          </w:p>
        </w:tc>
        <w:tc>
          <w:tcPr>
            <w:tcW w:type="dxa" w:w="5642"/>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1-train extreme 2000N, 1-train extreme 5000N, 1-train middle 2000N, 2-trains opposite 2000N</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imperfect_1 to _5</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3 each</w:t>
            </w:r>
          </w:p>
        </w:tc>
        <w:tc>
          <w:tcPr>
            <w:tcW w:type="dxa" w:w="564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1-train extreme 2000N, 1-train extreme 5000N, 2-trains opposite 2000N</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test</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5642"/>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Imperfect_no_4, 1-train middle 2000N (label known, used for validation)</w:t>
            </w:r>
          </w:p>
        </w:tc>
      </w:tr>
    </w:tbl>
    <w:p>
      <w:pPr>
        <w:spacing w:after="120"/>
      </w:pPr>
    </w:p>
    <w:p>
      <w:pPr>
        <w:spacing w:after="160" w:line="300"/>
      </w:pPr>
      <w:r>
        <w:rPr>
          <w:rFonts w:ascii="Calibri" w:cs="Calibri" w:eastAsia="Calibri" w:hAnsi="Calibri"/>
          <w:b/>
          <w:bCs/>
          <w:color w:val="2C3E50"/>
          <w:sz w:val="22"/>
          <w:szCs w:val="22"/>
        </w:rPr>
        <w:t xml:space="preserve">Note: </w:t>
      </w:r>
      <w:r>
        <w:rPr>
          <w:rFonts w:ascii="Calibri" w:cs="Calibri" w:eastAsia="Calibri" w:hAnsi="Calibri"/>
          <w:color w:val="2C3E50"/>
          <w:sz w:val="22"/>
          <w:szCs w:val="22"/>
        </w:rPr>
        <w:t xml:space="preserve">The test set folder is named </w:t>
      </w:r>
      <w:r>
        <w:rPr>
          <w:rFonts w:ascii="Consolas" w:cs="Consolas" w:eastAsia="Consolas" w:hAnsi="Consolas"/>
          <w:color w:val="2C3E50"/>
          <w:sz w:val="20"/>
          <w:szCs w:val="20"/>
        </w:rPr>
        <w:t xml:space="preserve">Imperfect_no_4_1_train_middle_track_2000N</w:t>
      </w:r>
      <w:r>
        <w:rPr>
          <w:rFonts w:ascii="Calibri" w:cs="Calibri" w:eastAsia="Calibri" w:hAnsi="Calibri"/>
          <w:color w:val="2C3E50"/>
          <w:sz w:val="22"/>
          <w:szCs w:val="22"/>
        </w:rPr>
        <w:t xml:space="preserve"> — so the ground truth is already known. It will be treated as unknown during modelling and used to validate predictions.</w:t>
      </w:r>
    </w:p>
    <w:p>
      <w:pPr>
        <w:pStyle w:val="Heading1"/>
      </w:pPr>
      <w:r>
        <w:t xml:space="preserve">4. CSV File Format</w:t>
      </w:r>
    </w:p>
    <w:p>
      <w:pPr>
        <w:spacing w:after="160" w:line="300"/>
      </w:pPr>
      <w:r>
        <w:rPr>
          <w:rFonts w:ascii="Calibri" w:cs="Calibri" w:eastAsia="Calibri" w:hAnsi="Calibri"/>
          <w:b/>
          <w:bCs/>
          <w:color w:val="2C3E50"/>
          <w:sz w:val="22"/>
          <w:szCs w:val="22"/>
        </w:rPr>
        <w:t xml:space="preserve">Cell 4. </w:t>
      </w:r>
      <w:r>
        <w:rPr>
          <w:rFonts w:ascii="Calibri" w:cs="Calibri" w:eastAsia="Calibri" w:hAnsi="Calibri"/>
          <w:color w:val="2C3E50"/>
          <w:sz w:val="22"/>
          <w:szCs w:val="22"/>
        </w:rPr>
        <w:t xml:space="preserve">A single CSV file from the perfect case was loaded to examine the raw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Property</w:t>
            </w:r>
          </w:p>
        </w:tc>
        <w:tc>
          <w:tcPr>
            <w:tcW w:type="dxa" w:w="6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Raw shape</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29,226 rows × 13 columns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Usable columns</w:t>
            </w:r>
          </w:p>
        </w:tc>
        <w:tc>
          <w:tcPr>
            <w:tcW w:type="dxa" w:w="6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12 (1 node number + 11 time steps). Column 13 is all NaN from trailing commas.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Time steps</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0.0, 0.1, 0.5, 0.9, 1.1, 1.5, 1.9, 2.1, 2.5, 2.9, 3.0 seconds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Units</w:t>
            </w:r>
          </w:p>
        </w:tc>
        <w:tc>
          <w:tcPr>
            <w:tcW w:type="dxa" w:w="6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Deformation in mm, Shear stress in MPa</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Header format</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e.g. "Directional Deformation (mm) for X_axis 0.5"</w:t>
            </w:r>
          </w:p>
        </w:tc>
      </w:tr>
    </w:tbl>
    <w:p>
      <w:pPr>
        <w:pStyle w:val="Heading1"/>
      </w:pPr>
      <w:r>
        <w:t xml:space="preserve">5. Data Loading Function</w:t>
      </w:r>
    </w:p>
    <w:p>
      <w:pPr>
        <w:spacing w:after="160" w:line="300"/>
      </w:pPr>
      <w:r>
        <w:rPr>
          <w:rFonts w:ascii="Calibri" w:cs="Calibri" w:eastAsia="Calibri" w:hAnsi="Calibri"/>
          <w:b/>
          <w:bCs/>
          <w:color w:val="2C3E50"/>
          <w:sz w:val="22"/>
          <w:szCs w:val="22"/>
        </w:rPr>
        <w:t xml:space="preserve">Cell 5. </w:t>
      </w:r>
      <w:r>
        <w:rPr>
          <w:rFonts w:ascii="Calibri" w:cs="Calibri" w:eastAsia="Calibri" w:hAnsi="Calibri"/>
          <w:color w:val="2C3E50"/>
          <w:sz w:val="22"/>
          <w:szCs w:val="22"/>
        </w:rPr>
        <w:t xml:space="preserve">A reusable function </w:t>
      </w:r>
      <w:r>
        <w:rPr>
          <w:rFonts w:ascii="Consolas" w:cs="Consolas" w:eastAsia="Consolas" w:hAnsi="Consolas"/>
          <w:color w:val="2C3E50"/>
          <w:sz w:val="20"/>
          <w:szCs w:val="20"/>
        </w:rPr>
        <w:t xml:space="preserve">load_case(folder_path)</w:t>
      </w:r>
      <w:r>
        <w:rPr>
          <w:rFonts w:ascii="Calibri" w:cs="Calibri" w:eastAsia="Calibri" w:hAnsi="Calibri"/>
          <w:color w:val="2C3E50"/>
          <w:sz w:val="22"/>
          <w:szCs w:val="22"/>
        </w:rPr>
        <w:t xml:space="preserve"> loads all 7 CSV files from a case folder and returns a dictionary of DataFrames. For each file it: drops the trailing NaN column, renames verbose ANSYS headers to short names (</w:t>
      </w:r>
      <w:r>
        <w:rPr>
          <w:rFonts w:ascii="Consolas" w:cs="Consolas" w:eastAsia="Consolas" w:hAnsi="Consolas"/>
          <w:color w:val="2C3E50"/>
          <w:sz w:val="20"/>
          <w:szCs w:val="20"/>
        </w:rPr>
        <w:t xml:space="preserve">t_0.0</w:t>
      </w:r>
      <w:r>
        <w:rPr>
          <w:rFonts w:ascii="Calibri" w:cs="Calibri" w:eastAsia="Calibri" w:hAnsi="Calibri"/>
          <w:color w:val="2C3E50"/>
          <w:sz w:val="22"/>
          <w:szCs w:val="22"/>
        </w:rPr>
        <w:t xml:space="preserve"> through </w:t>
      </w:r>
      <w:r>
        <w:rPr>
          <w:rFonts w:ascii="Consolas" w:cs="Consolas" w:eastAsia="Consolas" w:hAnsi="Consolas"/>
          <w:color w:val="2C3E50"/>
          <w:sz w:val="20"/>
          <w:szCs w:val="20"/>
        </w:rPr>
        <w:t xml:space="preserve">t_3.0</w:t>
      </w:r>
      <w:r>
        <w:rPr>
          <w:rFonts w:ascii="Calibri" w:cs="Calibri" w:eastAsia="Calibri" w:hAnsi="Calibri"/>
          <w:color w:val="2C3E50"/>
          <w:sz w:val="22"/>
          <w:szCs w:val="22"/>
        </w:rPr>
        <w:t xml:space="preserve">), and sets the node number as the DataFrame index.</w:t>
      </w:r>
    </w:p>
    <w:p>
      <w:pPr>
        <w:pStyle w:val="Heading3"/>
      </w:pPr>
      <w:r>
        <w:t xml:space="preserve">Output structure</w:t>
      </w:r>
    </w:p>
    <w:p>
      <w:pPr>
        <w:spacing w:after="80" w:line="276"/>
      </w:pPr>
      <w:r>
        <w:rPr>
          <w:rFonts w:ascii="Consolas" w:cs="Consolas" w:eastAsia="Consolas" w:hAnsi="Consolas"/>
          <w:color w:val="1C2833"/>
          <w:sz w:val="20"/>
          <w:szCs w:val="20"/>
        </w:rPr>
        <w:t xml:space="preserve">load_case(folder) → dict with 7 keys:</w:t>
      </w:r>
    </w:p>
    <w:p>
      <w:pPr>
        <w:spacing w:after="80" w:line="276"/>
      </w:pPr>
      <w:r>
        <w:rPr>
          <w:rFonts w:ascii="Consolas" w:cs="Consolas" w:eastAsia="Consolas" w:hAnsi="Consolas"/>
          <w:color w:val="1C2833"/>
          <w:sz w:val="20"/>
          <w:szCs w:val="20"/>
        </w:rPr>
        <w:t xml:space="preserve">  "deform_x"     : DataFrame (n_nodes × 11)</w:t>
      </w:r>
    </w:p>
    <w:p>
      <w:pPr>
        <w:spacing w:after="80" w:line="276"/>
      </w:pPr>
      <w:r>
        <w:rPr>
          <w:rFonts w:ascii="Consolas" w:cs="Consolas" w:eastAsia="Consolas" w:hAnsi="Consolas"/>
          <w:color w:val="1C2833"/>
          <w:sz w:val="20"/>
          <w:szCs w:val="20"/>
        </w:rPr>
        <w:t xml:space="preserve">  "deform_y"     : DataFrame (n_nodes × 11)</w:t>
      </w:r>
    </w:p>
    <w:p>
      <w:pPr>
        <w:spacing w:after="80" w:line="276"/>
      </w:pPr>
      <w:r>
        <w:rPr>
          <w:rFonts w:ascii="Consolas" w:cs="Consolas" w:eastAsia="Consolas" w:hAnsi="Consolas"/>
          <w:color w:val="1C2833"/>
          <w:sz w:val="20"/>
          <w:szCs w:val="20"/>
        </w:rPr>
        <w:t xml:space="preserve">  "deform_z"     : DataFrame (n_nodes × 11)</w:t>
      </w:r>
    </w:p>
    <w:p>
      <w:pPr>
        <w:spacing w:after="80" w:line="276"/>
      </w:pPr>
      <w:r>
        <w:rPr>
          <w:rFonts w:ascii="Consolas" w:cs="Consolas" w:eastAsia="Consolas" w:hAnsi="Consolas"/>
          <w:color w:val="1C2833"/>
          <w:sz w:val="20"/>
          <w:szCs w:val="20"/>
        </w:rPr>
        <w:t xml:space="preserve">  "deform_total" : DataFrame (n_nodes × 11)</w:t>
      </w:r>
    </w:p>
    <w:p>
      <w:pPr>
        <w:spacing w:after="80" w:line="276"/>
      </w:pPr>
      <w:r>
        <w:rPr>
          <w:rFonts w:ascii="Consolas" w:cs="Consolas" w:eastAsia="Consolas" w:hAnsi="Consolas"/>
          <w:color w:val="1C2833"/>
          <w:sz w:val="20"/>
          <w:szCs w:val="20"/>
        </w:rPr>
        <w:t xml:space="preserve">  "stress_xy"    : DataFrame (n_nodes × 11)</w:t>
      </w:r>
    </w:p>
    <w:p>
      <w:pPr>
        <w:spacing w:after="80" w:line="276"/>
      </w:pPr>
      <w:r>
        <w:rPr>
          <w:rFonts w:ascii="Consolas" w:cs="Consolas" w:eastAsia="Consolas" w:hAnsi="Consolas"/>
          <w:color w:val="1C2833"/>
          <w:sz w:val="20"/>
          <w:szCs w:val="20"/>
        </w:rPr>
        <w:t xml:space="preserve">  "stress_xz"    : DataFrame (n_nodes × 11)</w:t>
      </w:r>
    </w:p>
    <w:p>
      <w:pPr>
        <w:spacing w:after="80" w:line="276"/>
      </w:pPr>
      <w:r>
        <w:rPr>
          <w:rFonts w:ascii="Consolas" w:cs="Consolas" w:eastAsia="Consolas" w:hAnsi="Consolas"/>
          <w:color w:val="1C2833"/>
          <w:sz w:val="20"/>
          <w:szCs w:val="20"/>
        </w:rPr>
        <w:t xml:space="preserve">  "stress_yz"    : DataFrame (n_nodes × 11)</w:t>
      </w:r>
    </w:p>
    <w:p>
      <w:pPr>
        <w:pStyle w:val="Heading1"/>
      </w:pPr>
      <w:r>
        <w:t xml:space="preserve">6. Loading All Cases &amp; Node Counts</w:t>
      </w:r>
    </w:p>
    <w:p>
      <w:pPr>
        <w:spacing w:after="160" w:line="300"/>
      </w:pPr>
      <w:r>
        <w:rPr>
          <w:rFonts w:ascii="Calibri" w:cs="Calibri" w:eastAsia="Calibri" w:hAnsi="Calibri"/>
          <w:b/>
          <w:bCs/>
          <w:color w:val="2C3E50"/>
          <w:sz w:val="22"/>
          <w:szCs w:val="22"/>
        </w:rPr>
        <w:t xml:space="preserve">Cell 6. </w:t>
      </w:r>
      <w:r>
        <w:rPr>
          <w:rFonts w:ascii="Calibri" w:cs="Calibri" w:eastAsia="Calibri" w:hAnsi="Calibri"/>
          <w:color w:val="2C3E50"/>
          <w:sz w:val="22"/>
          <w:szCs w:val="22"/>
        </w:rPr>
        <w:t xml:space="preserve">All 20 cases were loaded (140 CSV files total). Summary statistics (mean, std, absmax, RMS) were computed per case by flattening the entire data matrix (~29,000 nodes × 11 time steps) into a single number per quantity. Node counts were also recorded.</w:t>
      </w:r>
    </w:p>
    <w:p>
      <w:pPr>
        <w:pStyle w:val="Heading3"/>
      </w:pPr>
      <w:r>
        <w:t xml:space="preserve">Node counts by imperfection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3608"/>
      </w:tblGrid>
      <w:tr>
        <w:tc>
          <w:tcPr>
            <w:tcW w:type="dxa" w:w="18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Label</w:t>
            </w:r>
          </w:p>
        </w:tc>
        <w:tc>
          <w:tcPr>
            <w:tcW w:type="dxa" w:w="18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Nodes</w:t>
            </w:r>
          </w:p>
        </w:tc>
        <w:tc>
          <w:tcPr>
            <w:tcW w:type="dxa" w:w="18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Removed</w:t>
            </w:r>
          </w:p>
        </w:tc>
        <w:tc>
          <w:tcPr>
            <w:tcW w:type="dxa" w:w="360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Observation</w:t>
            </w:r>
          </w:p>
        </w:tc>
      </w:tr>
      <w:tr>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perfect</w:t>
            </w:r>
          </w:p>
        </w:tc>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w:t>
            </w:r>
          </w:p>
        </w:tc>
        <w:tc>
          <w:tcPr>
            <w:tcW w:type="dxa" w:w="360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Full mesh</w:t>
            </w:r>
          </w:p>
        </w:tc>
      </w:tr>
      <w:tr>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imperfect_5</w:t>
            </w:r>
          </w:p>
        </w:tc>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29,118</w:t>
            </w:r>
          </w:p>
        </w:tc>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108</w:t>
            </w:r>
          </w:p>
        </w:tc>
        <w:tc>
          <w:tcPr>
            <w:tcW w:type="dxa" w:w="360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Smallest member removed</w:t>
            </w:r>
          </w:p>
        </w:tc>
      </w:tr>
      <w:tr>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imperfect_4</w:t>
            </w:r>
          </w:p>
        </w:tc>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28,962</w:t>
            </w:r>
          </w:p>
        </w:tc>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264</w:t>
            </w:r>
          </w:p>
        </w:tc>
        <w:tc>
          <w:tcPr>
            <w:tcW w:type="dxa" w:w="360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Nodes 15799–16062</w:t>
            </w:r>
          </w:p>
        </w:tc>
      </w:tr>
      <w:tr>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imperfect_1</w:t>
            </w:r>
          </w:p>
        </w:tc>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28,902</w:t>
            </w:r>
          </w:p>
        </w:tc>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324</w:t>
            </w:r>
          </w:p>
        </w:tc>
        <w:tc>
          <w:tcPr>
            <w:tcW w:type="dxa" w:w="360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Nodes 17671–26310</w:t>
            </w:r>
          </w:p>
        </w:tc>
      </w:tr>
      <w:tr>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imperfect_2</w:t>
            </w:r>
          </w:p>
        </w:tc>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28,794</w:t>
            </w:r>
          </w:p>
        </w:tc>
        <w:tc>
          <w:tcPr>
            <w:tcW w:type="dxa" w:w="18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432</w:t>
            </w:r>
          </w:p>
        </w:tc>
        <w:tc>
          <w:tcPr>
            <w:tcW w:type="dxa" w:w="360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Nodes 23503–29226</w:t>
            </w:r>
          </w:p>
        </w:tc>
      </w:tr>
      <w:tr>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imperfect_3</w:t>
            </w:r>
          </w:p>
        </w:tc>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28,212</w:t>
            </w:r>
          </w:p>
        </w:tc>
        <w:tc>
          <w:tcPr>
            <w:tcW w:type="dxa" w:w="18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1,014</w:t>
            </w:r>
          </w:p>
        </w:tc>
        <w:tc>
          <w:tcPr>
            <w:tcW w:type="dxa" w:w="360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Largest member removed. Nodes 8287–9300</w:t>
            </w:r>
          </w:p>
        </w:tc>
      </w:tr>
    </w:tbl>
    <w:p>
      <w:pPr>
        <w:spacing w:after="80"/>
      </w:pPr>
    </w:p>
    <w:p>
      <w:pPr>
        <w:spacing w:after="160" w:line="300"/>
      </w:pPr>
      <w:r>
        <w:rPr>
          <w:rFonts w:ascii="Calibri" w:cs="Calibri" w:eastAsia="Calibri" w:hAnsi="Calibri"/>
          <w:b/>
          <w:bCs/>
          <w:color w:val="2C3E50"/>
          <w:sz w:val="22"/>
          <w:szCs w:val="22"/>
        </w:rPr>
        <w:t xml:space="preserve">Key finding: </w:t>
      </w:r>
      <w:r>
        <w:rPr>
          <w:rFonts w:ascii="Calibri" w:cs="Calibri" w:eastAsia="Calibri" w:hAnsi="Calibri"/>
          <w:color w:val="2C3E50"/>
          <w:sz w:val="22"/>
          <w:szCs w:val="22"/>
        </w:rPr>
        <w:t xml:space="preserve">The same nodes are consistently missing across all loading conditions for a given imperfection. The missing node numbers directly identify which structural member was removed. However, node count should not be used as a classification feature because in a real-world SHM scenario, sensors measure response — not mesh topology.</w:t>
      </w:r>
    </w:p>
    <w:p>
      <w:pPr>
        <w:pStyle w:val="Heading1"/>
      </w:pPr>
      <w:r>
        <w:t xml:space="preserve">7. Global Summary Statistics Plot</w:t>
      </w:r>
    </w:p>
    <w:p>
      <w:pPr>
        <w:spacing w:after="160" w:line="300"/>
      </w:pPr>
      <w:r>
        <w:rPr>
          <w:rFonts w:ascii="Calibri" w:cs="Calibri" w:eastAsia="Calibri" w:hAnsi="Calibri"/>
          <w:b/>
          <w:bCs/>
          <w:color w:val="2C3E50"/>
          <w:sz w:val="22"/>
          <w:szCs w:val="22"/>
        </w:rPr>
        <w:t xml:space="preserve">Cell 7. </w:t>
      </w:r>
      <w:r>
        <w:rPr>
          <w:rFonts w:ascii="Calibri" w:cs="Calibri" w:eastAsia="Calibri" w:hAnsi="Calibri"/>
          <w:color w:val="2C3E50"/>
          <w:sz w:val="22"/>
          <w:szCs w:val="22"/>
        </w:rPr>
        <w:t xml:space="preserve">Four scatter plots showing absmax and RMS of total deformation, peak shear stress XY, and node count — each dot is one case, coloured by label. Each statistic is a single number computed by flattening the entire node × time matrix.</w:t>
      </w:r>
    </w:p>
    <w:p>
      <w:pPr>
        <w:spacing w:after="160" w:line="300"/>
      </w:pPr>
      <w:r>
        <w:rPr>
          <w:rFonts w:ascii="Calibri" w:cs="Calibri" w:eastAsia="Calibri" w:hAnsi="Calibri"/>
          <w:b/>
          <w:bCs/>
          <w:color w:val="2C3E50"/>
          <w:sz w:val="22"/>
          <w:szCs w:val="22"/>
        </w:rPr>
        <w:t xml:space="preserve">Result: </w:t>
      </w:r>
      <w:r>
        <w:rPr>
          <w:rFonts w:ascii="Calibri" w:cs="Calibri" w:eastAsia="Calibri" w:hAnsi="Calibri"/>
          <w:color w:val="2C3E50"/>
          <w:sz w:val="22"/>
          <w:szCs w:val="22"/>
        </w:rPr>
        <w:t xml:space="preserve">Labels overlap heavily in all quantities. Within each label, two clusters are visible (corresponding to 2000N vs 5000N loads). This confirms that global aggregation across all nodes and time steps is too coarse for classification — it discards the spatial and temporal structure that distinguishes damage types.</w:t>
      </w:r>
    </w:p>
    <w:p>
      <w:pPr>
        <w:spacing w:after="160" w:line="300"/>
      </w:pPr>
      <w:r>
        <w:rPr>
          <w:rFonts w:ascii="Calibri" w:cs="Calibri" w:eastAsia="Calibri" w:hAnsi="Calibri"/>
          <w:i/>
          <w:iCs/>
          <w:color w:val="2C3E50"/>
          <w:sz w:val="22"/>
          <w:szCs w:val="22"/>
        </w:rPr>
        <w:t xml:space="preserve">Saved as: </w:t>
      </w:r>
      <w:r>
        <w:rPr>
          <w:rFonts w:ascii="Consolas" w:cs="Consolas" w:eastAsia="Consolas" w:hAnsi="Consolas"/>
          <w:color w:val="2C3E50"/>
          <w:sz w:val="20"/>
          <w:szCs w:val="20"/>
        </w:rPr>
        <w:t xml:space="preserve">results/01_summary_statistics.png</w:t>
      </w:r>
    </w:p>
    <w:p>
      <w:pPr>
        <w:pStyle w:val="Heading1"/>
      </w:pPr>
      <w:r>
        <w:t xml:space="preserve">8. Time-Series Comparison (Matched Loading)</w:t>
      </w:r>
    </w:p>
    <w:p>
      <w:pPr>
        <w:spacing w:after="160" w:line="300"/>
      </w:pPr>
      <w:r>
        <w:rPr>
          <w:rFonts w:ascii="Calibri" w:cs="Calibri" w:eastAsia="Calibri" w:hAnsi="Calibri"/>
          <w:b/>
          <w:bCs/>
          <w:color w:val="2C3E50"/>
          <w:sz w:val="22"/>
          <w:szCs w:val="22"/>
        </w:rPr>
        <w:t xml:space="preserve">Cells 8–9. </w:t>
      </w:r>
      <w:r>
        <w:rPr>
          <w:rFonts w:ascii="Calibri" w:cs="Calibri" w:eastAsia="Calibri" w:hAnsi="Calibri"/>
          <w:color w:val="2C3E50"/>
          <w:sz w:val="22"/>
          <w:szCs w:val="22"/>
        </w:rPr>
        <w:t xml:space="preserve">For a fair comparison, cases must be compared under identical loading conditions. The condition "1 train, extreme track, 2000N" was selected because it exists for all 6 labels. For each case, the mean across all nodes was computed at each of the 11 time steps, producing one curve per case.</w:t>
      </w:r>
    </w:p>
    <w:p>
      <w:pPr>
        <w:spacing w:after="160" w:line="300"/>
      </w:pPr>
      <w:r>
        <w:rPr>
          <w:rFonts w:ascii="Calibri" w:cs="Calibri" w:eastAsia="Calibri" w:hAnsi="Calibri"/>
          <w:b/>
          <w:bCs/>
          <w:color w:val="2C3E50"/>
          <w:sz w:val="22"/>
          <w:szCs w:val="22"/>
        </w:rPr>
        <w:t xml:space="preserve">All 7 quantities were plotted </w:t>
      </w:r>
      <w:r>
        <w:rPr>
          <w:rFonts w:ascii="Calibri" w:cs="Calibri" w:eastAsia="Calibri" w:hAnsi="Calibri"/>
          <w:color w:val="2C3E50"/>
          <w:sz w:val="22"/>
          <w:szCs w:val="22"/>
        </w:rPr>
        <w:t xml:space="preserve">to avoid prematurely discarding any information. The same analysis was repeated for 5000N.</w:t>
      </w:r>
    </w:p>
    <w:p>
      <w:pPr>
        <w:pStyle w:val="Heading3"/>
      </w:pPr>
      <w:r>
        <w:t xml:space="preserve">Observations</w:t>
      </w:r>
    </w:p>
    <w:p>
      <w:pPr>
        <w:spacing w:after="160" w:line="300"/>
      </w:pPr>
      <w:r>
        <w:rPr>
          <w:rFonts w:ascii="Calibri" w:cs="Calibri" w:eastAsia="Calibri" w:hAnsi="Calibri"/>
          <w:b/>
          <w:bCs/>
          <w:color w:val="2C3E50"/>
          <w:sz w:val="22"/>
          <w:szCs w:val="22"/>
        </w:rPr>
        <w:t xml:space="preserve">Most sensitive quantities: </w:t>
      </w:r>
      <w:r>
        <w:rPr>
          <w:rFonts w:ascii="Calibri" w:cs="Calibri" w:eastAsia="Calibri" w:hAnsi="Calibri"/>
          <w:color w:val="2C3E50"/>
          <w:sz w:val="22"/>
          <w:szCs w:val="22"/>
        </w:rPr>
        <w:t xml:space="preserve">Y deformation, shear stress XZ, and shear stress YZ showed the clearest separation between cases.</w:t>
      </w:r>
    </w:p>
    <w:p>
      <w:pPr>
        <w:spacing w:after="160" w:line="300"/>
      </w:pPr>
      <w:r>
        <w:rPr>
          <w:rFonts w:ascii="Calibri" w:cs="Calibri" w:eastAsia="Calibri" w:hAnsi="Calibri"/>
          <w:b/>
          <w:bCs/>
          <w:color w:val="2C3E50"/>
          <w:sz w:val="22"/>
          <w:szCs w:val="22"/>
        </w:rPr>
        <w:t xml:space="preserve">Least sensitive: </w:t>
      </w:r>
      <w:r>
        <w:rPr>
          <w:rFonts w:ascii="Calibri" w:cs="Calibri" w:eastAsia="Calibri" w:hAnsi="Calibri"/>
          <w:color w:val="2C3E50"/>
          <w:sz w:val="22"/>
          <w:szCs w:val="22"/>
        </w:rPr>
        <w:t xml:space="preserve">X deformation and shear stress XY — curves mostly overlap across labels.</w:t>
      </w:r>
    </w:p>
    <w:p>
      <w:pPr>
        <w:spacing w:after="160" w:line="300"/>
      </w:pPr>
      <w:r>
        <w:rPr>
          <w:rFonts w:ascii="Calibri" w:cs="Calibri" w:eastAsia="Calibri" w:hAnsi="Calibri"/>
          <w:b/>
          <w:bCs/>
          <w:color w:val="2C3E50"/>
          <w:sz w:val="22"/>
          <w:szCs w:val="22"/>
        </w:rPr>
        <w:t xml:space="preserve">Imperfect_3 consistently deviates most, </w:t>
      </w:r>
      <w:r>
        <w:rPr>
          <w:rFonts w:ascii="Calibri" w:cs="Calibri" w:eastAsia="Calibri" w:hAnsi="Calibri"/>
          <w:color w:val="2C3E50"/>
          <w:sz w:val="22"/>
          <w:szCs w:val="22"/>
        </w:rPr>
        <w:t xml:space="preserve">consistent with having the largest structural member removed (1,014 nodes).</w:t>
      </w:r>
    </w:p>
    <w:p>
      <w:pPr>
        <w:spacing w:after="160" w:line="300"/>
      </w:pPr>
      <w:r>
        <w:rPr>
          <w:rFonts w:ascii="Calibri" w:cs="Calibri" w:eastAsia="Calibri" w:hAnsi="Calibri"/>
          <w:b/>
          <w:bCs/>
          <w:color w:val="2C3E50"/>
          <w:sz w:val="22"/>
          <w:szCs w:val="22"/>
        </w:rPr>
        <w:t xml:space="preserve">2000N and 5000N show similar patterns, </w:t>
      </w:r>
      <w:r>
        <w:rPr>
          <w:rFonts w:ascii="Calibri" w:cs="Calibri" w:eastAsia="Calibri" w:hAnsi="Calibri"/>
          <w:color w:val="2C3E50"/>
          <w:sz w:val="22"/>
          <w:szCs w:val="22"/>
        </w:rPr>
        <w:t xml:space="preserve">suggesting the separation is driven by the damage, not the load magnitude.</w:t>
      </w:r>
    </w:p>
    <w:p>
      <w:pPr>
        <w:spacing w:after="160" w:line="300"/>
      </w:pPr>
      <w:r>
        <w:rPr>
          <w:rFonts w:ascii="Calibri" w:cs="Calibri" w:eastAsia="Calibri" w:hAnsi="Calibri"/>
          <w:i/>
          <w:iCs/>
          <w:color w:val="2C3E50"/>
          <w:sz w:val="22"/>
          <w:szCs w:val="22"/>
        </w:rPr>
        <w:t xml:space="preserve">Saved as: </w:t>
      </w:r>
      <w:r>
        <w:rPr>
          <w:rFonts w:ascii="Consolas" w:cs="Consolas" w:eastAsia="Consolas" w:hAnsi="Consolas"/>
          <w:color w:val="2C3E50"/>
          <w:sz w:val="20"/>
          <w:szCs w:val="20"/>
        </w:rPr>
        <w:t xml:space="preserve">results/02_timeseries_matched_comparison.png</w:t>
      </w:r>
      <w:r>
        <w:rPr>
          <w:rFonts w:ascii="Calibri" w:cs="Calibri" w:eastAsia="Calibri" w:hAnsi="Calibri"/>
          <w:color w:val="2C3E50"/>
          <w:sz w:val="22"/>
          <w:szCs w:val="22"/>
        </w:rPr>
        <w:t xml:space="preserve"> and </w:t>
      </w:r>
      <w:r>
        <w:rPr>
          <w:rFonts w:ascii="Consolas" w:cs="Consolas" w:eastAsia="Consolas" w:hAnsi="Consolas"/>
          <w:color w:val="2C3E50"/>
          <w:sz w:val="20"/>
          <w:szCs w:val="20"/>
        </w:rPr>
        <w:t xml:space="preserve">results/03_timeseries_5000N_comparison.png</w:t>
      </w:r>
    </w:p>
    <w:p>
      <w:pPr>
        <w:pStyle w:val="Heading1"/>
      </w:pPr>
      <w:r>
        <w:t xml:space="preserve">9. Node-Level Baseline Differencing</w:t>
      </w:r>
    </w:p>
    <w:p>
      <w:pPr>
        <w:spacing w:after="160" w:line="300"/>
      </w:pPr>
      <w:r>
        <w:rPr>
          <w:rFonts w:ascii="Calibri" w:cs="Calibri" w:eastAsia="Calibri" w:hAnsi="Calibri"/>
          <w:b/>
          <w:bCs/>
          <w:color w:val="2C3E50"/>
          <w:sz w:val="22"/>
          <w:szCs w:val="22"/>
        </w:rPr>
        <w:t xml:space="preserve">Cell 10. </w:t>
      </w:r>
      <w:r>
        <w:rPr>
          <w:rFonts w:ascii="Calibri" w:cs="Calibri" w:eastAsia="Calibri" w:hAnsi="Calibri"/>
          <w:color w:val="2C3E50"/>
          <w:sz w:val="22"/>
          <w:szCs w:val="22"/>
        </w:rPr>
        <w:t xml:space="preserve">The core localisation approach: subtract the perfect case response from each imperfect case response at every common node. This was done for total deformation at t=2.5s (the time step with largest overall response). Nodes present in perfect but missing in imperfect are the removed member itself.</w:t>
      </w:r>
    </w:p>
    <w:p>
      <w:pPr>
        <w:pStyle w:val="Heading3"/>
      </w:pPr>
      <w:r>
        <w:t xml:space="preserve">Observations</w:t>
      </w:r>
    </w:p>
    <w:p>
      <w:pPr>
        <w:spacing w:after="160" w:line="300"/>
      </w:pPr>
      <w:r>
        <w:rPr>
          <w:rFonts w:ascii="Calibri" w:cs="Calibri" w:eastAsia="Calibri" w:hAnsi="Calibri"/>
          <w:b/>
          <w:bCs/>
          <w:color w:val="2C3E50"/>
          <w:sz w:val="22"/>
          <w:szCs w:val="22"/>
        </w:rPr>
        <w:t xml:space="preserve">The differencing approach works </w:t>
      </w:r>
      <w:r>
        <w:rPr>
          <w:rFonts w:ascii="Calibri" w:cs="Calibri" w:eastAsia="Calibri" w:hAnsi="Calibri"/>
          <w:color w:val="2C3E50"/>
          <w:sz w:val="22"/>
          <w:szCs w:val="22"/>
        </w:rPr>
        <w:t xml:space="preserve">— all imperfect cases show non-zero differences from the baseline.</w:t>
      </w:r>
    </w:p>
    <w:p>
      <w:pPr>
        <w:spacing w:after="160" w:line="300"/>
      </w:pPr>
      <w:r>
        <w:rPr>
          <w:rFonts w:ascii="Calibri" w:cs="Calibri" w:eastAsia="Calibri" w:hAnsi="Calibri"/>
          <w:b/>
          <w:bCs/>
          <w:color w:val="2C3E50"/>
          <w:sz w:val="22"/>
          <w:szCs w:val="22"/>
        </w:rPr>
        <w:t xml:space="preserve">Damage effect is NOT purely local. </w:t>
      </w:r>
      <w:r>
        <w:rPr>
          <w:rFonts w:ascii="Calibri" w:cs="Calibri" w:eastAsia="Calibri" w:hAnsi="Calibri"/>
          <w:color w:val="2C3E50"/>
          <w:sz w:val="22"/>
          <w:szCs w:val="22"/>
        </w:rPr>
        <w:t xml:space="preserve">Removing a structural member redistributes load paths through the entire structure. Nodes far from the damage site also show significant response changes. Example: imperfect_1 has missing nodes at 17671–26310, but large difference spikes also appear around nodes 8000–12000.</w:t>
      </w:r>
    </w:p>
    <w:p>
      <w:pPr>
        <w:spacing w:after="160" w:line="300"/>
      </w:pPr>
      <w:r>
        <w:rPr>
          <w:rFonts w:ascii="Calibri" w:cs="Calibri" w:eastAsia="Calibri" w:hAnsi="Calibri"/>
          <w:b/>
          <w:bCs/>
          <w:color w:val="2C3E50"/>
          <w:sz w:val="22"/>
          <w:szCs w:val="22"/>
        </w:rPr>
        <w:t xml:space="preserve">Max difference magnitudes by imperfection: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Label</w:t>
            </w:r>
          </w:p>
        </w:tc>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Max |Diff| (mm)</w:t>
            </w:r>
          </w:p>
        </w:tc>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Missing Nodes</w:t>
            </w:r>
          </w:p>
        </w:tc>
        <w:tc>
          <w:tcPr>
            <w:tcW w:type="dxa" w:w="225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Nodes Range</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imperfect_3</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0.044</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1,014</w:t>
            </w:r>
          </w:p>
        </w:tc>
        <w:tc>
          <w:tcPr>
            <w:tcW w:type="dxa" w:w="225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8287–9300</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imperfect_5</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0.014</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108</w:t>
            </w:r>
          </w:p>
        </w:tc>
        <w:tc>
          <w:tcPr>
            <w:tcW w:type="dxa" w:w="225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24691–24798</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imperfect_1</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0.009</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324</w:t>
            </w:r>
          </w:p>
        </w:tc>
        <w:tc>
          <w:tcPr>
            <w:tcW w:type="dxa" w:w="225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17671–26310</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imperfect_4</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0.007</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264</w:t>
            </w:r>
          </w:p>
        </w:tc>
        <w:tc>
          <w:tcPr>
            <w:tcW w:type="dxa" w:w="225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15799–16062</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imperfect_2</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0.007</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432</w:t>
            </w:r>
          </w:p>
        </w:tc>
        <w:tc>
          <w:tcPr>
            <w:tcW w:type="dxa" w:w="225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23503–29226</w:t>
            </w:r>
          </w:p>
        </w:tc>
      </w:tr>
    </w:tbl>
    <w:p>
      <w:pPr>
        <w:spacing w:after="80"/>
      </w:pPr>
    </w:p>
    <w:p>
      <w:pPr>
        <w:spacing w:after="160" w:line="300"/>
      </w:pPr>
      <w:r>
        <w:rPr>
          <w:rFonts w:ascii="Calibri" w:cs="Calibri" w:eastAsia="Calibri" w:hAnsi="Calibri"/>
          <w:b/>
          <w:bCs/>
          <w:color w:val="2C3E50"/>
          <w:sz w:val="22"/>
          <w:szCs w:val="22"/>
        </w:rPr>
        <w:t xml:space="preserve">Implication for classification: </w:t>
      </w:r>
      <w:r>
        <w:rPr>
          <w:rFonts w:ascii="Calibri" w:cs="Calibri" w:eastAsia="Calibri" w:hAnsi="Calibri"/>
          <w:color w:val="2C3E50"/>
          <w:sz w:val="22"/>
          <w:szCs w:val="22"/>
        </w:rPr>
        <w:t xml:space="preserve">The spatial pattern of differences across all nodes is the discriminating feature, not just the peak location.</w:t>
      </w:r>
    </w:p>
    <w:p>
      <w:pPr>
        <w:spacing w:after="160" w:line="300"/>
      </w:pPr>
      <w:r>
        <w:rPr>
          <w:rFonts w:ascii="Calibri" w:cs="Calibri" w:eastAsia="Calibri" w:hAnsi="Calibri"/>
          <w:b/>
          <w:bCs/>
          <w:color w:val="2C3E50"/>
          <w:sz w:val="22"/>
          <w:szCs w:val="22"/>
        </w:rPr>
        <w:t xml:space="preserve">Implication for localisation: </w:t>
      </w:r>
      <w:r>
        <w:rPr>
          <w:rFonts w:ascii="Calibri" w:cs="Calibri" w:eastAsia="Calibri" w:hAnsi="Calibri"/>
          <w:color w:val="2C3E50"/>
          <w:sz w:val="22"/>
          <w:szCs w:val="22"/>
        </w:rPr>
        <w:t xml:space="preserve">Simple "find the node with maximum difference" is insufficient because spikes appear far from the actual damage. A smarter spatial analysis is needed in Phase 4.</w:t>
      </w:r>
    </w:p>
    <w:p>
      <w:pPr>
        <w:spacing w:after="160" w:line="300"/>
      </w:pPr>
      <w:r>
        <w:rPr>
          <w:rFonts w:ascii="Calibri" w:cs="Calibri" w:eastAsia="Calibri" w:hAnsi="Calibri"/>
          <w:i/>
          <w:iCs/>
          <w:color w:val="2C3E50"/>
          <w:sz w:val="22"/>
          <w:szCs w:val="22"/>
        </w:rPr>
        <w:t xml:space="preserve">Saved as: </w:t>
      </w:r>
      <w:r>
        <w:rPr>
          <w:rFonts w:ascii="Consolas" w:cs="Consolas" w:eastAsia="Consolas" w:hAnsi="Consolas"/>
          <w:color w:val="2C3E50"/>
          <w:sz w:val="20"/>
          <w:szCs w:val="20"/>
        </w:rPr>
        <w:t xml:space="preserve">results/04_node_level_differences.png</w:t>
      </w:r>
    </w:p>
    <w:p>
      <w:r>
        <w:br w:type="page"/>
      </w:r>
    </w:p>
    <w:p>
      <w:pPr>
        <w:pStyle w:val="Heading1"/>
      </w:pPr>
      <w:r>
        <w:t xml:space="preserve">10. Phase 1 Conclusions</w:t>
      </w:r>
    </w:p>
    <w:p>
      <w:pPr>
        <w:spacing w:after="160" w:line="300"/>
      </w:pPr>
      <w:r>
        <w:rPr>
          <w:rFonts w:ascii="Calibri" w:cs="Calibri" w:eastAsia="Calibri" w:hAnsi="Calibri"/>
          <w:b/>
          <w:bCs/>
          <w:color w:val="2C3E50"/>
          <w:sz w:val="22"/>
          <w:szCs w:val="22"/>
        </w:rPr>
        <w:t xml:space="preserve">1. Data is clean and consistent. </w:t>
      </w:r>
      <w:r>
        <w:rPr>
          <w:rFonts w:ascii="Calibri" w:cs="Calibri" w:eastAsia="Calibri" w:hAnsi="Calibri"/>
          <w:color w:val="2C3E50"/>
          <w:sz w:val="22"/>
          <w:szCs w:val="22"/>
        </w:rPr>
        <w:t xml:space="preserve">All 140 CSV files loaded without errors. The only quirk is a trailing NaN column from trailing commas, handled by the loader.</w:t>
      </w:r>
    </w:p>
    <w:p>
      <w:pPr>
        <w:spacing w:after="160" w:line="300"/>
      </w:pPr>
      <w:r>
        <w:rPr>
          <w:rFonts w:ascii="Calibri" w:cs="Calibri" w:eastAsia="Calibri" w:hAnsi="Calibri"/>
          <w:b/>
          <w:bCs/>
          <w:color w:val="2C3E50"/>
          <w:sz w:val="22"/>
          <w:szCs w:val="22"/>
        </w:rPr>
        <w:t xml:space="preserve">2. Damage is detectable from the response data. </w:t>
      </w:r>
      <w:r>
        <w:rPr>
          <w:rFonts w:ascii="Calibri" w:cs="Calibri" w:eastAsia="Calibri" w:hAnsi="Calibri"/>
          <w:color w:val="2C3E50"/>
          <w:sz w:val="22"/>
          <w:szCs w:val="22"/>
        </w:rPr>
        <w:t xml:space="preserve">Even the crude "mean across all nodes" time-series shows visible separation between labels, especially in Y deformation and out-of-plane shear stresses.</w:t>
      </w:r>
    </w:p>
    <w:p>
      <w:pPr>
        <w:spacing w:after="160" w:line="300"/>
      </w:pPr>
      <w:r>
        <w:rPr>
          <w:rFonts w:ascii="Calibri" w:cs="Calibri" w:eastAsia="Calibri" w:hAnsi="Calibri"/>
          <w:b/>
          <w:bCs/>
          <w:color w:val="2C3E50"/>
          <w:sz w:val="22"/>
          <w:szCs w:val="22"/>
        </w:rPr>
        <w:t xml:space="preserve">3. Global aggregation is too coarse for classification. </w:t>
      </w:r>
      <w:r>
        <w:rPr>
          <w:rFonts w:ascii="Calibri" w:cs="Calibri" w:eastAsia="Calibri" w:hAnsi="Calibri"/>
          <w:color w:val="2C3E50"/>
          <w:sz w:val="22"/>
          <w:szCs w:val="22"/>
        </w:rPr>
        <w:t xml:space="preserve">Summary statistics across all nodes and time steps produce overlapping clusters. The temporal and spatial structure must be preserved in the features.</w:t>
      </w:r>
    </w:p>
    <w:p>
      <w:pPr>
        <w:spacing w:after="160" w:line="300"/>
      </w:pPr>
      <w:r>
        <w:rPr>
          <w:rFonts w:ascii="Calibri" w:cs="Calibri" w:eastAsia="Calibri" w:hAnsi="Calibri"/>
          <w:b/>
          <w:bCs/>
          <w:color w:val="2C3E50"/>
          <w:sz w:val="22"/>
          <w:szCs w:val="22"/>
        </w:rPr>
        <w:t xml:space="preserve">4. Baseline differencing reveals damage but with global effects. </w:t>
      </w:r>
      <w:r>
        <w:rPr>
          <w:rFonts w:ascii="Calibri" w:cs="Calibri" w:eastAsia="Calibri" w:hAnsi="Calibri"/>
          <w:color w:val="2C3E50"/>
          <w:sz w:val="22"/>
          <w:szCs w:val="22"/>
        </w:rPr>
        <w:t xml:space="preserve">Node-level differences between imperfect and perfect cases are largest near the damage but also significant far from it, due to load path redistribution.</w:t>
      </w:r>
    </w:p>
    <w:p>
      <w:pPr>
        <w:spacing w:after="160" w:line="300"/>
      </w:pPr>
      <w:r>
        <w:rPr>
          <w:rFonts w:ascii="Calibri" w:cs="Calibri" w:eastAsia="Calibri" w:hAnsi="Calibri"/>
          <w:b/>
          <w:bCs/>
          <w:color w:val="2C3E50"/>
          <w:sz w:val="22"/>
          <w:szCs w:val="22"/>
        </w:rPr>
        <w:t xml:space="preserve">5. Imperfect_3 is consistently the easiest to detect, </w:t>
      </w:r>
      <w:r>
        <w:rPr>
          <w:rFonts w:ascii="Calibri" w:cs="Calibri" w:eastAsia="Calibri" w:hAnsi="Calibri"/>
          <w:color w:val="2C3E50"/>
          <w:sz w:val="22"/>
          <w:szCs w:val="22"/>
        </w:rPr>
        <w:t xml:space="preserve">having the largest removed member (1,014 nodes) and the strongest response deviation. Imperfect_2 and imperfect_4 will likely be the hardest to classify due to their smaller, more subtle signals.</w:t>
      </w:r>
    </w:p>
    <w:p>
      <w:pPr>
        <w:spacing w:after="200"/>
      </w:pPr>
    </w:p>
    <w:p>
      <w:pPr>
        <w:pStyle w:val="Heading1"/>
      </w:pPr>
      <w:r>
        <w:t xml:space="preserve">11. Concepts &amp; Q/A</w:t>
      </w:r>
    </w:p>
    <w:p>
      <w:pPr>
        <w:spacing w:after="160" w:line="300"/>
      </w:pPr>
      <w:r>
        <w:rPr>
          <w:rFonts w:ascii="Calibri" w:cs="Calibri" w:eastAsia="Calibri" w:hAnsi="Calibri"/>
          <w:color w:val="2C3E50"/>
          <w:sz w:val="22"/>
          <w:szCs w:val="22"/>
        </w:rPr>
        <w:t xml:space="preserve">Key concepts encountered during this phase, for future reference.</w:t>
      </w:r>
    </w:p>
    <w:p>
      <w:pPr>
        <w:spacing w:after="80"/>
      </w:pPr>
    </w:p>
    <w:p>
      <w:pPr>
        <w:pStyle w:val="Heading3"/>
      </w:pPr>
      <w:r>
        <w:t xml:space="preserve">Q: What is RMS and how does it differ from Total Deformation?</w:t>
      </w:r>
    </w:p>
    <w:p>
      <w:pPr>
        <w:spacing w:after="160" w:line="300"/>
      </w:pPr>
      <w:r>
        <w:rPr>
          <w:rFonts w:ascii="Calibri" w:cs="Calibri" w:eastAsia="Calibri" w:hAnsi="Calibri"/>
          <w:b/>
          <w:bCs/>
          <w:color w:val="2C3E50"/>
          <w:sz w:val="22"/>
          <w:szCs w:val="22"/>
        </w:rPr>
        <w:t xml:space="preserve">Total Deformation </w:t>
      </w:r>
      <w:r>
        <w:rPr>
          <w:rFonts w:ascii="Calibri" w:cs="Calibri" w:eastAsia="Calibri" w:hAnsi="Calibri"/>
          <w:color w:val="2C3E50"/>
          <w:sz w:val="22"/>
          <w:szCs w:val="22"/>
        </w:rPr>
        <w:t xml:space="preserve">is a physical quantity from ANSYS. It is the magnitude of the displacement vector at each node at each time step: √(Ux² + Uy² + Uz²). Each node at each time step has one total deformation value.</w:t>
      </w:r>
    </w:p>
    <w:p>
      <w:pPr>
        <w:spacing w:after="160" w:line="300"/>
      </w:pPr>
      <w:r>
        <w:rPr>
          <w:rFonts w:ascii="Calibri" w:cs="Calibri" w:eastAsia="Calibri" w:hAnsi="Calibri"/>
          <w:b/>
          <w:bCs/>
          <w:color w:val="2C3E50"/>
          <w:sz w:val="22"/>
          <w:szCs w:val="22"/>
        </w:rPr>
        <w:t xml:space="preserve">RMS (Root Mean Square) </w:t>
      </w:r>
      <w:r>
        <w:rPr>
          <w:rFonts w:ascii="Calibri" w:cs="Calibri" w:eastAsia="Calibri" w:hAnsi="Calibri"/>
          <w:color w:val="2C3E50"/>
          <w:sz w:val="22"/>
          <w:szCs w:val="22"/>
        </w:rPr>
        <w:t xml:space="preserve">is a statistical aggregation computed across many values: √(mean(values²)). In this analysis, RMS was computed across all ~29,000 nodes and 11 time steps, producing one number per case. It captures the average "energy" of the response. Unlike a simple mean, RMS does not cancel out positive and negative values, making it more informative for signed quantities like directional deformations.</w:t>
      </w:r>
    </w:p>
    <w:p>
      <w:pPr>
        <w:pStyle w:val="Heading3"/>
      </w:pPr>
      <w:r>
        <w:t xml:space="preserve">Q: Why must comparisons be done under matched loading conditions?</w:t>
      </w:r>
    </w:p>
    <w:p>
      <w:pPr>
        <w:spacing w:after="160" w:line="300"/>
      </w:pPr>
      <w:r>
        <w:rPr>
          <w:rFonts w:ascii="Calibri" w:cs="Calibri" w:eastAsia="Calibri" w:hAnsi="Calibri"/>
          <w:color w:val="2C3E50"/>
          <w:sz w:val="22"/>
          <w:szCs w:val="22"/>
        </w:rPr>
        <w:t xml:space="preserve">Different loading conditions (e.g., 2000N vs 5000N, extreme vs middle track) produce vastly different structural responses. If a 5000N perfect case is compared against a 2000N imperfect case, the load difference dominates over the damage effect. Matching loading conditions isolates the effect of damage from the effect of loading.</w:t>
      </w:r>
    </w:p>
    <w:p>
      <w:pPr>
        <w:pStyle w:val="Heading3"/>
      </w:pPr>
      <w:r>
        <w:t xml:space="preserve">Q: Why not use node count as a classification feature?</w:t>
      </w:r>
    </w:p>
    <w:p>
      <w:pPr>
        <w:spacing w:after="160" w:line="300"/>
      </w:pPr>
      <w:r>
        <w:rPr>
          <w:rFonts w:ascii="Calibri" w:cs="Calibri" w:eastAsia="Calibri" w:hAnsi="Calibri"/>
          <w:color w:val="2C3E50"/>
          <w:sz w:val="22"/>
          <w:szCs w:val="22"/>
        </w:rPr>
        <w:t xml:space="preserve">Each imperfection has a unique node count (because different numbers of nodes are removed with each structural member). However, in a real-world SHM deployment, sensors measure the structural response (accelerations, strains, displacements) — not the FEA mesh topology. The node count is an artefact of the simulation, not an observable quantity. Using it would make the model unrealistic and non-transferable to real sensor data.</w:t>
      </w:r>
    </w:p>
    <w:p>
      <w:pPr>
        <w:pStyle w:val="Heading3"/>
      </w:pPr>
      <w:r>
        <w:t xml:space="preserve">Q: What does it mean that the damage effect is "not purely local"?</w:t>
      </w:r>
    </w:p>
    <w:p>
      <w:pPr>
        <w:spacing w:after="160" w:line="300"/>
      </w:pPr>
      <w:r>
        <w:rPr>
          <w:rFonts w:ascii="Calibri" w:cs="Calibri" w:eastAsia="Calibri" w:hAnsi="Calibri"/>
          <w:color w:val="2C3E50"/>
          <w:sz w:val="22"/>
          <w:szCs w:val="22"/>
        </w:rPr>
        <w:t xml:space="preserve">When a structural member is removed from a truss bridge, the loads that member was carrying must redistribute through alternative paths. This means nodes far from the damage also experience changed forces and deformations. In the node-level difference plots, this manifests as large spikes at nodes distant from the missing member — not just at the damage site. This is a fundamental property of structural mechanics: damage has both local and global effects.</w:t>
      </w:r>
    </w:p>
    <w:p>
      <w:pPr>
        <w:spacing w:after="200"/>
      </w:pPr>
    </w:p>
    <w:p>
      <w:pPr>
        <w:pBdr>
          <w:top w:val="single" w:color="2E86C1" w:sz="2" w:space="8"/>
        </w:pBdr>
        <w:spacing w:before="400"/>
        <w:jc w:val="center"/>
      </w:pPr>
      <w:r>
        <w:rPr>
          <w:rFonts w:ascii="Calibri" w:cs="Calibri" w:eastAsia="Calibri" w:hAnsi="Calibri"/>
          <w:i/>
          <w:iCs/>
          <w:color w:val="BDC3C7"/>
          <w:sz w:val="22"/>
          <w:szCs w:val="22"/>
        </w:rPr>
        <w:t xml:space="preserve">End of Phase 1 Documentation</w:t>
      </w:r>
    </w:p>
    <w:p>
      <w:pPr>
        <w:jc w:val="center"/>
      </w:pPr>
      <w:r>
        <w:rPr>
          <w:rFonts w:ascii="Calibri" w:cs="Calibri" w:eastAsia="Calibri" w:hAnsi="Calibri"/>
          <w:color w:val="2E86C1"/>
          <w:sz w:val="22"/>
          <w:szCs w:val="22"/>
        </w:rPr>
        <w:t xml:space="preserve">Next: Phase 2 — Feature Engineering &amp; Preprocessing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DC3C7"/>
        <w:sz w:val="18"/>
        <w:szCs w:val="18"/>
      </w:rPr>
      <w:t xml:space="preserve">Page </w:t>
    </w:r>
    <w:r>
      <w:rPr>
        <w:rFonts w:ascii="Calibri" w:cs="Calibri" w:eastAsia="Calibri" w:hAnsi="Calibri"/>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Calibri" w:cs="Calibri" w:eastAsia="Calibri" w:hAnsi="Calibri"/>
        <w:i/>
        <w:iCs/>
        <w:color w:val="BDC3C7"/>
        <w:sz w:val="18"/>
        <w:szCs w:val="18"/>
      </w:rPr>
      <w:t xml:space="preserve">SHM Hohenzollernbrücke</w:t>
    </w:r>
    <w:r>
      <w:rPr>
        <w:rFonts w:ascii="Calibri" w:cs="Calibri" w:eastAsia="Calibri" w:hAnsi="Calibri"/>
        <w:i/>
        <w:iCs/>
        <w:color w:val="BDC3C7"/>
        <w:sz w:val="18"/>
        <w:szCs w:val="18"/>
      </w:rPr>
      <w:t xml:space="preserve">	Phase 1: Data Exploration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1"/>
      </w:pBdr>
      <w:spacing w:after="200" w:before="36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C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2026-05-02T19:33:34.623Z</dcterms:created>
  <dcterms:modified xsi:type="dcterms:W3CDTF">2026-05-02T19:33:34.641Z</dcterms:modified>
</cp:coreProperties>
</file>

<file path=docProps/custom.xml><?xml version="1.0" encoding="utf-8"?>
<Properties xmlns="http://schemas.openxmlformats.org/officeDocument/2006/custom-properties" xmlns:vt="http://schemas.openxmlformats.org/officeDocument/2006/docPropsVTypes"/>
</file>