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Calibri" w:cs="Calibri" w:eastAsia="Calibri" w:hAnsi="Calibri"/>
          <w:b/>
          <w:bCs/>
          <w:color w:val="1B4F72"/>
          <w:sz w:val="56"/>
          <w:szCs w:val="56"/>
        </w:rPr>
        <w:t xml:space="preserve">Structural Health Monitoring</w:t>
      </w:r>
    </w:p>
    <w:p>
      <w:pPr>
        <w:spacing w:after="120"/>
        <w:jc w:val="center"/>
      </w:pPr>
      <w:r>
        <w:rPr>
          <w:rFonts w:ascii="Calibri" w:cs="Calibri" w:eastAsia="Calibri" w:hAnsi="Calibri"/>
          <w:color w:val="2E86C1"/>
          <w:sz w:val="44"/>
          <w:szCs w:val="44"/>
        </w:rPr>
        <w:t xml:space="preserve">of the Hohenzollernbrücke</w:t>
      </w:r>
    </w:p>
    <w:p>
      <w:pPr>
        <w:spacing w:after="600"/>
        <w:jc w:val="center"/>
      </w:pPr>
      <w:r>
        <w:rPr>
          <w:rFonts w:ascii="Calibri" w:cs="Calibri" w:eastAsia="Calibri" w:hAnsi="Calibri"/>
          <w:i/>
          <w:iCs/>
          <w:color w:val="2C3E50"/>
          <w:sz w:val="28"/>
          <w:szCs w:val="28"/>
        </w:rPr>
        <w:t xml:space="preserve">Phase 3 (Part 1): Classification with Random Forest &amp; SVM</w:t>
      </w:r>
    </w:p>
    <w:p>
      <w:pPr>
        <w:pBdr>
          <w:top w:val="single" w:color="2E86C1" w:sz="2" w:space="8"/>
          <w:bottom w:val="single" w:color="2E86C1" w:sz="2" w:space="8"/>
        </w:pBdr>
        <w:spacing w:after="200" w:before="200"/>
        <w:jc w:val="center"/>
      </w:pPr>
      <w:r>
        <w:rPr>
          <w:rFonts w:ascii="Calibri" w:cs="Calibri" w:eastAsia="Calibri" w:hAnsi="Calibri"/>
          <w:color w:val="1B4F72"/>
          <w:sz w:val="22"/>
          <w:szCs w:val="22"/>
        </w:rPr>
        <w:t xml:space="preserve">Notebooks: 03_classification_random_forest.ipynb, 04_classification_svm.ipynb</w:t>
      </w:r>
    </w:p>
    <w:p>
      <w:r>
        <w:br w:type="page"/>
      </w:r>
    </w:p>
    <w:p>
      <w:pPr>
        <w:sectPr>
          <w:pgSz w:w="11906" w:h="16838" w:orient="portrait"/>
          <w:pgMar w:top="1440" w:right="1440" w:bottom="1440" w:left="1440" w:header="708" w:footer="708" w:gutter="0"/>
          <w:pgNumType/>
          <w:docGrid w:linePitch="360"/>
        </w:sectPr>
      </w:pPr>
    </w:p>
    <w:p>
      <w:pPr>
        <w:pStyle w:val="Heading1"/>
      </w:pPr>
      <w:r>
        <w:t xml:space="preserve">1. Introduction</w:t>
      </w:r>
    </w:p>
    <w:p>
      <w:pPr>
        <w:spacing w:after="160" w:line="300"/>
      </w:pPr>
      <w:r>
        <w:rPr>
          <w:rFonts w:ascii="Calibri" w:cs="Calibri" w:eastAsia="Calibri" w:hAnsi="Calibri"/>
          <w:color w:val="2C3E50"/>
          <w:sz w:val="22"/>
          <w:szCs w:val="22"/>
        </w:rPr>
        <w:t xml:space="preserve">Phase 2 produced a feature matrix of 20 cases × 336 features, where each row represents one simulation case compressed into statistical summaries of its baseline-subtracted structural response. The task of Phase 3 is to train a classifier on this feature matrix that can predict the structural condition (perfect or one of five imperfection locations) of a given case.</w:t>
      </w:r>
    </w:p>
    <w:p>
      <w:pPr>
        <w:spacing w:after="160" w:line="300"/>
      </w:pPr>
      <w:r>
        <w:rPr>
          <w:rFonts w:ascii="Calibri" w:cs="Calibri" w:eastAsia="Calibri" w:hAnsi="Calibri"/>
          <w:color w:val="2C3E50"/>
          <w:sz w:val="22"/>
          <w:szCs w:val="22"/>
        </w:rPr>
        <w:t xml:space="preserve">This document covers the first part of Phase 3, where two classical machine learning classifiers — Random Forest and Support Vector Machine (SVM) — are trained, tuned, and evaluated. Both models are well-established in the machine learning literature and represent different philosophies of classification. Comparing them provides insight into which approach is better suited to this particular problem.</w:t>
      </w:r>
    </w:p>
    <w:p>
      <w:pPr>
        <w:spacing w:after="160" w:line="300"/>
      </w:pPr>
      <w:r>
        <w:rPr>
          <w:rFonts w:ascii="Calibri" w:cs="Calibri" w:eastAsia="Calibri" w:hAnsi="Calibri"/>
          <w:color w:val="2C3E50"/>
          <w:sz w:val="22"/>
          <w:szCs w:val="22"/>
        </w:rPr>
        <w:t xml:space="preserve">The evaluation follows the plan of action outlined in the course presentation: cross-validation to assess generalisation, hyperparameter tuning to optimise performance, and performance metrics including confusion matrices, ROC curves, and AUC scores.</w:t>
      </w:r>
    </w:p>
    <w:p>
      <w:r>
        <w:br w:type="page"/>
      </w:r>
    </w:p>
    <w:p>
      <w:pPr>
        <w:pStyle w:val="Heading1"/>
      </w:pPr>
      <w:r>
        <w:t xml:space="preserve">2. The Evaluation Framework</w:t>
      </w:r>
    </w:p>
    <w:p>
      <w:pPr>
        <w:spacing w:after="160" w:line="300"/>
      </w:pPr>
      <w:r>
        <w:rPr>
          <w:rFonts w:ascii="Calibri" w:cs="Calibri" w:eastAsia="Calibri" w:hAnsi="Calibri"/>
          <w:color w:val="2C3E50"/>
          <w:sz w:val="22"/>
          <w:szCs w:val="22"/>
        </w:rPr>
        <w:t xml:space="preserve">Before discussing the models themselves, it is important to understand how their performance is measured. With only 19 training samples and 6 classes, the evaluation strategy must be chosen carefully to produce meaningful results.</w:t>
      </w:r>
    </w:p>
    <w:p>
      <w:pPr>
        <w:pStyle w:val="Heading2"/>
      </w:pPr>
      <w:r>
        <w:t xml:space="preserve">2.1 Leave-One-Out Cross-Validation (LOOCV)</w:t>
      </w:r>
    </w:p>
    <w:p>
      <w:pPr>
        <w:spacing w:after="160" w:line="300"/>
      </w:pPr>
      <w:r>
        <w:rPr>
          <w:rFonts w:ascii="Calibri" w:cs="Calibri" w:eastAsia="Calibri" w:hAnsi="Calibri"/>
          <w:color w:val="2C3E50"/>
          <w:sz w:val="22"/>
          <w:szCs w:val="22"/>
        </w:rPr>
        <w:t xml:space="preserve">In a typical machine learning workflow, the dataset is split into a training set (used to fit the model) and a validation set (used to evaluate it). Common strategies include an 80/20 split or k-fold cross-validation, where the data is divided into k equal parts and the model is trained k times, each time holding out a different part for validation.</w:t>
      </w:r>
    </w:p>
    <w:p>
      <w:pPr>
        <w:spacing w:after="160" w:line="300"/>
      </w:pPr>
      <w:r>
        <w:rPr>
          <w:rFonts w:ascii="Calibri" w:cs="Calibri" w:eastAsia="Calibri" w:hAnsi="Calibri"/>
          <w:color w:val="2C3E50"/>
          <w:sz w:val="22"/>
          <w:szCs w:val="22"/>
        </w:rPr>
        <w:t xml:space="preserve">However, with only 19 training samples, a standard 5-fold split would mean training on approximately 15 samples and validating on 4. Losing 4 samples from an already tiny training set is significant and would produce unreliable estimates of model performance.</w:t>
      </w:r>
    </w:p>
    <w:p>
      <w:pPr>
        <w:spacing w:after="160" w:line="300"/>
      </w:pPr>
      <w:r>
        <w:rPr>
          <w:rFonts w:ascii="Calibri" w:cs="Calibri" w:eastAsia="Calibri" w:hAnsi="Calibri"/>
          <w:b/>
          <w:bCs/>
          <w:color w:val="2C3E50"/>
          <w:sz w:val="22"/>
          <w:szCs w:val="22"/>
        </w:rPr>
        <w:t xml:space="preserve">Leave-One-Out Cross-Validation (LOOCV) </w:t>
      </w:r>
      <w:r>
        <w:rPr>
          <w:rFonts w:ascii="Calibri" w:cs="Calibri" w:eastAsia="Calibri" w:hAnsi="Calibri"/>
          <w:color w:val="2C3E50"/>
          <w:sz w:val="22"/>
          <w:szCs w:val="22"/>
        </w:rPr>
        <w:t xml:space="preserve">is the extreme case of k-fold where k equals the number of samples. In each of the 19 folds, the model trains on 18 samples and predicts the single held-out sample. This maximises training data at each fold (94.7% of the data is used for training) and produces 19 independent predictions — one for every sample — which are then used to compute evaluation metrics.</w:t>
      </w:r>
    </w:p>
    <w:p>
      <w:pPr>
        <w:spacing w:after="160" w:line="300"/>
      </w:pPr>
      <w:r>
        <w:rPr>
          <w:rFonts w:ascii="Calibri" w:cs="Calibri" w:eastAsia="Calibri" w:hAnsi="Calibri"/>
          <w:color w:val="2C3E50"/>
          <w:sz w:val="22"/>
          <w:szCs w:val="22"/>
        </w:rPr>
        <w:t xml:space="preserve">The downside of LOOCV is computational cost: 19 full train-evaluate cycles per parameter combination during hyperparameter tuning. However, with small datasets and fast models like Random Forest and SVM, this is not a practical concern.</w:t>
      </w:r>
    </w:p>
    <w:p>
      <w:pPr>
        <w:pStyle w:val="Heading2"/>
      </w:pPr>
      <w:r>
        <w:t xml:space="preserve">2.2 Scaling Within Each Fold</w:t>
      </w:r>
    </w:p>
    <w:p>
      <w:pPr>
        <w:spacing w:after="160" w:line="300"/>
      </w:pPr>
      <w:r>
        <w:rPr>
          <w:rFonts w:ascii="Calibri" w:cs="Calibri" w:eastAsia="Calibri" w:hAnsi="Calibri"/>
          <w:color w:val="2C3E50"/>
          <w:sz w:val="22"/>
          <w:szCs w:val="22"/>
        </w:rPr>
        <w:t xml:space="preserve">A critical implementation detail: feature normalisation (StandardScaler) is applied inside each LOOCV fold, not before the loop. At each fold, the scaler is fitted on the 18 training samples and then used to transform both the training samples and the single held-out sample. This prevents data leakage — if the scaler were fitted on all 19 samples before the loop, information from the held-out sample would influence the scaling, producing an overly optimistic performance estimate.</w:t>
      </w:r>
    </w:p>
    <w:p>
      <w:pPr>
        <w:pStyle w:val="Heading2"/>
      </w:pPr>
      <w:r>
        <w:t xml:space="preserve">2.3 Confusion Matrix</w:t>
      </w:r>
    </w:p>
    <w:p>
      <w:pPr>
        <w:spacing w:after="160" w:line="300"/>
      </w:pPr>
      <w:r>
        <w:rPr>
          <w:rFonts w:ascii="Calibri" w:cs="Calibri" w:eastAsia="Calibri" w:hAnsi="Calibri"/>
          <w:color w:val="2C3E50"/>
          <w:sz w:val="22"/>
          <w:szCs w:val="22"/>
        </w:rPr>
        <w:t xml:space="preserve">A confusion matrix is a table that visualises the performance of a classifier by showing, for each true class, how many samples were predicted as each class. The diagonal cells represent correct predictions; off-diagonal cells represent errors. For a 6-class problem, this is a 6×6 grid.</w:t>
      </w:r>
    </w:p>
    <w:p>
      <w:pPr>
        <w:spacing w:after="160" w:line="300"/>
      </w:pPr>
      <w:r>
        <w:rPr>
          <w:rFonts w:ascii="Calibri" w:cs="Calibri" w:eastAsia="Calibri" w:hAnsi="Calibri"/>
          <w:color w:val="2C3E50"/>
          <w:sz w:val="22"/>
          <w:szCs w:val="22"/>
        </w:rPr>
        <w:t xml:space="preserve">The confusion matrix is more informative than a single accuracy number because it reveals which specific classes are being confused with each other. For example, it might show that imperfect_1 and imperfect_2 are frequently misclassified as each other, while perfect and imperfect_3 are never confused — information that a single accuracy percentage would hide.</w:t>
      </w:r>
    </w:p>
    <w:p>
      <w:pPr>
        <w:pStyle w:val="Heading2"/>
      </w:pPr>
      <w:r>
        <w:t xml:space="preserve">2.4 ROC Curves and AUC</w:t>
      </w:r>
    </w:p>
    <w:p>
      <w:pPr>
        <w:spacing w:after="160" w:line="300"/>
      </w:pPr>
      <w:r>
        <w:rPr>
          <w:rFonts w:ascii="Calibri" w:cs="Calibri" w:eastAsia="Calibri" w:hAnsi="Calibri"/>
          <w:b/>
          <w:bCs/>
          <w:color w:val="2C3E50"/>
          <w:sz w:val="22"/>
          <w:szCs w:val="22"/>
        </w:rPr>
        <w:t xml:space="preserve">ROC (Receiver Operating Characteristic) curves </w:t>
      </w:r>
      <w:r>
        <w:rPr>
          <w:rFonts w:ascii="Calibri" w:cs="Calibri" w:eastAsia="Calibri" w:hAnsi="Calibri"/>
          <w:color w:val="2C3E50"/>
          <w:sz w:val="22"/>
          <w:szCs w:val="22"/>
        </w:rPr>
        <w:t xml:space="preserve">plot the True Positive Rate (TPR, also called recall) against the False Positive Rate (FPR) at various classification thresholds. For a perfect classifier, the ROC curve hugs the top-left corner (high TPR, low FPR). For a random classifier, it follows the diagonal line from (0,0) to (1,1).</w:t>
      </w:r>
    </w:p>
    <w:p>
      <w:pPr>
        <w:spacing w:after="160" w:line="300"/>
      </w:pPr>
      <w:r>
        <w:rPr>
          <w:rFonts w:ascii="Calibri" w:cs="Calibri" w:eastAsia="Calibri" w:hAnsi="Calibri"/>
          <w:b/>
          <w:bCs/>
          <w:color w:val="2C3E50"/>
          <w:sz w:val="22"/>
          <w:szCs w:val="22"/>
        </w:rPr>
        <w:t xml:space="preserve">AUC (Area Under the Curve) </w:t>
      </w:r>
      <w:r>
        <w:rPr>
          <w:rFonts w:ascii="Calibri" w:cs="Calibri" w:eastAsia="Calibri" w:hAnsi="Calibri"/>
          <w:color w:val="2C3E50"/>
          <w:sz w:val="22"/>
          <w:szCs w:val="22"/>
        </w:rPr>
        <w:t xml:space="preserve">summarises the ROC curve into a single number between 0 and 1. An AUC of 1.0 means the classifier perfectly separates that class from all others at every threshold. An AUC of 0.5 means the classifier is no better than random guessing. AUC is useful because it evaluates the model’s ranking ability (how well it assigns higher probabilities to the correct class) rather than just its hard predictions at a single threshold.</w:t>
      </w:r>
    </w:p>
    <w:p>
      <w:pPr>
        <w:spacing w:after="160" w:line="300"/>
      </w:pPr>
      <w:r>
        <w:rPr>
          <w:rFonts w:ascii="Calibri" w:cs="Calibri" w:eastAsia="Calibri" w:hAnsi="Calibri"/>
          <w:color w:val="2C3E50"/>
          <w:sz w:val="22"/>
          <w:szCs w:val="22"/>
        </w:rPr>
        <w:t xml:space="preserve">For multi-class problems, ROC and AUC are computed using a one-vs-rest approach: for each class, the problem is temporarily reduced to “this class vs everything else,” and a separate ROC curve is generated. The macro-average AUC is the unweighted mean across all classes.</w:t>
      </w:r>
    </w:p>
    <w:p>
      <w:r>
        <w:br w:type="page"/>
      </w:r>
    </w:p>
    <w:p>
      <w:pPr>
        <w:pStyle w:val="Heading1"/>
      </w:pPr>
      <w:r>
        <w:t xml:space="preserve">3. Random Forest</w:t>
      </w:r>
    </w:p>
    <w:p>
      <w:pPr>
        <w:pStyle w:val="Heading2"/>
      </w:pPr>
      <w:r>
        <w:t xml:space="preserve">3.1 How Random Forest Works</w:t>
      </w:r>
    </w:p>
    <w:p>
      <w:pPr>
        <w:spacing w:after="160" w:line="300"/>
      </w:pPr>
      <w:r>
        <w:rPr>
          <w:rFonts w:ascii="Calibri" w:cs="Calibri" w:eastAsia="Calibri" w:hAnsi="Calibri"/>
          <w:color w:val="2C3E50"/>
          <w:sz w:val="22"/>
          <w:szCs w:val="22"/>
        </w:rPr>
        <w:t xml:space="preserve">A Random Forest is an ensemble learning method that constructs multiple decision trees during training and combines their predictions through majority voting. Each individual decision tree is a flowchart-like structure that splits the data at each node based on a feature threshold, following the split that best separates the classes. The process continues until the leaves contain samples of mostly one class.</w:t>
      </w:r>
    </w:p>
    <w:p>
      <w:pPr>
        <w:spacing w:after="160" w:line="300"/>
      </w:pPr>
      <w:r>
        <w:rPr>
          <w:rFonts w:ascii="Calibri" w:cs="Calibri" w:eastAsia="Calibri" w:hAnsi="Calibri"/>
          <w:color w:val="2C3E50"/>
          <w:sz w:val="22"/>
          <w:szCs w:val="22"/>
        </w:rPr>
        <w:t xml:space="preserve">A single decision tree is prone to overfitting — it memorises the training data by creating overly specific splits that do not generalise. Random Forest mitigates this through two mechanisms:</w:t>
      </w:r>
    </w:p>
    <w:p>
      <w:pPr>
        <w:spacing w:after="160" w:line="300"/>
      </w:pPr>
      <w:r>
        <w:rPr>
          <w:rFonts w:ascii="Calibri" w:cs="Calibri" w:eastAsia="Calibri" w:hAnsi="Calibri"/>
          <w:b/>
          <w:bCs/>
          <w:color w:val="2C3E50"/>
          <w:sz w:val="22"/>
          <w:szCs w:val="22"/>
        </w:rPr>
        <w:t xml:space="preserve">Bagging (Bootstrap Aggregating): </w:t>
      </w:r>
      <w:r>
        <w:rPr>
          <w:rFonts w:ascii="Calibri" w:cs="Calibri" w:eastAsia="Calibri" w:hAnsi="Calibri"/>
          <w:color w:val="2C3E50"/>
          <w:sz w:val="22"/>
          <w:szCs w:val="22"/>
        </w:rPr>
        <w:t xml:space="preserve">Each tree is trained on a random subset of the training data, sampled with replacement. This means each tree sees a slightly different version of the data, introducing diversity among trees.</w:t>
      </w:r>
    </w:p>
    <w:p>
      <w:pPr>
        <w:spacing w:after="160" w:line="300"/>
      </w:pPr>
      <w:r>
        <w:rPr>
          <w:rFonts w:ascii="Calibri" w:cs="Calibri" w:eastAsia="Calibri" w:hAnsi="Calibri"/>
          <w:b/>
          <w:bCs/>
          <w:color w:val="2C3E50"/>
          <w:sz w:val="22"/>
          <w:szCs w:val="22"/>
        </w:rPr>
        <w:t xml:space="preserve">Random feature selection: </w:t>
      </w:r>
      <w:r>
        <w:rPr>
          <w:rFonts w:ascii="Calibri" w:cs="Calibri" w:eastAsia="Calibri" w:hAnsi="Calibri"/>
          <w:color w:val="2C3E50"/>
          <w:sz w:val="22"/>
          <w:szCs w:val="22"/>
        </w:rPr>
        <w:t xml:space="preserve">At each split, only a random subset of features is considered (controlled by the max_features parameter). This prevents all trees from making the same splits and forces each tree to learn different aspects of the data.</w:t>
      </w:r>
    </w:p>
    <w:p>
      <w:pPr>
        <w:spacing w:after="160" w:line="300"/>
      </w:pPr>
      <w:r>
        <w:rPr>
          <w:rFonts w:ascii="Calibri" w:cs="Calibri" w:eastAsia="Calibri" w:hAnsi="Calibri"/>
          <w:color w:val="2C3E50"/>
          <w:sz w:val="22"/>
          <w:szCs w:val="22"/>
        </w:rPr>
        <w:t xml:space="preserve">The final prediction is made by majority vote: each tree independently classifies the input, and the class with the most votes wins. Because the trees are diverse (different data subsets, different feature subsets), their individual errors tend to cancel out, producing a more robust prediction than any single tree.</w:t>
      </w:r>
    </w:p>
    <w:p>
      <w:pPr>
        <w:pStyle w:val="Heading2"/>
      </w:pPr>
      <w:r>
        <w:t xml:space="preserve">3.2 Where Random Forest is Used</w:t>
      </w:r>
    </w:p>
    <w:p>
      <w:pPr>
        <w:spacing w:after="160" w:line="300"/>
      </w:pPr>
      <w:r>
        <w:rPr>
          <w:rFonts w:ascii="Calibri" w:cs="Calibri" w:eastAsia="Calibri" w:hAnsi="Calibri"/>
          <w:color w:val="2C3E50"/>
          <w:sz w:val="22"/>
          <w:szCs w:val="22"/>
        </w:rPr>
        <w:t xml:space="preserve">Random Forest is one of the most widely used classifiers in practice due to its versatility, robustness, and minimal tuning requirements. It is commonly used in bioinformatics (gene expression classification), remote sensing (land cover classification from satellite imagery), finance (credit scoring, fraud detection), and industrial applications (predictive maintenance, quality control). It is particularly well-suited to tabular data with many features and relatively few samples — exactly the scenario in this project.</w:t>
      </w:r>
    </w:p>
    <w:p>
      <w:pPr>
        <w:pStyle w:val="Heading2"/>
      </w:pPr>
      <w:r>
        <w:t xml:space="preserve">3.3 Key Hyperparameters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Parameter</w:t>
            </w:r>
          </w:p>
        </w:tc>
        <w:tc>
          <w:tcPr>
            <w:tcW w:type="dxa" w:w="677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Role</w:t>
            </w:r>
          </w:p>
        </w:tc>
      </w:tr>
      <w:tr>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onsolas" w:cs="Consolas" w:eastAsia="Consolas" w:hAnsi="Consolas"/>
                <w:color w:val="1C2833"/>
                <w:sz w:val="18"/>
                <w:szCs w:val="18"/>
              </w:rPr>
              <w:t xml:space="preserve">n_estimators</w:t>
            </w:r>
          </w:p>
        </w:tc>
        <w:tc>
          <w:tcPr>
            <w:tcW w:type="dxa" w:w="677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Number of trees in the forest. More trees produce more stable predictions but increase computation time. Diminishing returns beyond a few hundred.</w:t>
            </w:r>
          </w:p>
        </w:tc>
      </w:tr>
      <w:tr>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onsolas" w:cs="Consolas" w:eastAsia="Consolas" w:hAnsi="Consolas"/>
                <w:color w:val="1C2833"/>
                <w:sz w:val="18"/>
                <w:szCs w:val="18"/>
              </w:rPr>
              <w:t xml:space="preserve">max_depth</w:t>
            </w:r>
          </w:p>
        </w:tc>
        <w:tc>
          <w:tcPr>
            <w:tcW w:type="dxa" w:w="677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Maximum depth each tree can grow. Limiting depth prevents overfitting by stopping trees from creating overly specific splits. None = unlimited.</w:t>
            </w:r>
          </w:p>
        </w:tc>
      </w:tr>
      <w:tr>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onsolas" w:cs="Consolas" w:eastAsia="Consolas" w:hAnsi="Consolas"/>
                <w:color w:val="1C2833"/>
                <w:sz w:val="18"/>
                <w:szCs w:val="18"/>
              </w:rPr>
              <w:t xml:space="preserve">min_samples_split</w:t>
            </w:r>
          </w:p>
        </w:tc>
        <w:tc>
          <w:tcPr>
            <w:tcW w:type="dxa" w:w="677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Minimum number of samples required to split a node further. Higher values make trees more conservative and less likely to overfit.</w:t>
            </w:r>
          </w:p>
        </w:tc>
      </w:tr>
      <w:tr>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onsolas" w:cs="Consolas" w:eastAsia="Consolas" w:hAnsi="Consolas"/>
                <w:color w:val="1C2833"/>
                <w:sz w:val="18"/>
                <w:szCs w:val="18"/>
              </w:rPr>
              <w:t xml:space="preserve">max_features</w:t>
            </w:r>
          </w:p>
        </w:tc>
        <w:tc>
          <w:tcPr>
            <w:tcW w:type="dxa" w:w="677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Number of features considered at each split. 'sqrt' means √336 ≈ 18 features per split. Using a subset forces diversity among trees.</w:t>
            </w:r>
          </w:p>
        </w:tc>
      </w:tr>
      <w:tr>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onsolas" w:cs="Consolas" w:eastAsia="Consolas" w:hAnsi="Consolas"/>
                <w:color w:val="1C2833"/>
                <w:sz w:val="18"/>
                <w:szCs w:val="18"/>
              </w:rPr>
              <w:t xml:space="preserve">class_weight</w:t>
            </w:r>
          </w:p>
        </w:tc>
        <w:tc>
          <w:tcPr>
            <w:tcW w:type="dxa" w:w="677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Set to 'balanced' to compensate for unequal class sizes (perfect has 4 samples, each imperfection has 3). Assigns higher weight to minority classes.</w:t>
            </w:r>
          </w:p>
        </w:tc>
      </w:tr>
    </w:tbl>
    <w:p>
      <w:pPr>
        <w:pStyle w:val="Heading2"/>
      </w:pPr>
      <w:r>
        <w:t xml:space="preserve">3.4 Results</w:t>
      </w:r>
    </w:p>
    <w:p>
      <w:pPr>
        <w:pStyle w:val="Heading3"/>
      </w:pPr>
      <w:r>
        <w:t xml:space="preserve">Baseline (default parameters)</w:t>
      </w:r>
    </w:p>
    <w:p>
      <w:pPr>
        <w:spacing w:after="160" w:line="300"/>
      </w:pPr>
      <w:r>
        <w:rPr>
          <w:rFonts w:ascii="Calibri" w:cs="Calibri" w:eastAsia="Calibri" w:hAnsi="Calibri"/>
          <w:color w:val="2C3E50"/>
          <w:sz w:val="22"/>
          <w:szCs w:val="22"/>
        </w:rPr>
        <w:t xml:space="preserve">With default hyperparameters (n_estimators=200, no depth limit, min_samples_split=2), the Random Forest achieved a LOOCV accuracy of 78.95% (15/19 correct). Four cases were misclassified, all from the extreme track 2000N loading condition. The 5000N and opposite direction cases were all classified correctly.</w:t>
      </w:r>
    </w:p>
    <w:p>
      <w:pPr>
        <w:pStyle w:val="Heading3"/>
      </w:pPr>
      <w:r>
        <w:t xml:space="preserve">Hyperparameter tuning</w:t>
      </w:r>
    </w:p>
    <w:p>
      <w:pPr>
        <w:spacing w:after="160" w:line="300"/>
      </w:pPr>
      <w:r>
        <w:rPr>
          <w:rFonts w:ascii="Calibri" w:cs="Calibri" w:eastAsia="Calibri" w:hAnsi="Calibri"/>
          <w:color w:val="2C3E50"/>
          <w:sz w:val="22"/>
          <w:szCs w:val="22"/>
        </w:rPr>
        <w:t xml:space="preserve">A grid search was conducted over n_estimators (100, 200), max_depth (None, 5, 10), min_samples_split (2, 3), and max_features (sqrt, log2), totalling 24 combinations. Each combination was evaluated using the full LOOCV loop (19 folds).</w:t>
      </w:r>
    </w:p>
    <w:p>
      <w:pPr>
        <w:spacing w:after="160" w:line="300"/>
      </w:pPr>
      <w:r>
        <w:rPr>
          <w:rFonts w:ascii="Calibri" w:cs="Calibri" w:eastAsia="Calibri" w:hAnsi="Calibri"/>
          <w:b/>
          <w:bCs/>
          <w:color w:val="2C3E50"/>
          <w:sz w:val="22"/>
          <w:szCs w:val="22"/>
        </w:rPr>
        <w:t xml:space="preserve">Best parameters: </w:t>
      </w:r>
      <w:r>
        <w:rPr>
          <w:rFonts w:ascii="Calibri" w:cs="Calibri" w:eastAsia="Calibri" w:hAnsi="Calibri"/>
          <w:color w:val="2C3E50"/>
          <w:sz w:val="22"/>
          <w:szCs w:val="22"/>
        </w:rPr>
        <w:t xml:space="preserve">n_estimators=200, max_depth=None, min_samples_split=3, max_features='sqrt'.</w:t>
      </w:r>
    </w:p>
    <w:p>
      <w:pPr>
        <w:spacing w:after="160" w:line="300"/>
      </w:pPr>
      <w:r>
        <w:rPr>
          <w:rFonts w:ascii="Calibri" w:cs="Calibri" w:eastAsia="Calibri" w:hAnsi="Calibri"/>
          <w:b/>
          <w:bCs/>
          <w:color w:val="2C3E50"/>
          <w:sz w:val="22"/>
          <w:szCs w:val="22"/>
        </w:rPr>
        <w:t xml:space="preserve">Best LOOCV accuracy: 84.21% </w:t>
      </w:r>
      <w:r>
        <w:rPr>
          <w:rFonts w:ascii="Calibri" w:cs="Calibri" w:eastAsia="Calibri" w:hAnsi="Calibri"/>
          <w:color w:val="2C3E50"/>
          <w:sz w:val="22"/>
          <w:szCs w:val="22"/>
        </w:rPr>
        <w:t xml:space="preserve">(16/19 correct). The key improvement came from min_samples_split=3 (instead of default 2), which added a small regularisation effect preventing the trees from splitting on very small groups. The max_depth parameter had no effect (None, 5, and 10 all gave the same accuracy), indicating the trees were not overfitting through depth.</w:t>
      </w:r>
    </w:p>
    <w:p>
      <w:pPr>
        <w:pStyle w:val="Heading3"/>
      </w:pPr>
      <w:r>
        <w:t xml:space="preserve">Misclassified cases (tuned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c>
          <w:tcPr>
            <w:tcW w:type="dxa" w:w="45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Case</w:t>
            </w:r>
          </w:p>
        </w:tc>
        <w:tc>
          <w:tcPr>
            <w:tcW w:type="dxa" w:w="225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True</w:t>
            </w:r>
          </w:p>
        </w:tc>
        <w:tc>
          <w:tcPr>
            <w:tcW w:type="dxa" w:w="2257"/>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Predicted</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Imperfect_no_1_1_train_extreme_track_2000N</w:t>
            </w:r>
          </w:p>
        </w:tc>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imperfect_1</w:t>
            </w:r>
          </w:p>
        </w:tc>
        <w:tc>
          <w:tcPr>
            <w:tcW w:type="dxa" w:w="2257"/>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imperfect_2</w:t>
            </w:r>
          </w:p>
        </w:tc>
      </w:tr>
      <w:tr>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imperfect_no_2_1_train_extreme_Track_5000N</w:t>
            </w:r>
          </w:p>
        </w:tc>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imperfect_2</w:t>
            </w:r>
          </w:p>
        </w:tc>
        <w:tc>
          <w:tcPr>
            <w:tcW w:type="dxa" w:w="2257"/>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imperfect_1</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imperfect_no_5_1_train_extreme_track_2000N</w:t>
            </w:r>
          </w:p>
        </w:tc>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imperfect_5</w:t>
            </w:r>
          </w:p>
        </w:tc>
        <w:tc>
          <w:tcPr>
            <w:tcW w:type="dxa" w:w="2257"/>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imperfect_2</w:t>
            </w:r>
          </w:p>
        </w:tc>
      </w:tr>
    </w:tbl>
    <w:p>
      <w:pPr>
        <w:spacing w:after="80"/>
      </w:pPr>
    </w:p>
    <w:p>
      <w:pPr>
        <w:spacing w:after="160" w:line="300"/>
      </w:pPr>
      <w:r>
        <w:rPr>
          <w:rFonts w:ascii="Calibri" w:cs="Calibri" w:eastAsia="Calibri" w:hAnsi="Calibri"/>
          <w:color w:val="2C3E50"/>
          <w:sz w:val="22"/>
          <w:szCs w:val="22"/>
        </w:rPr>
        <w:t xml:space="preserve">A notable pattern: imperfect_1 and imperfect_2 are confused with each other (symmetric misclassification), suggesting their damage signatures under the 2000N extreme loading are similar. Imperfect_5 is misclassified as imperfect_2, indicating imperfect_2’s feature space partially overlaps with both imperfect_1 and imperfect_5.</w:t>
      </w:r>
    </w:p>
    <w:p>
      <w:pPr>
        <w:pStyle w:val="Heading3"/>
      </w:pPr>
      <w:r>
        <w:t xml:space="preserve">ROC and AUC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Class</w:t>
            </w:r>
          </w:p>
        </w:tc>
        <w:tc>
          <w:tcPr>
            <w:tcW w:type="dxa" w:w="45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AUC</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imperfect_1</w:t>
            </w:r>
          </w:p>
        </w:tc>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0.96</w:t>
            </w:r>
          </w:p>
        </w:tc>
      </w:tr>
      <w:tr>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imperfect_2</w:t>
            </w:r>
          </w:p>
        </w:tc>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0.94</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imperfect_3</w:t>
            </w:r>
          </w:p>
        </w:tc>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1.00</w:t>
            </w:r>
          </w:p>
        </w:tc>
      </w:tr>
      <w:tr>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imperfect_4</w:t>
            </w:r>
          </w:p>
        </w:tc>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1.00</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imperfect_5</w:t>
            </w:r>
          </w:p>
        </w:tc>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0.98</w:t>
            </w:r>
          </w:p>
        </w:tc>
      </w:tr>
      <w:tr>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perfect</w:t>
            </w:r>
          </w:p>
        </w:tc>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1.00</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color w:val="1C2833"/>
                <w:sz w:val="20"/>
                <w:szCs w:val="20"/>
              </w:rPr>
              <w:t xml:space="preserve">Macro-average</w:t>
            </w:r>
          </w:p>
        </w:tc>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b/>
                <w:bCs/>
                <w:color w:val="1C2833"/>
                <w:sz w:val="20"/>
                <w:szCs w:val="20"/>
              </w:rPr>
              <w:t xml:space="preserve">0.98</w:t>
            </w:r>
          </w:p>
        </w:tc>
      </w:tr>
    </w:tbl>
    <w:p>
      <w:pPr>
        <w:spacing w:after="80"/>
      </w:pPr>
    </w:p>
    <w:p>
      <w:pPr>
        <w:spacing w:after="160" w:line="300"/>
      </w:pPr>
      <w:r>
        <w:rPr>
          <w:rFonts w:ascii="Calibri" w:cs="Calibri" w:eastAsia="Calibri" w:hAnsi="Calibri"/>
          <w:color w:val="2C3E50"/>
          <w:sz w:val="22"/>
          <w:szCs w:val="22"/>
        </w:rPr>
        <w:t xml:space="preserve">The AUC scores are excellent. Perfect, imperfect_3, and imperfect_4 achieve perfect separation (AUC = 1.00). The slightly lower scores for imperfect_1 (0.96), imperfect_2 (0.94), and imperfect_5 (0.98) are consistent with the confusion matrix findings: these classes have overlapping feature distributions under certain loading conditions.</w:t>
      </w:r>
    </w:p>
    <w:p>
      <w:pPr>
        <w:spacing w:after="160" w:line="300"/>
      </w:pPr>
      <w:r>
        <w:rPr>
          <w:rFonts w:ascii="Calibri" w:cs="Calibri" w:eastAsia="Calibri" w:hAnsi="Calibri"/>
          <w:i/>
          <w:iCs/>
          <w:color w:val="2C3E50"/>
          <w:sz w:val="22"/>
          <w:szCs w:val="22"/>
        </w:rPr>
        <w:t xml:space="preserve">Saved as: </w:t>
      </w:r>
      <w:r>
        <w:rPr>
          <w:rFonts w:ascii="Consolas" w:cs="Consolas" w:eastAsia="Consolas" w:hAnsi="Consolas"/>
          <w:color w:val="2C3E50"/>
          <w:sz w:val="20"/>
          <w:szCs w:val="20"/>
        </w:rPr>
        <w:t xml:space="preserve">results/06_confusion_matrix_rf.png, results/07_confusion_matrix_rf_tuned.png, results/08_roc_curves_rf.png</w:t>
      </w:r>
    </w:p>
    <w:p>
      <w:r>
        <w:br w:type="page"/>
      </w:r>
    </w:p>
    <w:p>
      <w:pPr>
        <w:pStyle w:val="Heading1"/>
      </w:pPr>
      <w:r>
        <w:t xml:space="preserve">4. Support Vector Machine (SVM)</w:t>
      </w:r>
    </w:p>
    <w:p>
      <w:pPr>
        <w:pStyle w:val="Heading2"/>
      </w:pPr>
      <w:r>
        <w:t xml:space="preserve">4.1 How SVM Works</w:t>
      </w:r>
    </w:p>
    <w:p>
      <w:pPr>
        <w:spacing w:after="160" w:line="300"/>
      </w:pPr>
      <w:r>
        <w:rPr>
          <w:rFonts w:ascii="Calibri" w:cs="Calibri" w:eastAsia="Calibri" w:hAnsi="Calibri"/>
          <w:color w:val="2C3E50"/>
          <w:sz w:val="22"/>
          <w:szCs w:val="22"/>
        </w:rPr>
        <w:t xml:space="preserve">A Support Vector Machine is a classifier that finds the optimal hyperplane (decision boundary) separating different classes in the feature space. Unlike Random Forest, which builds many simple models and votes, SVM constructs a single, mathematically optimal boundary.</w:t>
      </w:r>
    </w:p>
    <w:p>
      <w:pPr>
        <w:spacing w:after="160" w:line="300"/>
      </w:pPr>
      <w:r>
        <w:rPr>
          <w:rFonts w:ascii="Calibri" w:cs="Calibri" w:eastAsia="Calibri" w:hAnsi="Calibri"/>
          <w:color w:val="2C3E50"/>
          <w:sz w:val="22"/>
          <w:szCs w:val="22"/>
        </w:rPr>
        <w:t xml:space="preserve">The key concept is the margin: the distance between the decision boundary and the nearest training samples from each class. SVM maximises this margin, which provides the best generalisation to unseen data. The training samples closest to the boundary are called support vectors — they are the critical data points that define the boundary’s position. All other samples could be removed without changing the result.</w:t>
      </w:r>
    </w:p>
    <w:p>
      <w:pPr>
        <w:spacing w:after="160" w:line="300"/>
      </w:pPr>
      <w:r>
        <w:rPr>
          <w:rFonts w:ascii="Calibri" w:cs="Calibri" w:eastAsia="Calibri" w:hAnsi="Calibri"/>
          <w:color w:val="2C3E50"/>
          <w:sz w:val="22"/>
          <w:szCs w:val="22"/>
        </w:rPr>
        <w:t xml:space="preserve">For linearly separable data, the hyperplane is a straight boundary. When classes are not linearly separable, SVM uses the kernel trick — a mathematical technique that implicitly maps the data into a higher-dimensional space where a linear boundary can separate the classes. Common kernels include:</w:t>
      </w:r>
    </w:p>
    <w:p>
      <w:pPr>
        <w:spacing w:after="160" w:line="300"/>
      </w:pPr>
      <w:r>
        <w:rPr>
          <w:rFonts w:ascii="Calibri" w:cs="Calibri" w:eastAsia="Calibri" w:hAnsi="Calibri"/>
          <w:b/>
          <w:bCs/>
          <w:color w:val="2C3E50"/>
          <w:sz w:val="22"/>
          <w:szCs w:val="22"/>
        </w:rPr>
        <w:t xml:space="preserve">Linear kernel: </w:t>
      </w:r>
      <w:r>
        <w:rPr>
          <w:rFonts w:ascii="Calibri" w:cs="Calibri" w:eastAsia="Calibri" w:hAnsi="Calibri"/>
          <w:color w:val="2C3E50"/>
          <w:sz w:val="22"/>
          <w:szCs w:val="22"/>
        </w:rPr>
        <w:t xml:space="preserve">No transformation. Finds a straight hyperplane in the original feature space. Works best when the number of features is large relative to the number of samples (as in this project: 336 features, 19 samples), because in high-dimensional spaces data is more likely to be linearly separable.</w:t>
      </w:r>
    </w:p>
    <w:p>
      <w:pPr>
        <w:spacing w:after="160" w:line="300"/>
      </w:pPr>
      <w:r>
        <w:rPr>
          <w:rFonts w:ascii="Calibri" w:cs="Calibri" w:eastAsia="Calibri" w:hAnsi="Calibri"/>
          <w:b/>
          <w:bCs/>
          <w:color w:val="2C3E50"/>
          <w:sz w:val="22"/>
          <w:szCs w:val="22"/>
        </w:rPr>
        <w:t xml:space="preserve">RBF (Radial Basis Function) kernel: </w:t>
      </w:r>
      <w:r>
        <w:rPr>
          <w:rFonts w:ascii="Calibri" w:cs="Calibri" w:eastAsia="Calibri" w:hAnsi="Calibri"/>
          <w:color w:val="2C3E50"/>
          <w:sz w:val="22"/>
          <w:szCs w:val="22"/>
        </w:rPr>
        <w:t xml:space="preserve">Maps data into an infinite-dimensional space using a Gaussian function. Creates curved, flexible decision boundaries. More powerful than linear but more prone to overfitting on small datasets.</w:t>
      </w:r>
    </w:p>
    <w:p>
      <w:pPr>
        <w:pStyle w:val="Heading2"/>
      </w:pPr>
      <w:r>
        <w:t xml:space="preserve">4.2 Where SVM is Used</w:t>
      </w:r>
    </w:p>
    <w:p>
      <w:pPr>
        <w:spacing w:after="160" w:line="300"/>
      </w:pPr>
      <w:r>
        <w:rPr>
          <w:rFonts w:ascii="Calibri" w:cs="Calibri" w:eastAsia="Calibri" w:hAnsi="Calibri"/>
          <w:color w:val="2C3E50"/>
          <w:sz w:val="22"/>
          <w:szCs w:val="22"/>
        </w:rPr>
        <w:t xml:space="preserve">SVM was dominant in machine learning before the deep learning era and remains widely used for problems with small-to-medium datasets and high-dimensional features. Applications include text classification (spam filtering, sentiment analysis), image classification (handwritten digit recognition — the MNIST benchmark), bioinformatics (protein classification, gene expression analysis), and medical diagnosis. SVM is particularly strong when the feature space is high-dimensional relative to the sample count, which made it a promising candidate for this project.</w:t>
      </w:r>
    </w:p>
    <w:p>
      <w:pPr>
        <w:pStyle w:val="Heading2"/>
      </w:pPr>
      <w:r>
        <w:t xml:space="preserve">4.3 Key Hyperparameters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Parameter</w:t>
            </w:r>
          </w:p>
        </w:tc>
        <w:tc>
          <w:tcPr>
            <w:tcW w:type="dxa" w:w="677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Role</w:t>
            </w:r>
          </w:p>
        </w:tc>
      </w:tr>
      <w:tr>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onsolas" w:cs="Consolas" w:eastAsia="Consolas" w:hAnsi="Consolas"/>
                <w:color w:val="1C2833"/>
                <w:sz w:val="18"/>
                <w:szCs w:val="18"/>
              </w:rPr>
              <w:t xml:space="preserve">C</w:t>
            </w:r>
          </w:p>
        </w:tc>
        <w:tc>
          <w:tcPr>
            <w:tcW w:type="dxa" w:w="677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Regularisation parameter. Small C = wider margin, allows more misclassifications (underfitting risk). Large C = narrow margin, fewer misclassifications allowed (overfitting risk).</w:t>
            </w:r>
          </w:p>
        </w:tc>
      </w:tr>
      <w:tr>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onsolas" w:cs="Consolas" w:eastAsia="Consolas" w:hAnsi="Consolas"/>
                <w:color w:val="1C2833"/>
                <w:sz w:val="18"/>
                <w:szCs w:val="18"/>
              </w:rPr>
              <w:t xml:space="preserve">kernel</w:t>
            </w:r>
          </w:p>
        </w:tc>
        <w:tc>
          <w:tcPr>
            <w:tcW w:type="dxa" w:w="677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Shape of the decision boundary. 'linear' = straight hyperplane (preferred when features &gt;&gt; samples). 'rbf' = curved boundary (more flexible, higher overfitting risk).</w:t>
            </w:r>
          </w:p>
        </w:tc>
      </w:tr>
      <w:tr>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onsolas" w:cs="Consolas" w:eastAsia="Consolas" w:hAnsi="Consolas"/>
                <w:color w:val="1C2833"/>
                <w:sz w:val="18"/>
                <w:szCs w:val="18"/>
              </w:rPr>
              <w:t xml:space="preserve">gamma</w:t>
            </w:r>
          </w:p>
        </w:tc>
        <w:tc>
          <w:tcPr>
            <w:tcW w:type="dxa" w:w="677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RBF kernel parameter controlling how far the influence of a single sample reaches. 'scale' = 1/(n_features × variance), a safe default. Only affects RBF kernel.</w:t>
            </w:r>
          </w:p>
        </w:tc>
      </w:tr>
    </w:tbl>
    <w:p>
      <w:pPr>
        <w:pStyle w:val="Heading2"/>
      </w:pPr>
      <w:r>
        <w:t xml:space="preserve">4.4 Results</w:t>
      </w:r>
    </w:p>
    <w:p>
      <w:pPr>
        <w:spacing w:after="160" w:line="300"/>
      </w:pPr>
      <w:r>
        <w:rPr>
          <w:rFonts w:ascii="Calibri" w:cs="Calibri" w:eastAsia="Calibri" w:hAnsi="Calibri"/>
          <w:color w:val="2C3E50"/>
          <w:sz w:val="22"/>
          <w:szCs w:val="22"/>
        </w:rPr>
        <w:t xml:space="preserve">A grid search was conducted over C (0.01, 0.1, 1, 10, 100), kernel (linear, rbf), and gamma (scale, auto), totalling 20 combinations evaluated with LOOCV.</w:t>
      </w:r>
    </w:p>
    <w:p>
      <w:pPr>
        <w:spacing w:after="160" w:line="300"/>
      </w:pPr>
      <w:r>
        <w:rPr>
          <w:rFonts w:ascii="Calibri" w:cs="Calibri" w:eastAsia="Calibri" w:hAnsi="Calibri"/>
          <w:b/>
          <w:bCs/>
          <w:color w:val="2C3E50"/>
          <w:sz w:val="22"/>
          <w:szCs w:val="22"/>
        </w:rPr>
        <w:t xml:space="preserve">Best parameters: </w:t>
      </w:r>
      <w:r>
        <w:rPr>
          <w:rFonts w:ascii="Calibri" w:cs="Calibri" w:eastAsia="Calibri" w:hAnsi="Calibri"/>
          <w:color w:val="2C3E50"/>
          <w:sz w:val="22"/>
          <w:szCs w:val="22"/>
        </w:rPr>
        <w:t xml:space="preserve">C=0.1, kernel='linear', gamma='scale'.</w:t>
      </w:r>
    </w:p>
    <w:p>
      <w:pPr>
        <w:spacing w:after="160" w:line="300"/>
      </w:pPr>
      <w:r>
        <w:rPr>
          <w:rFonts w:ascii="Calibri" w:cs="Calibri" w:eastAsia="Calibri" w:hAnsi="Calibri"/>
          <w:b/>
          <w:bCs/>
          <w:color w:val="2C3E50"/>
          <w:sz w:val="22"/>
          <w:szCs w:val="22"/>
        </w:rPr>
        <w:t xml:space="preserve">Best LOOCV accuracy: 78.95% </w:t>
      </w:r>
      <w:r>
        <w:rPr>
          <w:rFonts w:ascii="Calibri" w:cs="Calibri" w:eastAsia="Calibri" w:hAnsi="Calibri"/>
          <w:color w:val="2C3E50"/>
          <w:sz w:val="22"/>
          <w:szCs w:val="22"/>
        </w:rPr>
        <w:t xml:space="preserve">(15/19 correct). Notably, nearly every parameter combination produced the same accuracy, suggesting SVM is not a strong fit for this data rather than a tuning problem.</w:t>
      </w:r>
    </w:p>
    <w:p>
      <w:pPr>
        <w:pStyle w:val="Heading3"/>
      </w:pPr>
      <w:r>
        <w:t xml:space="preserve">Misclassified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c>
          <w:tcPr>
            <w:tcW w:type="dxa" w:w="45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Case</w:t>
            </w:r>
          </w:p>
        </w:tc>
        <w:tc>
          <w:tcPr>
            <w:tcW w:type="dxa" w:w="225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True</w:t>
            </w:r>
          </w:p>
        </w:tc>
        <w:tc>
          <w:tcPr>
            <w:tcW w:type="dxa" w:w="2257"/>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Predicted</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Imperfect_no_1_1_train_extreme_track_2000N</w:t>
            </w:r>
          </w:p>
        </w:tc>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imperfect_1</w:t>
            </w:r>
          </w:p>
        </w:tc>
        <w:tc>
          <w:tcPr>
            <w:tcW w:type="dxa" w:w="2257"/>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imperfect_2</w:t>
            </w:r>
          </w:p>
        </w:tc>
      </w:tr>
      <w:tr>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Imperfect_no_3_1_train_extreme_track_2000N</w:t>
            </w:r>
          </w:p>
        </w:tc>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imperfect_3</w:t>
            </w:r>
          </w:p>
        </w:tc>
        <w:tc>
          <w:tcPr>
            <w:tcW w:type="dxa" w:w="2257"/>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imperfect_1</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imperfect_no_4_1_train_extreme_track_2000N</w:t>
            </w:r>
          </w:p>
        </w:tc>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imperfect_4</w:t>
            </w:r>
          </w:p>
        </w:tc>
        <w:tc>
          <w:tcPr>
            <w:tcW w:type="dxa" w:w="2257"/>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imperfect_2</w:t>
            </w:r>
          </w:p>
        </w:tc>
      </w:tr>
      <w:tr>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imperfect_no_5_1_train_extreme_track_2000N</w:t>
            </w:r>
          </w:p>
        </w:tc>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imperfect_5</w:t>
            </w:r>
          </w:p>
        </w:tc>
        <w:tc>
          <w:tcPr>
            <w:tcW w:type="dxa" w:w="2257"/>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imperfect_2</w:t>
            </w:r>
          </w:p>
        </w:tc>
      </w:tr>
    </w:tbl>
    <w:p>
      <w:pPr>
        <w:spacing w:after="80"/>
      </w:pPr>
    </w:p>
    <w:p>
      <w:pPr>
        <w:spacing w:after="160" w:line="300"/>
      </w:pPr>
      <w:r>
        <w:rPr>
          <w:rFonts w:ascii="Calibri" w:cs="Calibri" w:eastAsia="Calibri" w:hAnsi="Calibri"/>
          <w:color w:val="2C3E50"/>
          <w:sz w:val="22"/>
          <w:szCs w:val="22"/>
        </w:rPr>
        <w:t xml:space="preserve">SVM produced one more misclassification than the tuned Random Forest (4 vs 3). All errors again involve the extreme track loading cases. Notably, SVM misclassified an imperfect_4 case that Random Forest handled correctly (3/3).</w:t>
      </w:r>
    </w:p>
    <w:p>
      <w:pPr>
        <w:pStyle w:val="Heading3"/>
      </w:pPr>
      <w:r>
        <w:t xml:space="preserve">ROC and AUC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Class</w:t>
            </w:r>
          </w:p>
        </w:tc>
        <w:tc>
          <w:tcPr>
            <w:tcW w:type="dxa" w:w="45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AUC</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imperfect_1</w:t>
            </w:r>
          </w:p>
        </w:tc>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0.875</w:t>
            </w:r>
          </w:p>
        </w:tc>
      </w:tr>
      <w:tr>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imperfect_2</w:t>
            </w:r>
          </w:p>
        </w:tc>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0.854</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imperfect_3</w:t>
            </w:r>
          </w:p>
        </w:tc>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1.000</w:t>
            </w:r>
          </w:p>
        </w:tc>
      </w:tr>
      <w:tr>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imperfect_4</w:t>
            </w:r>
          </w:p>
        </w:tc>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0.979</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imperfect_5</w:t>
            </w:r>
          </w:p>
        </w:tc>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0.896</w:t>
            </w:r>
          </w:p>
        </w:tc>
      </w:tr>
      <w:tr>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perfect</w:t>
            </w:r>
          </w:p>
        </w:tc>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1.000</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color w:val="1C2833"/>
                <w:sz w:val="20"/>
                <w:szCs w:val="20"/>
              </w:rPr>
              <w:t xml:space="preserve">Macro-average</w:t>
            </w:r>
          </w:p>
        </w:tc>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b/>
                <w:bCs/>
                <w:color w:val="1C2833"/>
                <w:sz w:val="20"/>
                <w:szCs w:val="20"/>
              </w:rPr>
              <w:t xml:space="preserve">0.934</w:t>
            </w:r>
          </w:p>
        </w:tc>
      </w:tr>
    </w:tbl>
    <w:p>
      <w:pPr>
        <w:spacing w:after="80"/>
      </w:pPr>
    </w:p>
    <w:p>
      <w:pPr>
        <w:spacing w:after="160" w:line="300"/>
      </w:pPr>
      <w:r>
        <w:rPr>
          <w:rFonts w:ascii="Calibri" w:cs="Calibri" w:eastAsia="Calibri" w:hAnsi="Calibri"/>
          <w:color w:val="2C3E50"/>
          <w:sz w:val="22"/>
          <w:szCs w:val="22"/>
        </w:rPr>
        <w:t xml:space="preserve">SVM’s AUC scores are lower than Random Forest across every class except imperfect_3 and perfect (both 1.00 for both models). The macro-average AUC of 0.934 vs Random Forest’s 0.98 confirms that Random Forest provides better class separation.</w:t>
      </w:r>
    </w:p>
    <w:p>
      <w:pPr>
        <w:spacing w:after="160" w:line="300"/>
      </w:pPr>
      <w:r>
        <w:rPr>
          <w:rFonts w:ascii="Calibri" w:cs="Calibri" w:eastAsia="Calibri" w:hAnsi="Calibri"/>
          <w:i/>
          <w:iCs/>
          <w:color w:val="2C3E50"/>
          <w:sz w:val="22"/>
          <w:szCs w:val="22"/>
        </w:rPr>
        <w:t xml:space="preserve">Saved as: </w:t>
      </w:r>
      <w:r>
        <w:rPr>
          <w:rFonts w:ascii="Consolas" w:cs="Consolas" w:eastAsia="Consolas" w:hAnsi="Consolas"/>
          <w:color w:val="2C3E50"/>
          <w:sz w:val="20"/>
          <w:szCs w:val="20"/>
        </w:rPr>
        <w:t xml:space="preserve">results/09_roc_curves_svm.png</w:t>
      </w:r>
    </w:p>
    <w:p>
      <w:r>
        <w:br w:type="page"/>
      </w:r>
    </w:p>
    <w:p>
      <w:pPr>
        <w:pStyle w:val="Heading1"/>
      </w:pPr>
      <w:r>
        <w:t xml:space="preserve">5. Model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Metric</w:t>
            </w:r>
          </w:p>
        </w:tc>
        <w:tc>
          <w:tcPr>
            <w:tcW w:type="dxa" w:w="3009"/>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Random Forest (tuned)</w:t>
            </w:r>
          </w:p>
        </w:tc>
        <w:tc>
          <w:tcPr>
            <w:tcW w:type="dxa" w:w="3008"/>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SVM (tuned)</w:t>
            </w:r>
          </w:p>
        </w:tc>
      </w:tr>
      <w:tr>
        <w:tc>
          <w:tcPr>
            <w:tcW w:type="dxa" w:w="3009"/>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color w:val="1C2833"/>
                <w:sz w:val="20"/>
                <w:szCs w:val="20"/>
              </w:rPr>
              <w:t xml:space="preserve">LOOCV Accuracy</w:t>
            </w:r>
          </w:p>
        </w:tc>
        <w:tc>
          <w:tcPr>
            <w:tcW w:type="dxa" w:w="3009"/>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84.21%</w:t>
            </w:r>
          </w:p>
        </w:tc>
        <w:tc>
          <w:tcPr>
            <w:tcW w:type="dxa" w:w="300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78.95%</w:t>
            </w:r>
          </w:p>
        </w:tc>
      </w:tr>
      <w:tr>
        <w:tc>
          <w:tcPr>
            <w:tcW w:type="dxa" w:w="3009"/>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b/>
                <w:bCs/>
                <w:color w:val="1C2833"/>
                <w:sz w:val="20"/>
                <w:szCs w:val="20"/>
              </w:rPr>
              <w:t xml:space="preserve">Misclassified (of 19)</w:t>
            </w:r>
          </w:p>
        </w:tc>
        <w:tc>
          <w:tcPr>
            <w:tcW w:type="dxa" w:w="3009"/>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3</w:t>
            </w:r>
          </w:p>
        </w:tc>
        <w:tc>
          <w:tcPr>
            <w:tcW w:type="dxa" w:w="3008"/>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4</w:t>
            </w:r>
          </w:p>
        </w:tc>
      </w:tr>
      <w:tr>
        <w:tc>
          <w:tcPr>
            <w:tcW w:type="dxa" w:w="3009"/>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color w:val="1C2833"/>
                <w:sz w:val="20"/>
                <w:szCs w:val="20"/>
              </w:rPr>
              <w:t xml:space="preserve">Macro AUC</w:t>
            </w:r>
          </w:p>
        </w:tc>
        <w:tc>
          <w:tcPr>
            <w:tcW w:type="dxa" w:w="3009"/>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0.98</w:t>
            </w:r>
          </w:p>
        </w:tc>
        <w:tc>
          <w:tcPr>
            <w:tcW w:type="dxa" w:w="300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0.934</w:t>
            </w:r>
          </w:p>
        </w:tc>
      </w:tr>
      <w:tr>
        <w:tc>
          <w:tcPr>
            <w:tcW w:type="dxa" w:w="3009"/>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b/>
                <w:bCs/>
                <w:color w:val="1C2833"/>
                <w:sz w:val="20"/>
                <w:szCs w:val="20"/>
              </w:rPr>
              <w:t xml:space="preserve">Test case prediction</w:t>
            </w:r>
          </w:p>
        </w:tc>
        <w:tc>
          <w:tcPr>
            <w:tcW w:type="dxa" w:w="3009"/>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Wrong (perfect)</w:t>
            </w:r>
          </w:p>
        </w:tc>
        <w:tc>
          <w:tcPr>
            <w:tcW w:type="dxa" w:w="3008"/>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Wrong (perfect)</w:t>
            </w:r>
          </w:p>
        </w:tc>
      </w:tr>
      <w:tr>
        <w:tc>
          <w:tcPr>
            <w:tcW w:type="dxa" w:w="3009"/>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color w:val="1C2833"/>
                <w:sz w:val="20"/>
                <w:szCs w:val="20"/>
              </w:rPr>
              <w:t xml:space="preserve">Best at imperfect_4</w:t>
            </w:r>
          </w:p>
        </w:tc>
        <w:tc>
          <w:tcPr>
            <w:tcW w:type="dxa" w:w="3009"/>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3/3 correct</w:t>
            </w:r>
          </w:p>
        </w:tc>
        <w:tc>
          <w:tcPr>
            <w:tcW w:type="dxa" w:w="300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2/3 correct</w:t>
            </w:r>
          </w:p>
        </w:tc>
      </w:tr>
    </w:tbl>
    <w:p>
      <w:pPr>
        <w:spacing w:after="120"/>
      </w:pPr>
    </w:p>
    <w:p>
      <w:pPr>
        <w:spacing w:after="160" w:line="300"/>
      </w:pPr>
      <w:r>
        <w:rPr>
          <w:rFonts w:ascii="Calibri" w:cs="Calibri" w:eastAsia="Calibri" w:hAnsi="Calibri"/>
          <w:color w:val="2C3E50"/>
          <w:sz w:val="22"/>
          <w:szCs w:val="22"/>
        </w:rPr>
        <w:t xml:space="preserve">The tuned Random Forest is the superior model across every metric. It achieves higher accuracy, better AUC scores, and correctly classifies all imperfect_4 training cases (whereas SVM misses one). Both models fail on the test case for the same structural reason: no imperfect cases with middle track loading exist in the training data.</w:t>
      </w:r>
    </w:p>
    <w:p>
      <w:pPr>
        <w:pStyle w:val="Heading1"/>
      </w:pPr>
      <w:r>
        <w:t xml:space="preserve">6. The Test Case Problem</w:t>
      </w:r>
    </w:p>
    <w:p>
      <w:pPr>
        <w:spacing w:after="160" w:line="300"/>
      </w:pPr>
      <w:r>
        <w:rPr>
          <w:rFonts w:ascii="Calibri" w:cs="Calibri" w:eastAsia="Calibri" w:hAnsi="Calibri"/>
          <w:b/>
          <w:bCs/>
          <w:color w:val="2C3E50"/>
          <w:sz w:val="22"/>
          <w:szCs w:val="22"/>
        </w:rPr>
        <w:t xml:space="preserve">Both models predict the test case (Imperfect_no_4_1_train_middle_track_2000N) as “perfect” with high confidence. </w:t>
      </w:r>
      <w:r>
        <w:rPr>
          <w:rFonts w:ascii="Calibri" w:cs="Calibri" w:eastAsia="Calibri" w:hAnsi="Calibri"/>
          <w:color w:val="2C3E50"/>
          <w:sz w:val="22"/>
          <w:szCs w:val="22"/>
        </w:rPr>
        <w:t xml:space="preserve">This is not a model failure but a data limitation.</w:t>
      </w:r>
    </w:p>
    <w:p>
      <w:pPr>
        <w:spacing w:after="160" w:line="300"/>
      </w:pPr>
      <w:r>
        <w:rPr>
          <w:rFonts w:ascii="Calibri" w:cs="Calibri" w:eastAsia="Calibri" w:hAnsi="Calibri"/>
          <w:color w:val="2C3E50"/>
          <w:sz w:val="22"/>
          <w:szCs w:val="22"/>
        </w:rPr>
        <w:t xml:space="preserve">The test case is baseline-differenced against the perfect middle track case. All 15 imperfect training cases are differenced against the perfect extreme track or opposite direction cases. The residual patterns produced by middle track differencing look different from those produced by extreme or opposite differencing, even for the same damage type. The model has never seen what damage looks like “through the lens” of middle track loading, so it defaults to the most dissimilar class (perfect).</w:t>
      </w:r>
    </w:p>
    <w:p>
      <w:pPr>
        <w:spacing w:after="160" w:line="300"/>
      </w:pPr>
      <w:r>
        <w:rPr>
          <w:rFonts w:ascii="Calibri" w:cs="Calibri" w:eastAsia="Calibri" w:hAnsi="Calibri"/>
          <w:color w:val="2C3E50"/>
          <w:sz w:val="22"/>
          <w:szCs w:val="22"/>
        </w:rPr>
        <w:t xml:space="preserve">Notably, the Random Forest does assign imperfect_4 the second-highest probability (21.1%), suggesting the damage signature is partially visible but not strong enough to override the loading condition mismatch. This problem will be addressed in Phase 3 Part 2 through alternative feature engineering approaches.</w:t>
      </w:r>
    </w:p>
    <w:p>
      <w:r>
        <w:br w:type="page"/>
      </w:r>
    </w:p>
    <w:p>
      <w:pPr>
        <w:pStyle w:val="Heading1"/>
      </w:pPr>
      <w:r>
        <w:t xml:space="preserve">7. Concepts &amp; Q/A</w:t>
      </w:r>
    </w:p>
    <w:p>
      <w:pPr>
        <w:pStyle w:val="Heading3"/>
      </w:pPr>
      <w:r>
        <w:t xml:space="preserve">Q: What is grid search?</w:t>
      </w:r>
    </w:p>
    <w:p>
      <w:pPr>
        <w:spacing w:after="160" w:line="300"/>
      </w:pPr>
      <w:r>
        <w:rPr>
          <w:rFonts w:ascii="Calibri" w:cs="Calibri" w:eastAsia="Calibri" w:hAnsi="Calibri"/>
          <w:color w:val="2C3E50"/>
          <w:sz w:val="22"/>
          <w:szCs w:val="22"/>
        </w:rPr>
        <w:t xml:space="preserve">Grid search is a hyperparameter tuning method that exhaustively evaluates every combination of specified parameter values. For example, testing 3 values of n_estimators and 4 values of max_depth produces 12 combinations. Each combination is evaluated using cross-validation to find the one with the best performance. Scikit-learn provides a built-in GridSearchCV class for this, though in this project the loop was written manually to ensure scaling is applied correctly within each fold.</w:t>
      </w:r>
    </w:p>
    <w:p>
      <w:pPr>
        <w:spacing w:after="160" w:line="300"/>
      </w:pPr>
      <w:r>
        <w:rPr>
          <w:rFonts w:ascii="Calibri" w:cs="Calibri" w:eastAsia="Calibri" w:hAnsi="Calibri"/>
          <w:color w:val="2C3E50"/>
          <w:sz w:val="22"/>
          <w:szCs w:val="22"/>
        </w:rPr>
        <w:t xml:space="preserve">An alternative is random search (RandomizedSearchCV), which samples random parameter combinations instead of testing all of them. This is more efficient when the parameter space is large, but with only 24 combinations grid search is fast enough to be exhaustive.</w:t>
      </w:r>
    </w:p>
    <w:p>
      <w:pPr>
        <w:pStyle w:val="Heading3"/>
      </w:pPr>
      <w:r>
        <w:t xml:space="preserve">Q: Why does LOOCV train on 18 and test on 1, not the other way around?</w:t>
      </w:r>
    </w:p>
    <w:p>
      <w:pPr>
        <w:spacing w:after="160" w:line="300"/>
      </w:pPr>
      <w:r>
        <w:rPr>
          <w:rFonts w:ascii="Calibri" w:cs="Calibri" w:eastAsia="Calibri" w:hAnsi="Calibri"/>
          <w:color w:val="2C3E50"/>
          <w:sz w:val="22"/>
          <w:szCs w:val="22"/>
        </w:rPr>
        <w:t xml:space="preserve">The model needs as much training data as possible to learn the patterns. Training on 1 and testing on 18 would mean the model has seen only one example and must generalise to everything else — this would fail completely. The purpose of holding out 1 sample is to simulate a prediction on unseen data while still having 94.7% of the data available for training.</w:t>
      </w:r>
    </w:p>
    <w:p>
      <w:pPr>
        <w:pStyle w:val="Heading3"/>
      </w:pPr>
      <w:r>
        <w:t xml:space="preserve">Q: Why did SVM perform worse than Random Forest?</w:t>
      </w:r>
    </w:p>
    <w:p>
      <w:pPr>
        <w:spacing w:after="160" w:line="300"/>
      </w:pPr>
      <w:r>
        <w:rPr>
          <w:rFonts w:ascii="Calibri" w:cs="Calibri" w:eastAsia="Calibri" w:hAnsi="Calibri"/>
          <w:color w:val="2C3E50"/>
          <w:sz w:val="22"/>
          <w:szCs w:val="22"/>
        </w:rPr>
        <w:t xml:space="preserve">Several factors likely contribute. Random Forest is an ensemble method (200 trees voting together), which provides robustness through averaging. SVM relies on a single decision boundary, which is more sensitive to the specific geometry of the feature space. With 336 features and only 19 samples, the feature space is extremely sparse, and Random Forest’s random subspace approach (considering only √336 ≈ 18 features per split) may navigate this sparsity better than SVM’s global boundary optimisation.</w:t>
      </w:r>
    </w:p>
    <w:p>
      <w:pPr>
        <w:pStyle w:val="Heading3"/>
      </w:pPr>
      <w:r>
        <w:t xml:space="preserve">Q: What does class_weight='balanced' do?</w:t>
      </w:r>
    </w:p>
    <w:p>
      <w:pPr>
        <w:spacing w:after="160" w:line="300"/>
      </w:pPr>
      <w:r>
        <w:rPr>
          <w:rFonts w:ascii="Calibri" w:cs="Calibri" w:eastAsia="Calibri" w:hAnsi="Calibri"/>
          <w:color w:val="2C3E50"/>
          <w:sz w:val="22"/>
          <w:szCs w:val="22"/>
        </w:rPr>
        <w:t xml:space="preserve">With unequal class sizes (perfect has 4 samples, each imperfection has 3), a naïve classifier could achieve reasonable accuracy by predicting the majority class more often. Setting class_weight='balanced' assigns higher weight to minority classes during training, so a misclassification of a minority class is penalised more heavily. This forces the model to treat all classes as equally important regardless of their sample count.</w:t>
      </w:r>
    </w:p>
    <w:p>
      <w:pPr>
        <w:spacing w:after="200"/>
      </w:pPr>
    </w:p>
    <w:p>
      <w:pPr>
        <w:pBdr>
          <w:top w:val="single" w:color="2E86C1" w:sz="2" w:space="8"/>
        </w:pBdr>
        <w:spacing w:before="400"/>
        <w:jc w:val="center"/>
      </w:pPr>
      <w:r>
        <w:rPr>
          <w:rFonts w:ascii="Calibri" w:cs="Calibri" w:eastAsia="Calibri" w:hAnsi="Calibri"/>
          <w:i/>
          <w:iCs/>
          <w:color w:val="BDC3C7"/>
          <w:sz w:val="22"/>
          <w:szCs w:val="22"/>
        </w:rPr>
        <w:t xml:space="preserve">End of Phase 3 Part 1 Documentation</w:t>
      </w:r>
    </w:p>
    <w:p>
      <w:pPr>
        <w:jc w:val="center"/>
      </w:pPr>
      <w:r>
        <w:rPr>
          <w:rFonts w:ascii="Calibri" w:cs="Calibri" w:eastAsia="Calibri" w:hAnsi="Calibri"/>
          <w:color w:val="2E86C1"/>
          <w:sz w:val="22"/>
          <w:szCs w:val="22"/>
        </w:rPr>
        <w:t xml:space="preserve">Next: Phase 3 Part 2 — Addressing the Test Case Problem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DC3C7"/>
        <w:sz w:val="18"/>
        <w:szCs w:val="18"/>
      </w:rPr>
      <w:t xml:space="preserve">Page </w:t>
    </w:r>
    <w:r>
      <w:rPr>
        <w:rFonts w:ascii="Calibri" w:cs="Calibri" w:eastAsia="Calibri" w:hAnsi="Calibri"/>
        <w:color w:val="BDC3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tabs>
        <w:tab w:val="right" w:pos="9026"/>
      </w:tabs>
    </w:pPr>
    <w:r>
      <w:rPr>
        <w:rFonts w:ascii="Calibri" w:cs="Calibri" w:eastAsia="Calibri" w:hAnsi="Calibri"/>
        <w:i/>
        <w:iCs/>
        <w:color w:val="BDC3C7"/>
        <w:sz w:val="18"/>
        <w:szCs w:val="18"/>
      </w:rPr>
      <w:t xml:space="preserve">SHM Hohenzollernbrücke</w:t>
    </w:r>
    <w:r>
      <w:rPr>
        <w:rFonts w:ascii="Calibri" w:cs="Calibri" w:eastAsia="Calibri" w:hAnsi="Calibri"/>
        <w:i/>
        <w:iCs/>
        <w:color w:val="BDC3C7"/>
        <w:sz w:val="18"/>
        <w:szCs w:val="18"/>
      </w:rPr>
      <w:t xml:space="preserve">	Phase 3 Part 1: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6" w:space="1"/>
      </w:pBdr>
      <w:spacing w:after="200" w:before="360"/>
      <w:outlineLvl w:val="0"/>
    </w:pPr>
    <w:rPr>
      <w:rFonts w:ascii="Calibri" w:cs="Calibri" w:eastAsia="Calibri" w:hAnsi="Calibri"/>
      <w:b/>
      <w:bCs/>
      <w:color w:val="1B4F72"/>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86C1"/>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2026-05-03T17:25:05.062Z</dcterms:created>
  <dcterms:modified xsi:type="dcterms:W3CDTF">2026-05-03T17:25:05.081Z</dcterms:modified>
</cp:coreProperties>
</file>

<file path=docProps/custom.xml><?xml version="1.0" encoding="utf-8"?>
<Properties xmlns="http://schemas.openxmlformats.org/officeDocument/2006/custom-properties" xmlns:vt="http://schemas.openxmlformats.org/officeDocument/2006/docPropsVTypes"/>
</file>