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Zero-Shot Learning:</w:t>
      </w:r>
      <w:r w:rsidDel="00000000" w:rsidR="00000000" w:rsidRPr="00000000">
        <w:rPr>
          <w:rFonts w:ascii="Times New Roman" w:cs="Times New Roman" w:eastAsia="Times New Roman" w:hAnsi="Times New Roman"/>
          <w:rtl w:val="0"/>
        </w:rPr>
        <w:t xml:space="preserve"> Zero-Shot Learning (ZSL) aims to recognize unseen classes without labeled training samples by transferring knowledge from seen categories through semantic representations. Early ZSL methods rely on manually defined semantic attributes as an intermediate bridge between visual features and unseen classes, establishing the fundamental semantic-transfer paradigm</w:t>
      </w:r>
      <w:r w:rsidDel="00000000" w:rsidR="00000000" w:rsidRPr="00000000">
        <w:rPr>
          <w:rFonts w:ascii="Times New Roman" w:cs="Times New Roman" w:eastAsia="Times New Roman" w:hAnsi="Times New Roman"/>
          <w:sz w:val="21"/>
          <w:szCs w:val="21"/>
          <w:vertAlign w:val="superscript"/>
          <w:rtl w:val="0"/>
        </w:rPr>
        <w:t xml:space="preserve">[</w:t>
      </w:r>
      <w:hyperlink w:anchor="_heading=h.i0xvkmxjru50">
        <w:r w:rsidDel="00000000" w:rsidR="00000000" w:rsidRPr="00000000">
          <w:rPr>
            <w:rFonts w:ascii="Times New Roman" w:cs="Times New Roman" w:eastAsia="Times New Roman" w:hAnsi="Times New Roman"/>
            <w:sz w:val="21"/>
            <w:szCs w:val="21"/>
            <w:vertAlign w:val="superscript"/>
            <w:rtl w:val="0"/>
          </w:rPr>
          <w:t xml:space="preserve">1</w:t>
        </w:r>
      </w:hyperlink>
      <w:r w:rsidDel="00000000" w:rsidR="00000000" w:rsidRPr="00000000">
        <w:rPr>
          <w:rFonts w:ascii="Times New Roman" w:cs="Times New Roman" w:eastAsia="Times New Roman" w:hAnsi="Times New Roman"/>
          <w:sz w:val="21"/>
          <w:szCs w:val="21"/>
          <w:vertAlign w:val="superscript"/>
          <w:rtl w:val="0"/>
        </w:rPr>
        <w:t xml:space="preserve">]</w:t>
      </w:r>
      <w:r w:rsidDel="00000000" w:rsidR="00000000" w:rsidRPr="00000000">
        <w:rPr>
          <w:rFonts w:ascii="Times New Roman" w:cs="Times New Roman" w:eastAsia="Times New Roman" w:hAnsi="Times New Roman"/>
          <w:rtl w:val="0"/>
        </w:rPr>
        <w:t xml:space="preserve">. With the rise of deep learning, visual–semantic embedding approaches become dominant, mapping visual features into semantic spaces such as word embeddings to enable recognition based on semantic similarity</w:t>
      </w:r>
      <w:r w:rsidDel="00000000" w:rsidR="00000000" w:rsidRPr="00000000">
        <w:rPr>
          <w:rFonts w:ascii="Times New Roman" w:cs="Times New Roman" w:eastAsia="Times New Roman" w:hAnsi="Times New Roman"/>
          <w:sz w:val="21"/>
          <w:szCs w:val="21"/>
          <w:vertAlign w:val="superscript"/>
          <w:rtl w:val="0"/>
        </w:rPr>
        <w:t xml:space="preserve">[</w:t>
      </w:r>
      <w:hyperlink w:anchor="_heading=h.22r7xgadtwsj">
        <w:r w:rsidDel="00000000" w:rsidR="00000000" w:rsidRPr="00000000">
          <w:rPr>
            <w:rFonts w:ascii="Times New Roman" w:cs="Times New Roman" w:eastAsia="Times New Roman" w:hAnsi="Times New Roman"/>
            <w:sz w:val="21"/>
            <w:szCs w:val="21"/>
            <w:vertAlign w:val="superscript"/>
            <w:rtl w:val="0"/>
          </w:rPr>
          <w:t xml:space="preserve">2</w:t>
        </w:r>
      </w:hyperlink>
      <w:r w:rsidDel="00000000" w:rsidR="00000000" w:rsidRPr="00000000">
        <w:rPr>
          <w:rFonts w:ascii="Times New Roman" w:cs="Times New Roman" w:eastAsia="Times New Roman" w:hAnsi="Times New Roman"/>
          <w:sz w:val="21"/>
          <w:szCs w:val="21"/>
          <w:vertAlign w:val="superscript"/>
          <w:rtl w:val="0"/>
        </w:rPr>
        <w:t xml:space="preserve">]</w:t>
      </w:r>
      <w:r w:rsidDel="00000000" w:rsidR="00000000" w:rsidRPr="00000000">
        <w:rPr>
          <w:rFonts w:ascii="Times New Roman" w:cs="Times New Roman" w:eastAsia="Times New Roman" w:hAnsi="Times New Roman"/>
          <w:rtl w:val="0"/>
        </w:rPr>
        <w:t xml:space="preserve">. More formulations were explored, including representing unseen categories as combinations of seen class embeddings, which alleviates the need for explicit projection learning</w:t>
      </w:r>
      <w:r w:rsidDel="00000000" w:rsidR="00000000" w:rsidRPr="00000000">
        <w:rPr>
          <w:rFonts w:ascii="Times New Roman" w:cs="Times New Roman" w:eastAsia="Times New Roman" w:hAnsi="Times New Roman"/>
          <w:sz w:val="21"/>
          <w:szCs w:val="21"/>
          <w:vertAlign w:val="superscript"/>
          <w:rtl w:val="0"/>
        </w:rPr>
        <w:t xml:space="preserve">[</w:t>
      </w:r>
      <w:hyperlink w:anchor="_heading=h.lot4me1hzon4">
        <w:r w:rsidDel="00000000" w:rsidR="00000000" w:rsidRPr="00000000">
          <w:rPr>
            <w:rFonts w:ascii="Times New Roman" w:cs="Times New Roman" w:eastAsia="Times New Roman" w:hAnsi="Times New Roman"/>
            <w:sz w:val="21"/>
            <w:szCs w:val="21"/>
            <w:vertAlign w:val="superscript"/>
            <w:rtl w:val="0"/>
          </w:rPr>
          <w:t xml:space="preserve">3</w:t>
        </w:r>
      </w:hyperlink>
      <w:r w:rsidDel="00000000" w:rsidR="00000000" w:rsidRPr="00000000">
        <w:rPr>
          <w:rFonts w:ascii="Times New Roman" w:cs="Times New Roman" w:eastAsia="Times New Roman" w:hAnsi="Times New Roman"/>
          <w:sz w:val="21"/>
          <w:szCs w:val="21"/>
          <w:vertAlign w:val="superscript"/>
          <w:rtl w:val="0"/>
        </w:rPr>
        <w:t xml:space="preserve">]</w:t>
      </w:r>
      <w:r w:rsidDel="00000000" w:rsidR="00000000" w:rsidRPr="00000000">
        <w:rPr>
          <w:rFonts w:ascii="Times New Roman" w:cs="Times New Roman" w:eastAsia="Times New Roman" w:hAnsi="Times New Roman"/>
          <w:rtl w:val="0"/>
        </w:rPr>
        <w:t xml:space="preserve">. To address realistic testing conditions where seen and unseen classes coexist, generalized zero-shot learning is proposed, revealing strong prediction bias toward seen classes and motivating calibration-based solutions</w:t>
      </w:r>
      <w:r w:rsidDel="00000000" w:rsidR="00000000" w:rsidRPr="00000000">
        <w:rPr>
          <w:rFonts w:ascii="Times New Roman" w:cs="Times New Roman" w:eastAsia="Times New Roman" w:hAnsi="Times New Roman"/>
          <w:sz w:val="21"/>
          <w:szCs w:val="21"/>
          <w:vertAlign w:val="superscript"/>
          <w:rtl w:val="0"/>
        </w:rPr>
        <w:t xml:space="preserve">[</w:t>
      </w:r>
      <w:hyperlink w:anchor="_heading=h.9w854u9p68cb">
        <w:r w:rsidDel="00000000" w:rsidR="00000000" w:rsidRPr="00000000">
          <w:rPr>
            <w:rFonts w:ascii="Times New Roman" w:cs="Times New Roman" w:eastAsia="Times New Roman" w:hAnsi="Times New Roman"/>
            <w:sz w:val="21"/>
            <w:szCs w:val="21"/>
            <w:vertAlign w:val="superscript"/>
            <w:rtl w:val="0"/>
          </w:rPr>
          <w:t xml:space="preserve">4</w:t>
        </w:r>
      </w:hyperlink>
      <w:r w:rsidDel="00000000" w:rsidR="00000000" w:rsidRPr="00000000">
        <w:rPr>
          <w:rFonts w:ascii="Times New Roman" w:cs="Times New Roman" w:eastAsia="Times New Roman" w:hAnsi="Times New Roman"/>
          <w:sz w:val="21"/>
          <w:szCs w:val="21"/>
          <w:vertAlign w:val="superscript"/>
          <w:rtl w:val="0"/>
        </w:rPr>
        <w:t xml:space="preserv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2">
      <w:pPr>
        <w:ind w:firstLine="4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Beyond object recognition, ZSL has been extended to human-centered perception tasks. Prior works demonstrate that semantic representations such as word embeddings can effectively support zero-shot activity recognition in sensor-based and multimodal settings, reducing reliance on manually designed attributes</w:t>
      </w:r>
      <w:r w:rsidDel="00000000" w:rsidR="00000000" w:rsidRPr="00000000">
        <w:rPr>
          <w:rFonts w:ascii="Times New Roman" w:cs="Times New Roman" w:eastAsia="Times New Roman" w:hAnsi="Times New Roman"/>
          <w:sz w:val="21"/>
          <w:szCs w:val="21"/>
          <w:vertAlign w:val="superscript"/>
          <w:rtl w:val="0"/>
        </w:rPr>
        <w:t xml:space="preserve">[</w:t>
      </w:r>
      <w:hyperlink w:anchor="_heading=h.rvtwsgyzo4i1">
        <w:r w:rsidDel="00000000" w:rsidR="00000000" w:rsidRPr="00000000">
          <w:rPr>
            <w:rFonts w:ascii="Times New Roman" w:cs="Times New Roman" w:eastAsia="Times New Roman" w:hAnsi="Times New Roman"/>
            <w:sz w:val="21"/>
            <w:szCs w:val="21"/>
            <w:vertAlign w:val="superscript"/>
            <w:rtl w:val="0"/>
          </w:rPr>
          <w:t xml:space="preserve">5</w:t>
        </w:r>
      </w:hyperlink>
      <w:r w:rsidDel="00000000" w:rsidR="00000000" w:rsidRPr="00000000">
        <w:rPr>
          <w:rFonts w:ascii="Times New Roman" w:cs="Times New Roman" w:eastAsia="Times New Roman" w:hAnsi="Times New Roman"/>
          <w:sz w:val="21"/>
          <w:szCs w:val="21"/>
          <w:vertAlign w:val="superscript"/>
          <w:rtl w:val="0"/>
        </w:rPr>
        <w:t xml:space="preserve">]</w:t>
      </w:r>
      <w:r w:rsidDel="00000000" w:rsidR="00000000" w:rsidRPr="00000000">
        <w:rPr>
          <w:rFonts w:ascii="Times New Roman" w:cs="Times New Roman" w:eastAsia="Times New Roman" w:hAnsi="Times New Roman"/>
          <w:rtl w:val="0"/>
        </w:rPr>
        <w:t xml:space="preserve">. </w:t>
      </w:r>
      <w:bookmarkStart w:colFirst="0" w:colLast="0" w:name="bookmark=id.wdpe3zyv2czt" w:id="0"/>
      <w:bookmarkEnd w:id="0"/>
      <w:r w:rsidDel="00000000" w:rsidR="00000000" w:rsidRPr="00000000">
        <w:rPr>
          <w:rFonts w:ascii="Times New Roman" w:cs="Times New Roman" w:eastAsia="Times New Roman" w:hAnsi="Times New Roman"/>
          <w:rtl w:val="0"/>
        </w:rPr>
        <w:t xml:space="preserve">More recently, large-scale vision–language pretraining significantly enhances zero-shot transferability by learning general-purpose visual–semantic representations from large image–text corpora, enabling strong open-vocabulary recognition across tasks</w:t>
      </w:r>
      <w:r w:rsidDel="00000000" w:rsidR="00000000" w:rsidRPr="00000000">
        <w:rPr>
          <w:rFonts w:ascii="Times New Roman" w:cs="Times New Roman" w:eastAsia="Times New Roman" w:hAnsi="Times New Roman"/>
          <w:sz w:val="21"/>
          <w:szCs w:val="21"/>
          <w:vertAlign w:val="superscript"/>
          <w:rtl w:val="0"/>
        </w:rPr>
        <w:t xml:space="preserve">[</w:t>
      </w:r>
      <w:hyperlink w:anchor="_heading=h.2ebpr3vkumu0">
        <w:r w:rsidDel="00000000" w:rsidR="00000000" w:rsidRPr="00000000">
          <w:rPr>
            <w:rFonts w:ascii="Times New Roman" w:cs="Times New Roman" w:eastAsia="Times New Roman" w:hAnsi="Times New Roman"/>
            <w:sz w:val="21"/>
            <w:szCs w:val="21"/>
            <w:vertAlign w:val="superscript"/>
            <w:rtl w:val="0"/>
          </w:rPr>
          <w:t xml:space="preserve">6</w:t>
        </w:r>
      </w:hyperlink>
      <w:r w:rsidDel="00000000" w:rsidR="00000000" w:rsidRPr="00000000">
        <w:rPr>
          <w:rFonts w:ascii="Times New Roman" w:cs="Times New Roman" w:eastAsia="Times New Roman" w:hAnsi="Times New Roman"/>
          <w:sz w:val="21"/>
          <w:szCs w:val="21"/>
          <w:vertAlign w:val="superscript"/>
          <w:rtl w:val="0"/>
        </w:rPr>
        <w:t xml:space="preserv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3">
      <w:pPr>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HOI Detection:</w:t>
      </w:r>
      <w:r w:rsidDel="00000000" w:rsidR="00000000" w:rsidRPr="00000000">
        <w:rPr>
          <w:rFonts w:ascii="Times New Roman" w:cs="Times New Roman" w:eastAsia="Times New Roman" w:hAnsi="Times New Roman"/>
          <w:b w:val="0"/>
          <w:bCs w:val="0"/>
          <w:sz w:val="22"/>
          <w:szCs w:val="22"/>
          <w:rtl w:val="0"/>
        </w:rPr>
        <w:t xml:space="preserve"> </w:t>
      </w:r>
      <w:r w:rsidDel="00000000" w:rsidR="00000000" w:rsidRPr="00000000">
        <w:rPr>
          <w:rFonts w:ascii="Times New Roman" w:cs="Times New Roman" w:eastAsia="Times New Roman" w:hAnsi="Times New Roman"/>
          <w:rtl w:val="0"/>
        </w:rPr>
        <w:t xml:space="preserve">Human–Object Interaction (HOI) detection focuses on jointly localizing humans and objects and recognizing their interaction categories. Early HOI detection methods emphasize instance-centric modeling and interaction-aware feature learning to capture spatial and contextual relationships between humans and objects</w:t>
      </w:r>
      <w:r w:rsidDel="00000000" w:rsidR="00000000" w:rsidRPr="00000000">
        <w:rPr>
          <w:rFonts w:ascii="Times New Roman" w:cs="Times New Roman" w:eastAsia="Times New Roman" w:hAnsi="Times New Roman"/>
          <w:sz w:val="21"/>
          <w:szCs w:val="21"/>
          <w:vertAlign w:val="superscript"/>
          <w:rtl w:val="0"/>
        </w:rPr>
        <w:t xml:space="preserve">[</w:t>
      </w:r>
      <w:hyperlink w:anchor="_heading=h.vy1pe0arsrxt">
        <w:r w:rsidDel="00000000" w:rsidR="00000000" w:rsidRPr="00000000">
          <w:rPr>
            <w:rFonts w:ascii="Times New Roman" w:cs="Times New Roman" w:eastAsia="Times New Roman" w:hAnsi="Times New Roman"/>
            <w:sz w:val="21"/>
            <w:szCs w:val="21"/>
            <w:vertAlign w:val="superscript"/>
            <w:rtl w:val="0"/>
          </w:rPr>
          <w:t xml:space="preserve">7</w:t>
        </w:r>
      </w:hyperlink>
      <w:r w:rsidDel="00000000" w:rsidR="00000000" w:rsidRPr="00000000">
        <w:rPr>
          <w:rFonts w:ascii="Times New Roman" w:cs="Times New Roman" w:eastAsia="Times New Roman" w:hAnsi="Times New Roman"/>
          <w:sz w:val="21"/>
          <w:szCs w:val="21"/>
          <w:vertAlign w:val="superscript"/>
          <w:rtl w:val="0"/>
        </w:rPr>
        <w:t xml:space="preserve">]</w:t>
      </w:r>
      <w:r w:rsidDel="00000000" w:rsidR="00000000" w:rsidRPr="00000000">
        <w:rPr>
          <w:rFonts w:ascii="Times New Roman" w:cs="Times New Roman" w:eastAsia="Times New Roman" w:hAnsi="Times New Roman"/>
          <w:rtl w:val="0"/>
        </w:rPr>
        <w:t xml:space="preserve">. Due to limited annotations, compositional learning strategies are introduced to recombine interaction components and improve recognition of rare interactions</w:t>
      </w:r>
      <w:r w:rsidDel="00000000" w:rsidR="00000000" w:rsidRPr="00000000">
        <w:rPr>
          <w:rFonts w:ascii="Times New Roman" w:cs="Times New Roman" w:eastAsia="Times New Roman" w:hAnsi="Times New Roman"/>
          <w:sz w:val="21"/>
          <w:szCs w:val="21"/>
          <w:vertAlign w:val="superscript"/>
          <w:rtl w:val="0"/>
        </w:rPr>
        <w:t xml:space="preserve">[</w:t>
      </w:r>
      <w:hyperlink w:anchor="_heading=h.a8crct7q6i80">
        <w:r w:rsidDel="00000000" w:rsidR="00000000" w:rsidRPr="00000000">
          <w:rPr>
            <w:rFonts w:ascii="Times New Roman" w:cs="Times New Roman" w:eastAsia="Times New Roman" w:hAnsi="Times New Roman"/>
            <w:sz w:val="21"/>
            <w:szCs w:val="21"/>
            <w:vertAlign w:val="superscript"/>
            <w:rtl w:val="0"/>
          </w:rPr>
          <w:t xml:space="preserve">8</w:t>
        </w:r>
      </w:hyperlink>
      <w:r w:rsidDel="00000000" w:rsidR="00000000" w:rsidRPr="00000000">
        <w:rPr>
          <w:rFonts w:ascii="Times New Roman" w:cs="Times New Roman" w:eastAsia="Times New Roman" w:hAnsi="Times New Roman"/>
          <w:sz w:val="21"/>
          <w:szCs w:val="21"/>
          <w:vertAlign w:val="superscript"/>
          <w:rtl w:val="0"/>
        </w:rPr>
        <w:t xml:space="preserve">]</w:t>
      </w:r>
      <w:r w:rsidDel="00000000" w:rsidR="00000000" w:rsidRPr="00000000">
        <w:rPr>
          <w:rFonts w:ascii="Times New Roman" w:cs="Times New Roman" w:eastAsia="Times New Roman" w:hAnsi="Times New Roman"/>
          <w:rtl w:val="0"/>
        </w:rPr>
        <w:t xml:space="preserve">. Other studies enhance robustness under challenging conditions, such as occlusion and distribution shifts, by incorporating adaptive mechanisms and specialized feature adaptation modules</w:t>
      </w:r>
      <w:r w:rsidDel="00000000" w:rsidR="00000000" w:rsidRPr="00000000">
        <w:rPr>
          <w:rFonts w:ascii="Times New Roman" w:cs="Times New Roman" w:eastAsia="Times New Roman" w:hAnsi="Times New Roman"/>
          <w:sz w:val="21"/>
          <w:szCs w:val="21"/>
          <w:vertAlign w:val="superscript"/>
          <w:rtl w:val="0"/>
        </w:rPr>
        <w:t xml:space="preserve">[</w:t>
      </w:r>
      <w:hyperlink w:anchor="_heading=h.t7ny082ytlkz">
        <w:r w:rsidDel="00000000" w:rsidR="00000000" w:rsidRPr="00000000">
          <w:rPr>
            <w:rFonts w:ascii="Times New Roman" w:cs="Times New Roman" w:eastAsia="Times New Roman" w:hAnsi="Times New Roman"/>
            <w:sz w:val="21"/>
            <w:szCs w:val="21"/>
            <w:vertAlign w:val="superscript"/>
            <w:rtl w:val="0"/>
          </w:rPr>
          <w:t xml:space="preserve">9</w:t>
        </w:r>
      </w:hyperlink>
      <w:r w:rsidDel="00000000" w:rsidR="00000000" w:rsidRPr="00000000">
        <w:rPr>
          <w:rFonts w:ascii="Times New Roman" w:cs="Times New Roman" w:eastAsia="Times New Roman" w:hAnsi="Times New Roman"/>
          <w:sz w:val="21"/>
          <w:szCs w:val="21"/>
          <w:vertAlign w:val="superscript"/>
          <w:rtl w:val="0"/>
        </w:rPr>
        <w:t xml:space="preserve">]</w:t>
      </w:r>
      <w:r w:rsidDel="00000000" w:rsidR="00000000" w:rsidRPr="00000000">
        <w:rPr>
          <w:rFonts w:ascii="Times New Roman" w:cs="Times New Roman" w:eastAsia="Times New Roman" w:hAnsi="Times New Roman"/>
          <w:rtl w:val="0"/>
        </w:rPr>
        <w:t xml:space="preserve">. Recent advances further integrate vision–language representations into supervised HOI detection to enrich semantic understanding and improve generalization across diverse scenarios</w:t>
      </w:r>
      <w:r w:rsidDel="00000000" w:rsidR="00000000" w:rsidRPr="00000000">
        <w:rPr>
          <w:rFonts w:ascii="Times New Roman" w:cs="Times New Roman" w:eastAsia="Times New Roman" w:hAnsi="Times New Roman"/>
          <w:sz w:val="21"/>
          <w:szCs w:val="21"/>
          <w:vertAlign w:val="superscript"/>
          <w:rtl w:val="0"/>
        </w:rPr>
        <w:t xml:space="preserve">[</w:t>
      </w:r>
      <w:hyperlink w:anchor="_heading=h.wolkh0u6hvgh">
        <w:r w:rsidDel="00000000" w:rsidR="00000000" w:rsidRPr="00000000">
          <w:rPr>
            <w:rFonts w:ascii="Times New Roman" w:cs="Times New Roman" w:eastAsia="Times New Roman" w:hAnsi="Times New Roman"/>
            <w:sz w:val="21"/>
            <w:szCs w:val="21"/>
            <w:vertAlign w:val="superscript"/>
            <w:rtl w:val="0"/>
          </w:rPr>
          <w:t xml:space="preserve">10</w:t>
        </w:r>
      </w:hyperlink>
      <w:r w:rsidDel="00000000" w:rsidR="00000000" w:rsidRPr="00000000">
        <w:rPr>
          <w:rFonts w:ascii="Times New Roman" w:cs="Times New Roman" w:eastAsia="Times New Roman" w:hAnsi="Times New Roman"/>
          <w:sz w:val="21"/>
          <w:szCs w:val="21"/>
          <w:vertAlign w:val="superscript"/>
          <w:rtl w:val="0"/>
        </w:rPr>
        <w:t xml:space="preserv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jc w:val="both"/>
        <w:rPr/>
      </w:pPr>
      <w:bookmarkStart w:colFirst="0" w:colLast="0" w:name="_heading=h.m2ud64vek7o2" w:id="1"/>
      <w:bookmarkEnd w:id="1"/>
      <w:r w:rsidDel="00000000" w:rsidR="00000000" w:rsidRPr="00000000">
        <w:rPr>
          <w:rFonts w:ascii="Times New Roman" w:cs="Times New Roman" w:eastAsia="Times New Roman" w:hAnsi="Times New Roman"/>
          <w:b w:val="1"/>
          <w:bCs w:val="1"/>
          <w:rtl w:val="0"/>
        </w:rPr>
        <w:t xml:space="preserve">Zero-Shot HOI Detection: </w:t>
      </w:r>
      <w:r w:rsidDel="00000000" w:rsidR="00000000" w:rsidRPr="00000000">
        <w:rPr>
          <w:rFonts w:ascii="Times New Roman" w:cs="Times New Roman" w:eastAsia="Times New Roman" w:hAnsi="Times New Roman"/>
          <w:rtl w:val="0"/>
        </w:rPr>
        <w:t xml:space="preserve">The zero-shot detection problem centers on fulfilling the task of detecting human-object interaction (HOI) pairs that were not encountered during the training process. Previous studies</w:t>
      </w:r>
      <w:r w:rsidDel="00000000" w:rsidR="00000000" w:rsidRPr="00000000">
        <w:rPr>
          <w:rFonts w:ascii="Times New Roman" w:cs="Times New Roman" w:eastAsia="Times New Roman" w:hAnsi="Times New Roman"/>
          <w:sz w:val="21"/>
          <w:szCs w:val="21"/>
          <w:vertAlign w:val="superscript"/>
          <w:rtl w:val="0"/>
        </w:rPr>
        <w:t xml:space="preserve">[</w:t>
      </w:r>
      <w:hyperlink w:anchor="_heading=h.2ebpr3vkumu0">
        <w:r w:rsidDel="00000000" w:rsidR="00000000" w:rsidRPr="00000000">
          <w:rPr>
            <w:rFonts w:ascii="Times New Roman" w:cs="Times New Roman" w:eastAsia="Times New Roman" w:hAnsi="Times New Roman"/>
            <w:sz w:val="21"/>
            <w:szCs w:val="21"/>
            <w:vertAlign w:val="superscript"/>
            <w:rtl w:val="0"/>
          </w:rPr>
          <w:t xml:space="preserve">6</w:t>
        </w:r>
      </w:hyperlink>
      <w:r w:rsidDel="00000000" w:rsidR="00000000" w:rsidRPr="00000000">
        <w:rPr>
          <w:rFonts w:ascii="Times New Roman" w:cs="Times New Roman" w:eastAsia="Times New Roman" w:hAnsi="Times New Roman"/>
          <w:sz w:val="21"/>
          <w:szCs w:val="21"/>
          <w:vertAlign w:val="superscript"/>
          <w:rtl w:val="0"/>
        </w:rPr>
        <w:t xml:space="preserve">, </w:t>
      </w:r>
      <w:hyperlink w:anchor="_heading=h.a8crct7q6i80">
        <w:r w:rsidDel="00000000" w:rsidR="00000000" w:rsidRPr="00000000">
          <w:rPr>
            <w:rFonts w:ascii="Times New Roman" w:cs="Times New Roman" w:eastAsia="Times New Roman" w:hAnsi="Times New Roman"/>
            <w:sz w:val="21"/>
            <w:szCs w:val="21"/>
            <w:vertAlign w:val="superscript"/>
            <w:rtl w:val="0"/>
          </w:rPr>
          <w:t xml:space="preserve">8</w:t>
        </w:r>
      </w:hyperlink>
      <w:r w:rsidDel="00000000" w:rsidR="00000000" w:rsidRPr="00000000">
        <w:rPr>
          <w:rFonts w:ascii="Times New Roman" w:cs="Times New Roman" w:eastAsia="Times New Roman" w:hAnsi="Times New Roman"/>
          <w:sz w:val="21"/>
          <w:szCs w:val="21"/>
          <w:vertAlign w:val="superscript"/>
          <w:rtl w:val="0"/>
        </w:rPr>
        <w:t xml:space="preserve">, </w:t>
      </w:r>
      <w:hyperlink w:anchor="_heading=h.fkfom4ya184g">
        <w:r w:rsidDel="00000000" w:rsidR="00000000" w:rsidRPr="00000000">
          <w:rPr>
            <w:rFonts w:ascii="Times New Roman" w:cs="Times New Roman" w:eastAsia="Times New Roman" w:hAnsi="Times New Roman"/>
            <w:sz w:val="21"/>
            <w:szCs w:val="21"/>
            <w:vertAlign w:val="superscript"/>
            <w:rtl w:val="0"/>
          </w:rPr>
          <w:t xml:space="preserve">11</w:t>
        </w:r>
      </w:hyperlink>
      <w:r w:rsidDel="00000000" w:rsidR="00000000" w:rsidRPr="00000000">
        <w:rPr>
          <w:rFonts w:ascii="Times New Roman" w:cs="Times New Roman" w:eastAsia="Times New Roman" w:hAnsi="Times New Roman"/>
          <w:sz w:val="21"/>
          <w:szCs w:val="21"/>
          <w:vertAlign w:val="superscript"/>
          <w:rtl w:val="0"/>
        </w:rPr>
        <w:t xml:space="preserve">, </w:t>
      </w:r>
      <w:hyperlink w:anchor="_heading=h.ltdizdmh9n">
        <w:r w:rsidDel="00000000" w:rsidR="00000000" w:rsidRPr="00000000">
          <w:rPr>
            <w:rFonts w:ascii="Times New Roman" w:cs="Times New Roman" w:eastAsia="Times New Roman" w:hAnsi="Times New Roman"/>
            <w:sz w:val="21"/>
            <w:szCs w:val="21"/>
            <w:vertAlign w:val="superscript"/>
            <w:rtl w:val="0"/>
          </w:rPr>
          <w:t xml:space="preserve">12</w:t>
        </w:r>
      </w:hyperlink>
      <w:r w:rsidDel="00000000" w:rsidR="00000000" w:rsidRPr="00000000">
        <w:rPr>
          <w:rFonts w:ascii="Times New Roman" w:cs="Times New Roman" w:eastAsia="Times New Roman" w:hAnsi="Times New Roman"/>
          <w:sz w:val="21"/>
          <w:szCs w:val="21"/>
          <w:vertAlign w:val="superscript"/>
          <w:rtl w:val="0"/>
        </w:rPr>
        <w:t xml:space="preserve">]</w:t>
      </w:r>
      <w:r w:rsidDel="00000000" w:rsidR="00000000" w:rsidRPr="00000000">
        <w:rPr>
          <w:rFonts w:ascii="Times New Roman" w:cs="Times New Roman" w:eastAsia="Times New Roman" w:hAnsi="Times New Roman"/>
          <w:rtl w:val="0"/>
        </w:rPr>
        <w:t xml:space="preserve"> adopted a combinatorial learning approach, combining known human and object action categories to represent unseen HOI pairs. Nevertheless, traditional methods exhibit extremely low accuracy in identifying untrained interaction categories. The ADA-CM</w:t>
      </w:r>
      <w:r w:rsidDel="00000000" w:rsidR="00000000" w:rsidRPr="00000000">
        <w:rPr>
          <w:rFonts w:ascii="Times New Roman" w:cs="Times New Roman" w:eastAsia="Times New Roman" w:hAnsi="Times New Roman"/>
          <w:sz w:val="21"/>
          <w:szCs w:val="21"/>
          <w:vertAlign w:val="superscript"/>
          <w:rtl w:val="0"/>
        </w:rPr>
        <w:t xml:space="preserve">[</w:t>
      </w:r>
      <w:hyperlink w:anchor="_heading=h.t7ny082ytlkz">
        <w:r w:rsidDel="00000000" w:rsidR="00000000" w:rsidRPr="00000000">
          <w:rPr>
            <w:rFonts w:ascii="Times New Roman" w:cs="Times New Roman" w:eastAsia="Times New Roman" w:hAnsi="Times New Roman"/>
            <w:sz w:val="21"/>
            <w:szCs w:val="21"/>
            <w:vertAlign w:val="superscript"/>
            <w:rtl w:val="0"/>
          </w:rPr>
          <w:t xml:space="preserve">9</w:t>
        </w:r>
      </w:hyperlink>
      <w:r w:rsidDel="00000000" w:rsidR="00000000" w:rsidRPr="00000000">
        <w:rPr>
          <w:rFonts w:ascii="Times New Roman" w:cs="Times New Roman" w:eastAsia="Times New Roman" w:hAnsi="Times New Roman"/>
          <w:sz w:val="21"/>
          <w:szCs w:val="21"/>
          <w:vertAlign w:val="superscript"/>
          <w:rtl w:val="0"/>
        </w:rPr>
        <w:t xml:space="preserve">]</w:t>
      </w:r>
      <w:r w:rsidDel="00000000" w:rsidR="00000000" w:rsidRPr="00000000">
        <w:rPr>
          <w:rFonts w:ascii="Times New Roman" w:cs="Times New Roman" w:eastAsia="Times New Roman" w:hAnsi="Times New Roman"/>
          <w:rtl w:val="0"/>
        </w:rPr>
        <w:t xml:space="preserve"> depends on memory modules for action recognition and performs inadequately in predicting unseen actions. Similarly, the CMMP</w:t>
      </w:r>
      <w:r w:rsidDel="00000000" w:rsidR="00000000" w:rsidRPr="00000000">
        <w:rPr>
          <w:rFonts w:ascii="Times New Roman" w:cs="Times New Roman" w:eastAsia="Times New Roman" w:hAnsi="Times New Roman"/>
          <w:sz w:val="21"/>
          <w:szCs w:val="21"/>
          <w:vertAlign w:val="superscript"/>
          <w:rtl w:val="0"/>
        </w:rPr>
        <w:t xml:space="preserve">[</w:t>
      </w:r>
      <w:hyperlink w:anchor="_heading=h.okxr6ztpqnph">
        <w:r w:rsidDel="00000000" w:rsidR="00000000" w:rsidRPr="00000000">
          <w:rPr>
            <w:rFonts w:ascii="Times New Roman" w:cs="Times New Roman" w:eastAsia="Times New Roman" w:hAnsi="Times New Roman"/>
            <w:sz w:val="21"/>
            <w:szCs w:val="21"/>
            <w:vertAlign w:val="superscript"/>
            <w:rtl w:val="0"/>
          </w:rPr>
          <w:t xml:space="preserve">13</w:t>
        </w:r>
      </w:hyperlink>
      <w:r w:rsidDel="00000000" w:rsidR="00000000" w:rsidRPr="00000000">
        <w:rPr>
          <w:rFonts w:ascii="Times New Roman" w:cs="Times New Roman" w:eastAsia="Times New Roman" w:hAnsi="Times New Roman"/>
          <w:sz w:val="21"/>
          <w:szCs w:val="21"/>
          <w:vertAlign w:val="superscript"/>
          <w:rtl w:val="0"/>
        </w:rPr>
        <w:t xml:space="preserve">]</w:t>
      </w:r>
      <w:r w:rsidDel="00000000" w:rsidR="00000000" w:rsidRPr="00000000">
        <w:rPr>
          <w:rFonts w:ascii="Times New Roman" w:cs="Times New Roman" w:eastAsia="Times New Roman" w:hAnsi="Times New Roman"/>
          <w:rtl w:val="0"/>
        </w:rPr>
        <w:t xml:space="preserve"> model loses its generalization capability for unknown actions after fine-tuning on data of known categories. Some models enhance the understanding of previously unobserved interaction types by increasing sensitivity to interaction-specific patterns or by applying low-rank feature decomposition. The HOLa</w:t>
      </w:r>
      <w:r w:rsidDel="00000000" w:rsidR="00000000" w:rsidRPr="00000000">
        <w:rPr>
          <w:rFonts w:ascii="Times New Roman" w:cs="Times New Roman" w:eastAsia="Times New Roman" w:hAnsi="Times New Roman"/>
          <w:sz w:val="21"/>
          <w:szCs w:val="21"/>
          <w:vertAlign w:val="superscript"/>
          <w:rtl w:val="0"/>
        </w:rPr>
        <w:t xml:space="preserve">[</w:t>
      </w:r>
      <w:hyperlink w:anchor="_heading=h.99x8tbfvuext">
        <w:r w:rsidDel="00000000" w:rsidR="00000000" w:rsidRPr="00000000">
          <w:rPr>
            <w:rFonts w:ascii="Times New Roman" w:cs="Times New Roman" w:eastAsia="Times New Roman" w:hAnsi="Times New Roman"/>
            <w:sz w:val="21"/>
            <w:szCs w:val="21"/>
            <w:vertAlign w:val="superscript"/>
            <w:rtl w:val="0"/>
          </w:rPr>
          <w:t xml:space="preserve">14</w:t>
        </w:r>
      </w:hyperlink>
      <w:r w:rsidDel="00000000" w:rsidR="00000000" w:rsidRPr="00000000">
        <w:rPr>
          <w:rFonts w:ascii="Times New Roman" w:cs="Times New Roman" w:eastAsia="Times New Roman" w:hAnsi="Times New Roman"/>
          <w:sz w:val="21"/>
          <w:szCs w:val="21"/>
          <w:vertAlign w:val="superscript"/>
          <w:rtl w:val="0"/>
        </w:rPr>
        <w:t xml:space="preserve">]</w:t>
      </w:r>
      <w:r w:rsidDel="00000000" w:rsidR="00000000" w:rsidRPr="00000000">
        <w:rPr>
          <w:rFonts w:ascii="Times New Roman" w:cs="Times New Roman" w:eastAsia="Times New Roman" w:hAnsi="Times New Roman"/>
          <w:rtl w:val="0"/>
        </w:rPr>
        <w:t xml:space="preserve"> model utilizes low-rank decomposition of Visual-Language Model (VLM) features and action regularization guided by large language models (LLMs) to improve the model's ability to recognize unseen actions. The LAIN</w:t>
      </w:r>
      <w:r w:rsidDel="00000000" w:rsidR="00000000" w:rsidRPr="00000000">
        <w:rPr>
          <w:rFonts w:ascii="Times New Roman" w:cs="Times New Roman" w:eastAsia="Times New Roman" w:hAnsi="Times New Roman"/>
          <w:sz w:val="21"/>
          <w:szCs w:val="21"/>
          <w:vertAlign w:val="superscript"/>
          <w:rtl w:val="0"/>
        </w:rPr>
        <w:t xml:space="preserve">[</w:t>
      </w:r>
      <w:hyperlink w:anchor="_heading=h.c7w4kmx519m0">
        <w:r w:rsidDel="00000000" w:rsidR="00000000" w:rsidRPr="00000000">
          <w:rPr>
            <w:rFonts w:ascii="Times New Roman" w:cs="Times New Roman" w:eastAsia="Times New Roman" w:hAnsi="Times New Roman"/>
            <w:sz w:val="21"/>
            <w:szCs w:val="21"/>
            <w:vertAlign w:val="superscript"/>
            <w:rtl w:val="0"/>
          </w:rPr>
          <w:t xml:space="preserve">15</w:t>
        </w:r>
      </w:hyperlink>
      <w:r w:rsidDel="00000000" w:rsidR="00000000" w:rsidRPr="00000000">
        <w:rPr>
          <w:rFonts w:ascii="Times New Roman" w:cs="Times New Roman" w:eastAsia="Times New Roman" w:hAnsi="Times New Roman"/>
          <w:sz w:val="21"/>
          <w:szCs w:val="21"/>
          <w:vertAlign w:val="superscript"/>
          <w:rtl w:val="0"/>
        </w:rPr>
        <w:t xml:space="preserve">]</w:t>
      </w:r>
      <w:r w:rsidDel="00000000" w:rsidR="00000000" w:rsidRPr="00000000">
        <w:rPr>
          <w:rFonts w:ascii="Times New Roman" w:cs="Times New Roman" w:eastAsia="Times New Roman" w:hAnsi="Times New Roman"/>
          <w:rtl w:val="0"/>
        </w:rPr>
        <w:t xml:space="preserve"> model introduces a language-aware interaction module and leverages semantic relationships between action verbs and object nouns from pre-trained language models to enhance generalization to unseen HOI pairs. The ECI-HOI</w:t>
      </w:r>
      <w:r w:rsidDel="00000000" w:rsidR="00000000" w:rsidRPr="00000000">
        <w:rPr>
          <w:rFonts w:ascii="Times New Roman" w:cs="Times New Roman" w:eastAsia="Times New Roman" w:hAnsi="Times New Roman"/>
          <w:sz w:val="21"/>
          <w:szCs w:val="21"/>
          <w:vertAlign w:val="superscript"/>
          <w:rtl w:val="0"/>
        </w:rPr>
        <w:t xml:space="preserve">[</w:t>
      </w:r>
      <w:hyperlink w:anchor="_heading=h.fk4p7onh7s4">
        <w:r w:rsidDel="00000000" w:rsidR="00000000" w:rsidRPr="00000000">
          <w:rPr>
            <w:rFonts w:ascii="Times New Roman" w:cs="Times New Roman" w:eastAsia="Times New Roman" w:hAnsi="Times New Roman"/>
            <w:sz w:val="21"/>
            <w:szCs w:val="21"/>
            <w:vertAlign w:val="superscript"/>
            <w:rtl w:val="0"/>
          </w:rPr>
          <w:t xml:space="preserve">16</w:t>
        </w:r>
      </w:hyperlink>
      <w:r w:rsidDel="00000000" w:rsidR="00000000" w:rsidRPr="00000000">
        <w:rPr>
          <w:rFonts w:ascii="Times New Roman" w:cs="Times New Roman" w:eastAsia="Times New Roman" w:hAnsi="Times New Roman"/>
          <w:sz w:val="21"/>
          <w:szCs w:val="21"/>
          <w:vertAlign w:val="superscript"/>
          <w:rtl w:val="0"/>
        </w:rPr>
        <w:t xml:space="preserve">]</w:t>
      </w:r>
      <w:r w:rsidDel="00000000" w:rsidR="00000000" w:rsidRPr="00000000">
        <w:rPr>
          <w:rFonts w:ascii="Times New Roman" w:cs="Times New Roman" w:eastAsia="Times New Roman" w:hAnsi="Times New Roman"/>
          <w:rtl w:val="0"/>
        </w:rPr>
        <w:t xml:space="preserve"> model employs a single VLM encoder for all tasks and an instance selector to detect novel objects absent from the training set, effectively alleviating the data sparsity problem during cross-category generalization. However, these models rely on manually designed verb priors for action semantic modeling, which makes it hard to capture subtle action differences in complex interactions and leads to insufficient discrimination of fine - grained actions. To address this, this paper proposes a framework integrating "low - rank decomposition, cross - modal adaptation, and action regularization", achieving dual breakthroughs in resolving the problems of weak generalization ability and insufficient action discrimination.</w:t>
      </w: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heading=h.i0xvkmxjru50" w:id="2"/>
      <w:bookmarkEnd w:id="2"/>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tab/>
        <w:t xml:space="preserve">LAMPERT C H, NICKISCH H, HARMELING S. Attribute-based classification for zero-shot visual object categorization [J]. IEEE transactions on pattern analysis and machine intelligence, 2013, 36(3): 453-65.</w:t>
      </w:r>
    </w:p>
    <w:p w:rsidR="00000000" w:rsidDel="00000000" w:rsidP="00000000" w:rsidRDefault="00000000" w:rsidRPr="00000000" w14:paraId="0000000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heading=h.22r7xgadtwsj" w:id="3"/>
      <w:bookmarkEnd w:id="3"/>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tab/>
        <w:t xml:space="preserve">FROME A, CORRADO G S, SHLENS J, et al. Devise: A deep visual-semantic embedding model [J]. Advances in neural information processing systems, 2013, 26.</w:t>
      </w:r>
    </w:p>
    <w:p w:rsidR="00000000" w:rsidDel="00000000" w:rsidP="00000000" w:rsidRDefault="00000000" w:rsidRPr="00000000" w14:paraId="0000000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heading=h.lot4me1hzon4" w:id="4"/>
      <w:bookmarkEnd w:id="4"/>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w:t>
        <w:tab/>
        <w:t xml:space="preserve">NOROUZI M, MIKOLOV T, BENGIO S, et al. Zero-shot learning by convex combination of semantic embeddings [J]. arXiv preprint arXiv:13125650, 2013.</w:t>
      </w:r>
    </w:p>
    <w:p w:rsidR="00000000" w:rsidDel="00000000" w:rsidP="00000000" w:rsidRDefault="00000000" w:rsidRPr="00000000" w14:paraId="0000000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heading=h.9w854u9p68cb" w:id="5"/>
      <w:bookmarkEnd w:id="5"/>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tab/>
        <w:t xml:space="preserve">CHAO W-L, CHANGPINYO S, GONG B, et al. An empirical study and analysis of generalized zero-shot learning for object recognition in the wild; proceedings of the European conference on computer vision, F, 2016 [C]. Springer.</w:t>
      </w:r>
    </w:p>
    <w:p w:rsidR="00000000" w:rsidDel="00000000" w:rsidP="00000000" w:rsidRDefault="00000000" w:rsidRPr="00000000" w14:paraId="0000000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heading=h.rvtwsgyzo4i1" w:id="6"/>
      <w:bookmarkEnd w:id="6"/>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w:t>
        <w:tab/>
        <w:t xml:space="preserve">MATSUKI M, LAGO P, INOUE S. Characterizing word embeddings for zero-shot sensor-based human activity recognition [J]. Sensors, 2019, 19(22): 5043.</w:t>
      </w:r>
    </w:p>
    <w:p w:rsidR="00000000" w:rsidDel="00000000" w:rsidP="00000000" w:rsidRDefault="00000000" w:rsidRPr="00000000" w14:paraId="0000000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heading=h.2ebpr3vkumu0" w:id="7"/>
      <w:bookmarkEnd w:id="7"/>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w:t>
        <w:tab/>
        <w:t xml:space="preserve">RADFORD A, KIM J W, HALLACY C, et al. Learning transferable visual models from natural language supervision; proceedings of the International conference on machine learning, F, 2021 [C]. PmLR.</w:t>
      </w:r>
    </w:p>
    <w:p w:rsidR="00000000" w:rsidDel="00000000" w:rsidP="00000000" w:rsidRDefault="00000000" w:rsidRPr="00000000" w14:paraId="0000000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heading=h.vy1pe0arsrxt" w:id="8"/>
      <w:bookmarkEnd w:id="8"/>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w:t>
        <w:tab/>
        <w:t xml:space="preserve">GAO C, ZOU Y, HUANG J-B. ican: Instance-centric attention network for human-object interaction detection [J]. arXiv preprint arXiv:180810437, 2018.</w:t>
      </w:r>
    </w:p>
    <w:p w:rsidR="00000000" w:rsidDel="00000000" w:rsidP="00000000" w:rsidRDefault="00000000" w:rsidRPr="00000000" w14:paraId="0000000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heading=h.a8crct7q6i80" w:id="9"/>
      <w:bookmarkEnd w:id="9"/>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w:t>
        <w:tab/>
        <w:t xml:space="preserve">HOU Z, YU B, QIAO Y, et al. Detecting human-object interaction via fabricated compositional learning; proceedings of the Proceedings of the IEEE/CVF conference on computer vision and pattern recognition, F, 2021 [C].</w:t>
      </w:r>
    </w:p>
    <w:p w:rsidR="00000000" w:rsidDel="00000000" w:rsidP="00000000" w:rsidRDefault="00000000" w:rsidRPr="00000000" w14:paraId="0000001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heading=h.t7ny082ytlkz" w:id="10"/>
      <w:bookmarkEnd w:id="10"/>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w:t>
        <w:tab/>
        <w:t xml:space="preserve">LEI T, CABA F, CHEN Q, et al. Efficient adaptive human-object interaction detection with concept-guided memory; proceedings of the Proceedings of the IEEE/CVF international conference on computer vision, F, 2023 [C].</w:t>
      </w:r>
    </w:p>
    <w:p w:rsidR="00000000" w:rsidDel="00000000" w:rsidP="00000000" w:rsidRDefault="00000000" w:rsidRPr="00000000" w14:paraId="0000001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heading=h.wolkh0u6hvgh" w:id="11"/>
      <w:bookmarkEnd w:id="11"/>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w:t>
        <w:tab/>
        <w:t xml:space="preserve">NING S, QIU L, LIU Y, et al. Hoiclip: Efficient knowledge transfer for hoi detection with vision-language models; proceedings of the Proceedings of the IEEE/CVF conference on computer vision and pattern recognition, F, 2023 [C].</w:t>
      </w:r>
    </w:p>
    <w:p w:rsidR="00000000" w:rsidDel="00000000" w:rsidP="00000000" w:rsidRDefault="00000000" w:rsidRPr="00000000" w14:paraId="0000001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heading=h.fkfom4ya184g" w:id="12"/>
      <w:bookmarkEnd w:id="12"/>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w:t>
        <w:tab/>
        <w:t xml:space="preserve">WANG G, GUO Y, XU Z, et al. Bilateral adaptation for human-object interaction detection with occlusion-robustness; proceedings of the Proceedings of the IEEE/CVF Conference on Computer Vision and Pattern Recognition, F, 2024 [C].</w:t>
      </w:r>
    </w:p>
    <w:p w:rsidR="00000000" w:rsidDel="00000000" w:rsidP="00000000" w:rsidRDefault="00000000" w:rsidRPr="00000000" w14:paraId="0000001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heading=h.ltdizdmh9n" w:id="13"/>
      <w:bookmarkEnd w:id="13"/>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w:t>
        <w:tab/>
        <w:t xml:space="preserve">XUE W, LIU Q, WANG Y, et al. Towards zero-shot human–object interaction detection via vision–language integration [J]. Neural Networks, 2025, 187: 107348.</w:t>
      </w:r>
    </w:p>
    <w:p w:rsidR="00000000" w:rsidDel="00000000" w:rsidP="00000000" w:rsidRDefault="00000000" w:rsidRPr="00000000" w14:paraId="0000001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heading=h.okxr6ztpqnph" w:id="14"/>
      <w:bookmarkEnd w:id="14"/>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w:t>
        <w:tab/>
        <w:t xml:space="preserve">LEI T, YIN S, PENG Y, et al. Exploring conditional multi-modal prompts for zero-shot hoi detection; proceedings of the European Conference on Computer Vision, F, 2024 [C]. Springer.</w:t>
      </w:r>
    </w:p>
    <w:p w:rsidR="00000000" w:rsidDel="00000000" w:rsidP="00000000" w:rsidRDefault="00000000" w:rsidRPr="00000000" w14:paraId="0000001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heading=h.99x8tbfvuext" w:id="15"/>
      <w:bookmarkEnd w:id="15"/>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w:t>
        <w:tab/>
        <w:t xml:space="preserve">LEI Q, WANG B, TAN R T. HOLa: Zero-Shot HOI Detection with Low-Rank Decomposed VLM Feature Adaptation; proceedings of the Proceedings of the IEEE/CVF International Conference on Computer Vision, F, 2025 [C].</w:t>
      </w:r>
    </w:p>
    <w:p w:rsidR="00000000" w:rsidDel="00000000" w:rsidP="00000000" w:rsidRDefault="00000000" w:rsidRPr="00000000" w14:paraId="0000001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heading=h.c7w4kmx519m0" w:id="16"/>
      <w:bookmarkEnd w:id="16"/>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w:t>
        <w:tab/>
        <w:t xml:space="preserve">KIM S, JUNG D, CHO M. Locality-Aware Zero-Shot Human-Object Interaction Detection; proceedings of the Proceedings of the Computer Vision and Pattern Recognition Conference, F, 2025 [C].</w:t>
      </w:r>
    </w:p>
    <w:p w:rsidR="00000000" w:rsidDel="00000000" w:rsidP="00000000" w:rsidRDefault="00000000" w:rsidRPr="00000000" w14:paraId="0000001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heading=h.fk4p7onh7s4" w:id="17"/>
      <w:bookmarkEnd w:id="17"/>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w:t>
        <w:tab/>
        <w:t xml:space="preserve">YAMADA M, DHARAMSHI N, KOHLI A, et al. Unleashing Potentials of Vision-Language Models for Zero-Shot HOI Detection; proceedings of the 2025 IEEE/CVF Winter Conference on Applications of Computer Vision (WACV), F, 2025 [C]. IEEE.</w:t>
      </w:r>
    </w:p>
    <w:p w:rsidR="00000000" w:rsidDel="00000000" w:rsidP="00000000" w:rsidRDefault="00000000" w:rsidRPr="00000000" w14:paraId="00000018">
      <w:pPr>
        <w:jc w:val="both"/>
        <w:rPr/>
      </w:pPr>
      <w:r w:rsidDel="00000000" w:rsidR="00000000" w:rsidRPr="00000000">
        <w:rPr>
          <w:rtl w:val="0"/>
        </w:rPr>
      </w:r>
    </w:p>
    <w:sectPr>
      <w:pgSz w:h="16838" w:w="11906" w:orient="portrait"/>
      <w:pgMar w:bottom="1440" w:top="1440" w:left="1800" w:right="180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3" w:default="1">
    <w:name w:val="Default Paragraph Font"/>
    <w:uiPriority w:val="0"/>
    <w:semiHidden w:val="1"/>
  </w:style>
  <w:style w:type="table" w:styleId="2" w:default="1">
    <w:name w:val="Normal Table"/>
    <w:uiPriority w:val="0"/>
    <w:semiHidden w:val="1"/>
    <w:tblPr>
      <w:tblCellMar>
        <w:top w:w="0.0" w:type="dxa"/>
        <w:left w:w="108.0" w:type="dxa"/>
        <w:bottom w:w="0.0" w:type="dxa"/>
        <w:right w:w="108.0" w:type="dxa"/>
      </w:tblCellMar>
    </w:tblPr>
  </w:style>
  <w:style w:type="character" w:styleId="4">
    <w:name w:val="Strong"/>
    <w:basedOn w:val="3"/>
    <w:uiPriority w:val="0"/>
    <w:qFormat w:val="1"/>
    <w:rPr>
      <w:b w:val="1"/>
    </w:rPr>
  </w:style>
  <w:style w:type="character" w:styleId="5">
    <w:name w:val="Hyperlink"/>
    <w:basedOn w:val="3"/>
    <w:uiPriority w:val="0"/>
    <w:rPr>
      <w:color w:val="0000ff"/>
      <w:u w:val="single"/>
    </w:rPr>
  </w:style>
  <w:style w:type="paragraph" w:styleId="6" w:customStyle="1">
    <w:name w:val="EndNote Bibliography Title"/>
    <w:uiPriority w:val="0"/>
    <w:pPr>
      <w:pBdr>
        <w:top w:color="auto" w:space="0" w:sz="8" w:val="none"/>
        <w:left w:color="auto" w:space="0" w:sz="8" w:val="none"/>
        <w:bottom w:color="auto" w:space="0" w:sz="8" w:val="none"/>
        <w:right w:color="auto" w:space="0" w:sz="8" w:val="none"/>
        <w:between w:color="auto" w:space="0" w:sz="8" w:val="none"/>
      </w:pBdr>
      <w:jc w:val="center"/>
    </w:pPr>
    <w:rPr>
      <w:rFonts w:ascii="Calibri" w:cs="Calibri" w:hAnsi="Calibri" w:eastAsiaTheme="minorEastAsia"/>
      <w:kern w:val="2"/>
      <w:sz w:val="20"/>
      <w:szCs w:val="24"/>
      <w:lang w:bidi="ar-SA" w:eastAsia="zh-CN" w:val="en-US"/>
    </w:rPr>
  </w:style>
  <w:style w:type="paragraph" w:styleId="7" w:customStyle="1">
    <w:name w:val="EndNote Bibliography"/>
    <w:uiPriority w:val="0"/>
    <w:pPr>
      <w:pBdr>
        <w:top w:color="auto" w:space="0" w:sz="8" w:val="none"/>
        <w:left w:color="auto" w:space="0" w:sz="8" w:val="none"/>
        <w:bottom w:color="auto" w:space="0" w:sz="8" w:val="none"/>
        <w:right w:color="auto" w:space="0" w:sz="8" w:val="none"/>
        <w:between w:color="auto" w:space="0" w:sz="8" w:val="none"/>
      </w:pBdr>
      <w:jc w:val="both"/>
    </w:pPr>
    <w:rPr>
      <w:rFonts w:ascii="Calibri" w:cs="Calibri" w:hAnsi="Calibri" w:eastAsiaTheme="minorEastAsia"/>
      <w:kern w:val="2"/>
      <w:sz w:val="20"/>
      <w:szCs w:val="24"/>
      <w:lang w:bidi="ar-SA" w:eastAsia="zh-CN"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qVSyTiyO8vZeP/BNGdH34vYe2w==">CgMxLjAyD2lkLndkcGUzenl2MmN6dDIOaC5tMnVkNjR2ZWs3bzIyDmguaTB4dmtteGpydTUwMg5oLjIycjd4Z2FkdHdzajIOaC5sb3Q0bWUxaHpvbjQyDmguOXc4NTR1OXA2OGNiMg5oLnJ2dHdzZ3l6bzRpMTIOaC4yZWJwcjN2a3VtdTAyDmgudnkxcGUwYXJzcnh0Mg5oLmE4Y3JjdDdxNmk4MDIOaC50N255MDgyeXRsa3oyDmgud29sa2gwdTZodmdoMg5oLmZrZm9tNHlhMTg0ZzIMaC5sdGRpemRtaDluMg5oLm9reHI2enRwcW5waDIOaC45OXg4dGJmdnVleHQyDmguYzd3NGtteDUxOW0wMg1oLmZrNHA3b25oN3M0OAByITF3RFJSMVd1ekVseHdRSldVeUM0bXFfdVZacE83RVdi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2026-01-23T13:16:00Z</dcterms:created>
  <dc:creator>神人</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eyJoZGlkIjoiYzkzYWIwNGM2MmFiOWQwOThkMTZhZTM3YzdhZDVhNjAiLCJ1c2VySWQiOiIxMzgxNDY5MDIxIn0=</vt:lpwstr>
  </property>
  <property fmtid="{D5CDD505-2E9C-101B-9397-08002B2CF9AE}" pid="4" name="ICV">
    <vt:lpwstr>413EB3045BD5496E9B936EA13FBA018D_12</vt:lpwstr>
  </property>
</Properties>
</file>