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AA20C2">
      <w:pPr>
        <w:rPr>
          <w:rFonts w:hint="default"/>
          <w:lang w:val="en-US" w:eastAsia="zh-CN"/>
        </w:rPr>
      </w:pPr>
      <w:r>
        <w:rPr>
          <w:rFonts w:hint="eastAsia"/>
          <w:lang w:val="en-US" w:eastAsia="zh-CN"/>
        </w:rPr>
        <w:t>视觉特征分支</w:t>
      </w:r>
    </w:p>
    <w:p w14:paraId="73C9701A">
      <w:pPr>
        <w:rPr>
          <w:rFonts w:hint="default"/>
          <w:lang w:val="en-US" w:eastAsia="zh-CN"/>
        </w:rPr>
      </w:pPr>
      <w:r>
        <w:rPr>
          <w:rFonts w:hint="default"/>
          <w:lang w:val="en-US" w:eastAsia="zh-CN"/>
        </w:rPr>
        <w:t>DETR主干检测→ HO对构建与HOtoken生成→</w:t>
      </w:r>
      <w:r>
        <w:rPr>
          <w:rFonts w:hint="default"/>
          <w:u w:val="single"/>
          <w:lang w:val="en-US" w:eastAsia="zh-CN"/>
        </w:rPr>
        <w:t>低秩分解轻量化适配→空间关系对比学习+场景因素显式建模</w:t>
      </w:r>
      <w:r>
        <w:rPr>
          <w:rFonts w:hint="default"/>
          <w:lang w:val="en-US" w:eastAsia="zh-CN"/>
        </w:rPr>
        <w:t>→ CLIP视觉特征编码→场景化全局视觉特征输出</w:t>
      </w:r>
    </w:p>
    <w:p w14:paraId="4316BA73">
      <w:pPr>
        <w:rPr>
          <w:rFonts w:hint="default"/>
          <w:lang w:val="en-US" w:eastAsia="zh-CN"/>
        </w:rPr>
      </w:pPr>
      <w:r>
        <w:rPr>
          <w:rFonts w:hint="default"/>
          <w:lang w:val="en-US" w:eastAsia="zh-CN"/>
        </w:rPr>
        <w:t>文本特征分支</w:t>
      </w:r>
    </w:p>
    <w:p w14:paraId="0D272EF4">
      <w:pPr>
        <w:rPr>
          <w:rFonts w:hint="default"/>
          <w:lang w:val="en-US" w:eastAsia="zh-CN"/>
        </w:rPr>
      </w:pPr>
      <w:r>
        <w:rPr>
          <w:rFonts w:hint="default"/>
          <w:lang w:val="en-US" w:eastAsia="zh-CN"/>
        </w:rPr>
        <w:t>HOI 类别文本→</w:t>
      </w:r>
      <w:r>
        <w:rPr>
          <w:rFonts w:hint="default"/>
          <w:u w:val="single"/>
          <w:lang w:val="en-US" w:eastAsia="zh-CN"/>
        </w:rPr>
        <w:t xml:space="preserve"> CTX提示向量锚定→层次化 Prompt</w:t>
      </w:r>
      <w:r>
        <w:rPr>
          <w:rFonts w:hint="default"/>
          <w:lang w:val="en-US" w:eastAsia="zh-CN"/>
        </w:rPr>
        <w:t>→ CLIP 文本特征编码→</w:t>
      </w:r>
      <w:r>
        <w:rPr>
          <w:rFonts w:hint="default"/>
          <w:u w:val="single"/>
          <w:lang w:val="en-US" w:eastAsia="zh-CN"/>
        </w:rPr>
        <w:t>语义适配器任务微调</w:t>
      </w:r>
      <w:r>
        <w:rPr>
          <w:rFonts w:hint="default"/>
          <w:lang w:val="en-US" w:eastAsia="zh-CN"/>
        </w:rPr>
        <w:t>→输出跨模态交互</w:t>
      </w:r>
    </w:p>
    <w:p w14:paraId="6E68CC2A">
      <w:pPr>
        <w:rPr>
          <w:rFonts w:hint="default"/>
          <w:lang w:val="en-US" w:eastAsia="zh-CN"/>
        </w:rPr>
      </w:pPr>
      <w:r>
        <w:rPr>
          <w:rFonts w:hint="default"/>
          <w:lang w:val="en-US" w:eastAsia="zh-CN"/>
        </w:rPr>
        <w:t xml:space="preserve">场景化全局视觉特征 + 层级化 HOI 专属文本特征 → </w:t>
      </w:r>
      <w:bookmarkStart w:id="0" w:name="_GoBack"/>
      <w:bookmarkEnd w:id="0"/>
      <w:r>
        <w:rPr>
          <w:rFonts w:hint="default"/>
          <w:lang w:val="en-US" w:eastAsia="zh-CN"/>
        </w:rPr>
        <w:t>跨模态特征归一化 + 维度对齐 → 余弦相似度计算 → 先验分数校准 → HOI 实例匹配分数输出</w:t>
      </w:r>
    </w:p>
    <w:p w14:paraId="593F9E70">
      <w:pPr>
        <w:pStyle w:val="3"/>
        <w:bidi w:val="0"/>
        <w:rPr>
          <w:rFonts w:hint="eastAsia"/>
          <w:lang w:val="en-US" w:eastAsia="zh-CN"/>
        </w:rPr>
      </w:pPr>
      <w:r>
        <w:rPr>
          <w:rFonts w:hint="eastAsia"/>
          <w:lang w:val="en-US" w:eastAsia="zh-CN"/>
        </w:rPr>
        <w:t>3.1 overview</w:t>
      </w:r>
    </w:p>
    <w:p w14:paraId="04CCA8F8">
      <w:pPr>
        <w:spacing w:before="120" w:after="120" w:line="288" w:lineRule="auto"/>
        <w:ind w:left="0" w:firstLine="440" w:firstLineChars="200"/>
        <w:jc w:val="left"/>
        <w:rPr>
          <w:rFonts w:hint="default" w:ascii="Times New Roman" w:hAnsi="Times New Roman" w:eastAsia="等线" w:cs="Times New Roman"/>
          <w:kern w:val="0"/>
          <w:sz w:val="22"/>
          <w:szCs w:val="22"/>
          <w:lang/>
        </w:rPr>
      </w:pPr>
      <w:r>
        <w:rPr>
          <w:rFonts w:hint="default" w:ascii="Times New Roman" w:hAnsi="Times New Roman" w:eastAsia="等线" w:cs="Times New Roman"/>
          <w:kern w:val="0"/>
          <w:sz w:val="22"/>
          <w:szCs w:val="22"/>
          <w:lang w:val="en-US" w:eastAsia="zh-CN"/>
        </w:rPr>
        <w:t>Given an input image I, the goal of zero-shot human-object interaction (HOI) detection is to predict all HOI instances in the image, including those belonging to unseen or rare HOI categories that are not involved in the training phase. Formally, the i-th HOI instance is defined as a 4-tuple (bhi​,boi​,ci​,ai​), where bh​,bo​∈R4 represent the bounding box coordinates of the human and object in the instance, respectively; ci​∈O denotes the object category, and ai​∈V denotes the interaction verb category between the human and the object. O={o1​,…,oNO​​} and V={v1​,…,vNV​​} are the sets of object and interaction verb categories, respectively, and C={(oi​,vj​)∣oi​∈O,vj​∈V} represents all possible HOI categories in the dataset. Under the zero-shot setting, the model is only trained on samples from seen HOI categories Cseen​=C∖Cunseen​, where Cunseen​ is the set of pre-defined unseen HOI categories.</w:t>
      </w:r>
    </w:p>
    <w:p w14:paraId="2FB450CA">
      <w:pPr>
        <w:spacing w:before="120" w:after="120" w:line="288" w:lineRule="auto"/>
        <w:ind w:left="0" w:firstLine="440" w:firstLineChars="200"/>
        <w:jc w:val="left"/>
        <w:rPr>
          <w:rFonts w:hint="default" w:ascii="Times New Roman" w:hAnsi="Times New Roman" w:eastAsia="等线" w:cs="Times New Roman"/>
          <w:kern w:val="0"/>
          <w:sz w:val="22"/>
          <w:szCs w:val="22"/>
          <w:lang w:val="en-US" w:eastAsia="zh-CN"/>
        </w:rPr>
      </w:pPr>
      <w:r>
        <w:rPr>
          <w:rFonts w:hint="default" w:ascii="Times New Roman" w:hAnsi="Times New Roman" w:eastAsia="等线" w:cs="Times New Roman"/>
          <w:kern w:val="0"/>
          <w:sz w:val="22"/>
          <w:szCs w:val="22"/>
          <w:lang w:val="en-US" w:eastAsia="zh-CN"/>
        </w:rPr>
        <w:t xml:space="preserve">The original LAIN model has prominent limitations in zero-shot HOI detection: severe seen-category bias leading to poor detection performance on unseen and rare categories, only visual-side adapters without dedicated text feature processing, closed vocabulary constraint that limits prediction to pre-defined unseen categories and cannot support free natural language queries, implicit modeling of scene environmental effects via CLIP semantic features with insufficient adaptability, and lack of fine-grained enhancement of cross-modal features. </w:t>
      </w:r>
    </w:p>
    <w:p w14:paraId="14871770">
      <w:pPr>
        <w:spacing w:before="120" w:after="120" w:line="288" w:lineRule="auto"/>
        <w:ind w:left="0" w:firstLine="440" w:firstLineChars="200"/>
        <w:jc w:val="left"/>
        <w:rPr>
          <w:rFonts w:hint="default" w:ascii="Times New Roman" w:hAnsi="Times New Roman" w:eastAsia="等线" w:cs="Times New Roman"/>
          <w:kern w:val="0"/>
          <w:sz w:val="22"/>
          <w:szCs w:val="22"/>
          <w:lang w:val="en-US" w:eastAsia="zh-CN"/>
        </w:rPr>
      </w:pPr>
      <w:r>
        <w:rPr>
          <w:rFonts w:hint="default" w:ascii="Times New Roman" w:hAnsi="Times New Roman" w:eastAsia="等线" w:cs="Times New Roman"/>
          <w:kern w:val="0"/>
          <w:sz w:val="22"/>
          <w:szCs w:val="22"/>
          <w:lang w:val="en-US" w:eastAsia="zh-CN"/>
        </w:rPr>
        <w:t xml:space="preserve">To address the above issues, we propose an enhanced LAIN framework based on the original model, which integrates low-rank factorization lightweight adaptation, text-side dedicated adaptation framework, open vocabulary support, explicit scene-aware modeling, cross-modal feature fine-grained enhancement, and dynamic prompt generation via MetaNet. All added modules follow the lightweight design principle, freezing the pre-trained backbones of DETR, CLIP and the original LAIN model, and only training the parameters of the incremental modules to avoid forgetting pre-trained knowledge and reduce overfitting risk. The overall architecture of the proposed model is shown in Figure </w:t>
      </w:r>
      <w:r>
        <w:rPr>
          <w:rFonts w:hint="eastAsia" w:ascii="Times New Roman" w:hAnsi="Times New Roman" w:eastAsia="等线" w:cs="Times New Roman"/>
          <w:kern w:val="0"/>
          <w:sz w:val="22"/>
          <w:szCs w:val="22"/>
          <w:lang w:val="en-US" w:eastAsia="zh-CN"/>
        </w:rPr>
        <w:t>1</w:t>
      </w:r>
      <w:r>
        <w:rPr>
          <w:rFonts w:hint="default" w:ascii="Times New Roman" w:hAnsi="Times New Roman" w:eastAsia="等线" w:cs="Times New Roman"/>
          <w:kern w:val="0"/>
          <w:sz w:val="22"/>
          <w:szCs w:val="22"/>
          <w:lang w:val="en-US" w:eastAsia="zh-CN"/>
        </w:rPr>
        <w:t>, which retains the core pipeline of the original LAIN (DETR-based object detection → HO pair construction → CLIP-based cross-modal interaction) and embeds the improved modules into the corresponding feature processing stages. The core improvements are reflected in six aspects: lightweight adaptation of visual feature projection layers via low-rank factorization; construction of a lightweight bottleneck residual text semantic adapter to make up for the lack of text feature processing in LAIN; expansion to open vocabulary setting to support free natural language query for HOI categories; replacement of implicit scene modeling with explicit scene judgment + scene-specific prediction mechanism; enhancement of cross-modal feature discriminability via adapter optimization, hierarchical prompt and spatial relation contrastive learning; and introduction of a lightweight MetaNet to generate dynamic prompt bias vectors for adaptive adjustment of prompt context with image content. The above modules cooperate with each other, which effectively alleviates the seen-category bias, solves the closed vocabulary limitation, improves the utilization efficiency of scene information, and enhances the cross-modal semantic alignment ability of the model, thus realizing the accurate detection of unseen, rare and even free-text queried HOI categories.</w:t>
      </w:r>
    </w:p>
    <w:p w14:paraId="78E7E430">
      <w:pPr>
        <w:spacing w:before="120" w:after="120" w:line="288" w:lineRule="auto"/>
        <w:ind w:left="0"/>
        <w:jc w:val="left"/>
        <w:rPr>
          <w:rFonts w:hint="default" w:asciiTheme="minorHAnsi" w:hAnsiTheme="minorHAnsi" w:eastAsiaTheme="minorEastAsia" w:cstheme="minorBidi"/>
          <w:b/>
          <w:kern w:val="2"/>
          <w:sz w:val="32"/>
          <w:szCs w:val="24"/>
          <w:lang w:val="en-US" w:eastAsia="zh-CN" w:bidi="ar-SA"/>
        </w:rPr>
      </w:pPr>
      <w:r>
        <w:rPr>
          <w:rFonts w:hint="default" w:asciiTheme="minorHAnsi" w:hAnsiTheme="minorHAnsi" w:eastAsiaTheme="minorEastAsia" w:cstheme="minorBidi"/>
          <w:b/>
          <w:kern w:val="2"/>
          <w:sz w:val="32"/>
          <w:szCs w:val="24"/>
          <w:lang w:val="en-US" w:eastAsia="zh-CN" w:bidi="ar-SA"/>
        </w:rPr>
        <w:t>3.2 Low-Rank Factorization</w:t>
      </w:r>
    </w:p>
    <w:p w14:paraId="5D616402">
      <w:pPr>
        <w:pStyle w:val="4"/>
        <w:bidi w:val="0"/>
        <w:rPr>
          <w:rFonts w:hint="default"/>
          <w:lang w:val="en-US" w:eastAsia="zh-CN"/>
        </w:rPr>
      </w:pPr>
      <w:r>
        <w:rPr>
          <w:rFonts w:hint="default"/>
          <w:lang w:val="en-US" w:eastAsia="zh-CN"/>
        </w:rPr>
        <w:t>3.2.1 Design Motivation</w:t>
      </w:r>
    </w:p>
    <w:p w14:paraId="0DE57C6C">
      <w:pPr>
        <w:spacing w:before="120" w:after="120" w:line="288" w:lineRule="auto"/>
        <w:ind w:left="0" w:firstLine="440" w:firstLineChars="200"/>
        <w:jc w:val="left"/>
        <w:rPr>
          <w:rFonts w:hint="default" w:ascii="Times New Roman" w:hAnsi="Times New Roman" w:eastAsia="等线" w:cs="Times New Roman"/>
          <w:kern w:val="0"/>
          <w:sz w:val="22"/>
          <w:szCs w:val="22"/>
          <w:lang w:val="en-US" w:eastAsia="zh-CN"/>
        </w:rPr>
      </w:pPr>
      <w:r>
        <w:rPr>
          <w:rFonts w:hint="default" w:ascii="Times New Roman" w:hAnsi="Times New Roman" w:eastAsia="等线" w:cs="Times New Roman"/>
          <w:kern w:val="0"/>
          <w:sz w:val="22"/>
          <w:szCs w:val="22"/>
          <w:lang w:val="en-US" w:eastAsia="zh-CN"/>
        </w:rPr>
        <w:t>The original LAIN model uses full-parameter MLP for the projection of HO pair features (query_proj) and the dimensionality reduction of prior features (priors_downproj). Direct fine-tuning of these MLPs will introduce a large number of trainable parameters, which is easy to cause overfitting in the zero-shot setting with limited seen-category samples, and also increases the training cost. To this end, we introduce Low-Rank Adaptation (LoRA) to replace the original MLP with low-rank MLP, realizing the lightweight adaptation of visual feature projection and dimensionality reduction layers on the premise of freezing the pre-trained backbone weights.</w:t>
      </w:r>
    </w:p>
    <w:p w14:paraId="67BC45E1">
      <w:pPr>
        <w:pStyle w:val="4"/>
        <w:bidi w:val="0"/>
        <w:rPr>
          <w:rFonts w:hint="default"/>
          <w:lang w:val="en-US" w:eastAsia="zh-CN"/>
        </w:rPr>
      </w:pPr>
      <w:r>
        <w:rPr>
          <w:rFonts w:hint="default"/>
          <w:lang w:val="en-US" w:eastAsia="zh-CN"/>
        </w:rPr>
        <w:t>3.2.2 Core Implementation</w:t>
      </w:r>
    </w:p>
    <w:p w14:paraId="4F3C2EC7">
      <w:pPr>
        <w:spacing w:before="120" w:after="120" w:line="288" w:lineRule="auto"/>
        <w:ind w:left="0" w:firstLine="440" w:firstLineChars="200"/>
        <w:jc w:val="left"/>
        <w:rPr>
          <w:rFonts w:hint="default" w:ascii="Times New Roman" w:hAnsi="Times New Roman" w:eastAsia="等线" w:cs="Times New Roman"/>
          <w:kern w:val="0"/>
          <w:sz w:val="22"/>
          <w:szCs w:val="22"/>
          <w:lang w:val="en-US" w:eastAsia="zh-CN"/>
        </w:rPr>
      </w:pPr>
      <w:r>
        <w:rPr>
          <w:rFonts w:hint="eastAsia" w:ascii="Times New Roman" w:hAnsi="Times New Roman" w:eastAsia="等线" w:cs="Times New Roman"/>
          <w:kern w:val="0"/>
          <w:sz w:val="22"/>
          <w:szCs w:val="22"/>
          <w:lang w:val="en-US" w:eastAsia="zh-CN"/>
        </w:rPr>
        <w:t>F</w:t>
      </w:r>
      <w:r>
        <w:rPr>
          <w:rFonts w:hint="default" w:ascii="Times New Roman" w:hAnsi="Times New Roman" w:eastAsia="等线" w:cs="Times New Roman"/>
          <w:kern w:val="0"/>
          <w:sz w:val="22"/>
          <w:szCs w:val="22"/>
          <w:lang w:val="en-US" w:eastAsia="zh-CN"/>
        </w:rPr>
        <w:t>irst define the LowRankLinear layer as the basic unit of low-rank factorization, whose core formula is:</w:t>
      </w:r>
    </w:p>
    <w:p w14:paraId="18933F5A">
      <w:pPr>
        <w:spacing w:before="120" w:after="120" w:line="288" w:lineRule="auto"/>
        <w:ind w:left="0" w:firstLine="440" w:firstLineChars="200"/>
        <w:jc w:val="left"/>
        <w:rPr>
          <w:rFonts w:hint="default" w:ascii="Times New Roman" w:hAnsi="Times New Roman" w:eastAsia="等线" w:cs="Times New Roman"/>
          <w:kern w:val="0"/>
          <w:sz w:val="22"/>
          <w:szCs w:val="22"/>
          <w:lang w:val="en-US" w:eastAsia="zh-CN"/>
        </w:rPr>
      </w:pPr>
      <m:oMathPara>
        <m:oMath>
          <m:r>
            <m:rPr/>
            <w:rPr>
              <w:rFonts w:hint="default" w:ascii="Cambria Math" w:hAnsi="Cambria Math" w:eastAsia="等线" w:cs="Times New Roman"/>
              <w:kern w:val="0"/>
              <w:sz w:val="22"/>
              <w:szCs w:val="22"/>
              <w:lang w:val="en-US" w:eastAsia="zh-CN"/>
            </w:rPr>
            <m:t>y=F.linear(x,Wpretrain,b)+(x</m:t>
          </m:r>
          <m:r>
            <m:rPr/>
            <w:rPr>
              <w:rFonts w:hint="eastAsia" w:ascii="Cambria Math" w:hAnsi="Cambria Math" w:eastAsia="等线" w:cs="Times New Roman"/>
              <w:kern w:val="0"/>
              <w:sz w:val="22"/>
              <w:szCs w:val="22"/>
              <w:lang w:val="en-US" w:eastAsia="zh-CN"/>
            </w:rPr>
            <m:t>·</m:t>
          </m:r>
          <m:r>
            <m:rPr/>
            <w:rPr>
              <w:rFonts w:hint="default" w:ascii="Cambria Math" w:hAnsi="Cambria Math" w:eastAsia="等线" w:cs="Times New Roman"/>
              <w:kern w:val="0"/>
              <w:sz w:val="22"/>
              <w:szCs w:val="22"/>
              <w:lang w:val="en-US" w:eastAsia="zh-CN"/>
            </w:rPr>
            <m:t>A</m:t>
          </m:r>
          <m:r>
            <m:rPr/>
            <w:rPr>
              <w:rFonts w:hint="eastAsia" w:ascii="Cambria Math" w:hAnsi="Cambria Math" w:eastAsia="等线" w:cs="Times New Roman"/>
              <w:kern w:val="0"/>
              <w:sz w:val="22"/>
              <w:szCs w:val="22"/>
              <w:lang w:val="en-US" w:eastAsia="zh-CN"/>
            </w:rPr>
            <m:t>·</m:t>
          </m:r>
          <m:r>
            <m:rPr/>
            <w:rPr>
              <w:rFonts w:hint="default" w:ascii="Cambria Math" w:hAnsi="Cambria Math" w:eastAsia="等线" w:cs="Times New Roman"/>
              <w:kern w:val="0"/>
              <w:sz w:val="22"/>
              <w:szCs w:val="22"/>
              <w:lang w:val="en-US" w:eastAsia="zh-CN"/>
            </w:rPr>
            <m:t>B)</m:t>
          </m:r>
          <m:r>
            <m:rPr/>
            <w:rPr>
              <w:rFonts w:hint="eastAsia" w:ascii="Cambria Math" w:hAnsi="Cambria Math" w:eastAsia="等线" w:cs="Times New Roman"/>
              <w:kern w:val="0"/>
              <w:sz w:val="22"/>
              <w:szCs w:val="22"/>
              <w:lang w:val="en-US" w:eastAsia="zh-CN"/>
            </w:rPr>
            <m:t>·</m:t>
          </m:r>
          <m:f>
            <m:fPr>
              <m:ctrlPr>
                <m:rPr/>
                <w:rPr>
                  <w:rFonts w:hint="eastAsia" w:ascii="Cambria Math" w:hAnsi="Cambria Math" w:eastAsia="等线" w:cs="Times New Roman"/>
                  <w:i/>
                  <w:kern w:val="0"/>
                  <w:sz w:val="22"/>
                  <w:szCs w:val="22"/>
                  <w:lang w:val="en-US" w:eastAsia="zh-CN"/>
                </w:rPr>
              </m:ctrlPr>
            </m:fPr>
            <m:num>
              <m:r>
                <m:rPr/>
                <w:rPr>
                  <w:rFonts w:ascii="Cambria Math" w:hAnsi="Cambria Math" w:cs="Times New Roman"/>
                  <w:kern w:val="0"/>
                  <w:sz w:val="22"/>
                  <w:szCs w:val="22"/>
                  <w:lang w:val="en-US"/>
                </w:rPr>
                <m:t>α</m:t>
              </m:r>
              <m:ctrlPr>
                <m:rPr/>
                <w:rPr>
                  <w:rFonts w:hint="eastAsia" w:ascii="Cambria Math" w:hAnsi="Cambria Math" w:eastAsia="等线" w:cs="Times New Roman"/>
                  <w:i/>
                  <w:kern w:val="0"/>
                  <w:sz w:val="22"/>
                  <w:szCs w:val="22"/>
                  <w:lang w:val="en-US" w:eastAsia="zh-CN"/>
                </w:rPr>
              </m:ctrlPr>
            </m:num>
            <m:den>
              <m:r>
                <m:rPr/>
                <w:rPr>
                  <w:rFonts w:hint="default" w:ascii="Cambria Math" w:hAnsi="Cambria Math" w:eastAsia="等线" w:cs="Times New Roman"/>
                  <w:kern w:val="0"/>
                  <w:sz w:val="22"/>
                  <w:szCs w:val="22"/>
                  <w:lang w:val="en-US" w:eastAsia="zh-CN"/>
                </w:rPr>
                <m:t>r</m:t>
              </m:r>
              <m:ctrlPr>
                <m:rPr/>
                <w:rPr>
                  <w:rFonts w:hint="eastAsia" w:ascii="Cambria Math" w:hAnsi="Cambria Math" w:eastAsia="等线" w:cs="Times New Roman"/>
                  <w:i/>
                  <w:kern w:val="0"/>
                  <w:sz w:val="22"/>
                  <w:szCs w:val="22"/>
                  <w:lang w:val="en-US" w:eastAsia="zh-CN"/>
                </w:rPr>
              </m:ctrlPr>
            </m:den>
          </m:f>
        </m:oMath>
      </m:oMathPara>
    </w:p>
    <w:p w14:paraId="05AF79FA">
      <w:pPr>
        <w:spacing w:before="120" w:after="120" w:line="288" w:lineRule="auto"/>
        <w:ind w:left="0" w:firstLine="440" w:firstLineChars="200"/>
        <w:jc w:val="left"/>
        <w:rPr>
          <w:rFonts w:hint="default" w:ascii="Times New Roman" w:hAnsi="Times New Roman" w:eastAsia="等线" w:cs="Times New Roman"/>
          <w:kern w:val="0"/>
          <w:sz w:val="22"/>
          <w:szCs w:val="22"/>
          <w:lang w:val="en-US" w:eastAsia="zh-CN"/>
        </w:rPr>
      </w:pPr>
      <w:r>
        <w:rPr>
          <w:rFonts w:hint="default" w:ascii="Times New Roman" w:hAnsi="Times New Roman" w:eastAsia="等线" w:cs="Times New Roman"/>
          <w:kern w:val="0"/>
          <w:sz w:val="22"/>
          <w:szCs w:val="22"/>
          <w:lang w:val="en-US" w:eastAsia="zh-CN"/>
        </w:rPr>
        <w:t>where W</w:t>
      </w:r>
      <w:r>
        <w:rPr>
          <w:rFonts w:hint="default" w:ascii="Times New Roman" w:hAnsi="Times New Roman" w:eastAsia="等线" w:cs="Times New Roman"/>
          <w:kern w:val="0"/>
          <w:sz w:val="22"/>
          <w:szCs w:val="22"/>
          <w:vertAlign w:val="subscript"/>
          <w:lang w:val="en-US" w:eastAsia="zh-CN"/>
        </w:rPr>
        <w:t>pretrain</w:t>
      </w:r>
      <w:r>
        <w:rPr>
          <w:rFonts w:hint="default" w:ascii="Times New Roman" w:hAnsi="Times New Roman" w:eastAsia="等线" w:cs="Times New Roman"/>
          <w:kern w:val="0"/>
          <w:sz w:val="22"/>
          <w:szCs w:val="22"/>
          <w:lang w:val="en-US" w:eastAsia="zh-CN"/>
        </w:rPr>
        <w:t>∈Rout×in is the frozen pre-trained linear layer weight, b is the bias term, A∈R</w:t>
      </w:r>
      <w:r>
        <w:rPr>
          <w:rFonts w:hint="default" w:ascii="Times New Roman" w:hAnsi="Times New Roman" w:eastAsia="等线" w:cs="Times New Roman"/>
          <w:kern w:val="0"/>
          <w:sz w:val="22"/>
          <w:szCs w:val="22"/>
          <w:vertAlign w:val="superscript"/>
          <w:lang w:val="en-US" w:eastAsia="zh-CN"/>
        </w:rPr>
        <w:t xml:space="preserve">in×r </w:t>
      </w:r>
      <w:r>
        <w:rPr>
          <w:rFonts w:hint="default" w:ascii="Times New Roman" w:hAnsi="Times New Roman" w:eastAsia="等线" w:cs="Times New Roman"/>
          <w:kern w:val="0"/>
          <w:sz w:val="22"/>
          <w:szCs w:val="22"/>
          <w:lang w:val="en-US" w:eastAsia="zh-CN"/>
        </w:rPr>
        <w:t>and B∈R</w:t>
      </w:r>
      <w:r>
        <w:rPr>
          <w:rFonts w:hint="default" w:ascii="Times New Roman" w:hAnsi="Times New Roman" w:eastAsia="等线" w:cs="Times New Roman"/>
          <w:kern w:val="0"/>
          <w:sz w:val="22"/>
          <w:szCs w:val="22"/>
          <w:vertAlign w:val="superscript"/>
          <w:lang w:val="en-US" w:eastAsia="zh-CN"/>
        </w:rPr>
        <w:t>r×out</w:t>
      </w:r>
      <w:r>
        <w:rPr>
          <w:rFonts w:hint="default" w:ascii="Times New Roman" w:hAnsi="Times New Roman" w:eastAsia="等线" w:cs="Times New Roman"/>
          <w:kern w:val="0"/>
          <w:sz w:val="22"/>
          <w:szCs w:val="22"/>
          <w:lang w:val="en-US" w:eastAsia="zh-CN"/>
        </w:rPr>
        <w:t xml:space="preserve"> are the only trainable low-rank matrices, r is the rank of the low-rank matrix, α is the scaling factor, and rα is used to balance the gradient magnitude under different ranks. On this basis, we construct the LowRankMLP by stacking multiple LowRankLinear layers and ReLU activation functions, which is consistent with the layer structure of the original MLP in LAIN.</w:t>
      </w:r>
    </w:p>
    <w:p w14:paraId="3F157CD3">
      <w:pPr>
        <w:spacing w:before="120" w:after="120" w:line="288" w:lineRule="auto"/>
        <w:ind w:left="0" w:firstLine="440" w:firstLineChars="200"/>
        <w:jc w:val="left"/>
        <w:rPr>
          <w:rFonts w:hint="default" w:ascii="Times New Roman" w:hAnsi="Times New Roman" w:eastAsia="等线" w:cs="Times New Roman"/>
          <w:kern w:val="0"/>
          <w:sz w:val="22"/>
          <w:szCs w:val="22"/>
          <w:lang w:val="en-US" w:eastAsia="zh-CN"/>
        </w:rPr>
      </w:pPr>
      <w:r>
        <w:rPr>
          <w:rFonts w:hint="default" w:ascii="Times New Roman" w:hAnsi="Times New Roman" w:eastAsia="等线" w:cs="Times New Roman"/>
          <w:kern w:val="0"/>
          <w:sz w:val="22"/>
          <w:szCs w:val="22"/>
          <w:lang w:val="en-US" w:eastAsia="zh-CN"/>
        </w:rPr>
        <w:t>In the initialization phase of the enhanced LAIN model, we set a switch use_lora to control the replacement of the original MLP with LowRankMLP for query_proj and priors_downproj:</w:t>
      </w:r>
    </w:p>
    <w:p w14:paraId="0D283807">
      <w:pPr>
        <w:spacing w:before="120" w:after="120" w:line="288" w:lineRule="auto"/>
        <w:ind w:left="0"/>
        <w:jc w:val="left"/>
        <w:rPr>
          <w:rFonts w:hint="default" w:ascii="Times New Roman" w:hAnsi="Times New Roman" w:eastAsia="等线" w:cs="Times New Roman"/>
          <w:kern w:val="0"/>
          <w:sz w:val="22"/>
          <w:szCs w:val="22"/>
          <w:lang w:val="en-US" w:eastAsia="zh-CN"/>
        </w:rPr>
      </w:pPr>
      <w:r>
        <w:rPr>
          <w:rFonts w:hint="eastAsia" w:ascii="Times New Roman" w:hAnsi="Times New Roman" w:eastAsia="等线" w:cs="Times New Roman"/>
          <w:kern w:val="0"/>
          <w:sz w:val="22"/>
          <w:szCs w:val="22"/>
          <w:lang w:val="en-US" w:eastAsia="zh-CN"/>
        </w:rPr>
        <w:t>1.</w:t>
      </w:r>
      <w:r>
        <w:rPr>
          <w:rFonts w:hint="default" w:ascii="Times New Roman" w:hAnsi="Times New Roman" w:eastAsia="等线" w:cs="Times New Roman"/>
          <w:kern w:val="0"/>
          <w:sz w:val="22"/>
          <w:szCs w:val="22"/>
          <w:lang w:val="en-US" w:eastAsia="zh-CN"/>
        </w:rPr>
        <w:t>For query_proj, the LowRankMLP with a 2-layer structure maps the 512-dimensional HO pair concatenated features to 768 dimensions to match the input dimension of the CLIP visual encoder;</w:t>
      </w:r>
    </w:p>
    <w:p w14:paraId="55C1A319">
      <w:pPr>
        <w:spacing w:before="120" w:after="120" w:line="288" w:lineRule="auto"/>
        <w:ind w:left="0"/>
        <w:jc w:val="left"/>
        <w:rPr>
          <w:rFonts w:hint="default" w:ascii="Times New Roman" w:hAnsi="Times New Roman" w:eastAsia="等线" w:cs="Times New Roman"/>
          <w:kern w:val="0"/>
          <w:sz w:val="22"/>
          <w:szCs w:val="22"/>
          <w:lang w:val="en-US" w:eastAsia="zh-CN"/>
        </w:rPr>
      </w:pPr>
      <w:r>
        <w:rPr>
          <w:rFonts w:hint="eastAsia" w:ascii="Times New Roman" w:hAnsi="Times New Roman" w:eastAsia="等线" w:cs="Times New Roman"/>
          <w:kern w:val="0"/>
          <w:sz w:val="22"/>
          <w:szCs w:val="22"/>
          <w:lang w:val="en-US" w:eastAsia="zh-CN"/>
        </w:rPr>
        <w:t>2.</w:t>
      </w:r>
      <w:r>
        <w:rPr>
          <w:rFonts w:hint="default" w:ascii="Times New Roman" w:hAnsi="Times New Roman" w:eastAsia="等线" w:cs="Times New Roman"/>
          <w:kern w:val="0"/>
          <w:sz w:val="22"/>
          <w:szCs w:val="22"/>
          <w:lang w:val="en-US" w:eastAsia="zh-CN"/>
        </w:rPr>
        <w:t>For priors_downproj, the 3-layer LowRankMLP reduces the dimensionality of the 517-dimensional prior features (CLIP visual feature + bounding box coordinate + confidence score) to the specified dimension args.adapt_dim.</w:t>
      </w:r>
    </w:p>
    <w:p w14:paraId="1AD89B52">
      <w:pPr>
        <w:spacing w:before="120" w:after="120" w:line="288" w:lineRule="auto"/>
        <w:ind w:left="0" w:firstLine="440" w:firstLineChars="200"/>
        <w:jc w:val="left"/>
        <w:rPr>
          <w:rFonts w:hint="default" w:ascii="Times New Roman" w:hAnsi="Times New Roman" w:eastAsia="等线" w:cs="Times New Roman"/>
          <w:kern w:val="0"/>
          <w:sz w:val="22"/>
          <w:szCs w:val="22"/>
          <w:lang w:val="en-US" w:eastAsia="zh-CN"/>
        </w:rPr>
      </w:pPr>
      <w:r>
        <w:rPr>
          <w:rFonts w:hint="default" w:ascii="Times New Roman" w:hAnsi="Times New Roman" w:eastAsia="等线" w:cs="Times New Roman"/>
          <w:kern w:val="0"/>
          <w:sz w:val="22"/>
          <w:szCs w:val="22"/>
          <w:lang w:val="en-US" w:eastAsia="zh-CN"/>
        </w:rPr>
        <w:t>The low-rank factorization module only trains the low-rank matrices A and B, and the main weight of the linear layer is completely frozen, which reduces the number of trainable parameters to about 1% of the original MLP. While realizing the dimensionality adaptation of visual features, it greatly reduces the training cost and overfitting risk, and is compatible with the original feature processing logic of LAIN without changing the overall pipeline of visual feature flow.</w:t>
      </w:r>
    </w:p>
    <w:p w14:paraId="25256E12">
      <w:pPr>
        <w:spacing w:before="120" w:after="120" w:line="288" w:lineRule="auto"/>
        <w:jc w:val="left"/>
        <w:rPr>
          <w:rFonts w:hint="default" w:ascii="Times New Roman" w:hAnsi="Times New Roman" w:eastAsia="等线" w:cs="Times New Roman"/>
          <w:kern w:val="0"/>
          <w:sz w:val="22"/>
          <w:szCs w:val="22"/>
          <w:lang w:val="en-US" w:eastAsia="zh-CN"/>
        </w:rPr>
      </w:pPr>
    </w:p>
    <w:p w14:paraId="64AE6167">
      <w:pPr>
        <w:spacing w:before="120" w:after="120" w:line="288" w:lineRule="auto"/>
        <w:ind w:left="0"/>
        <w:jc w:val="left"/>
        <w:rPr>
          <w:rFonts w:hint="default" w:ascii="Times New Roman" w:hAnsi="Times New Roman" w:eastAsia="等线" w:cs="Times New Roman"/>
          <w:kern w:val="0"/>
          <w:sz w:val="22"/>
          <w:szCs w:val="22"/>
          <w:lang w:val="en-US" w:eastAsia="zh-CN"/>
        </w:rPr>
      </w:pPr>
    </w:p>
    <w:p w14:paraId="3829F2E2">
      <w:pPr>
        <w:spacing w:before="120" w:after="120" w:line="288" w:lineRule="auto"/>
        <w:ind w:left="0"/>
        <w:jc w:val="left"/>
        <w:rPr>
          <w:rFonts w:hint="default" w:ascii="Times New Roman" w:hAnsi="Times New Roman" w:eastAsia="等线" w:cs="Times New Roman"/>
          <w:kern w:val="0"/>
          <w:sz w:val="22"/>
          <w:szCs w:val="22"/>
          <w:lang/>
        </w:rPr>
      </w:pPr>
      <w:r>
        <w:rPr>
          <w:rFonts w:hint="default" w:ascii="Times New Roman" w:hAnsi="Times New Roman" w:eastAsia="等线" w:cs="Times New Roman"/>
          <w:kern w:val="0"/>
          <w:sz w:val="22"/>
          <w:szCs w:val="22"/>
          <w:lang/>
        </w:rPr>
        <w:t>Methodology</w:t>
      </w:r>
    </w:p>
    <w:p w14:paraId="0FFB793D">
      <w:pPr>
        <w:spacing w:before="120" w:after="120" w:line="288" w:lineRule="auto"/>
        <w:ind w:left="0"/>
        <w:jc w:val="left"/>
        <w:rPr>
          <w:rFonts w:hint="default" w:ascii="Times New Roman" w:hAnsi="Times New Roman" w:eastAsia="等线" w:cs="Times New Roman"/>
          <w:kern w:val="0"/>
          <w:sz w:val="22"/>
          <w:szCs w:val="22"/>
          <w:lang/>
        </w:rPr>
      </w:pPr>
      <w:r>
        <w:rPr>
          <w:rFonts w:hint="default" w:ascii="Times New Roman" w:hAnsi="Times New Roman" w:eastAsia="等线" w:cs="Times New Roman"/>
          <w:kern w:val="0"/>
          <w:sz w:val="22"/>
          <w:szCs w:val="22"/>
          <w:lang/>
        </w:rPr>
        <w:t>3.1 Overview</w:t>
      </w:r>
    </w:p>
    <w:p w14:paraId="1769D57E">
      <w:pPr>
        <w:spacing w:before="120" w:after="120" w:line="288" w:lineRule="auto"/>
        <w:ind w:left="0" w:firstLine="440" w:firstLineChars="200"/>
        <w:jc w:val="left"/>
        <w:rPr>
          <w:rFonts w:hint="default" w:ascii="Times New Roman" w:hAnsi="Times New Roman" w:eastAsia="等线" w:cs="Times New Roman"/>
          <w:kern w:val="0"/>
          <w:sz w:val="22"/>
          <w:szCs w:val="22"/>
          <w:lang/>
        </w:rPr>
      </w:pPr>
      <w:r>
        <w:rPr>
          <w:rFonts w:hint="default" w:ascii="Times New Roman" w:hAnsi="Times New Roman" w:eastAsia="等线" w:cs="Times New Roman"/>
          <w:kern w:val="0"/>
          <w:sz w:val="22"/>
          <w:szCs w:val="22"/>
          <w:lang/>
        </w:rPr>
        <w:t>给定输入图像I，零样本人机交互（HOI）检测的目标是预测图像中所有 HOI 实例，包括训练阶段未参与的未见类、稀缺类 HOI 实例。形式化地，第i个 HOI 实例定义为四元组(bhi​,boi​,ci​,ai​)，其中bh​,bo​∈R4分别为人物、物体的边界框坐标，ci​∈O为物体类别，ai​∈V为人物 - 物体间的交互行为类别；O、V分别为物体与交互行为类别集合，C={(oi​,vj​)∣oi​∈O,vj​∈V}为数据集所有 HOI 类别，零样本设置下模型仅在可见类样本Cseen​=C∖Cunseen​上训练。</w:t>
      </w:r>
    </w:p>
    <w:p w14:paraId="6FEDD6B4">
      <w:pPr>
        <w:spacing w:before="120" w:after="120" w:line="288" w:lineRule="auto"/>
        <w:ind w:left="0" w:firstLine="440" w:firstLineChars="200"/>
        <w:jc w:val="left"/>
        <w:rPr>
          <w:rFonts w:hint="default" w:ascii="Times New Roman" w:hAnsi="Times New Roman" w:eastAsia="等线" w:cs="Times New Roman"/>
          <w:kern w:val="0"/>
          <w:sz w:val="22"/>
          <w:szCs w:val="22"/>
          <w:lang/>
        </w:rPr>
      </w:pPr>
      <w:r>
        <w:rPr>
          <w:rFonts w:hint="default" w:ascii="Times New Roman" w:hAnsi="Times New Roman" w:eastAsia="等线" w:cs="Times New Roman"/>
          <w:kern w:val="0"/>
          <w:sz w:val="22"/>
          <w:szCs w:val="22"/>
          <w:lang/>
        </w:rPr>
        <w:t>原始 LAIN 模型在零样本 HOI 检测中存在诸多局限性：一是存在严重的可见类偏见，未见类、稀缺类检测性能低下，且仅在视觉分支设计适配器，对 CLIP 生成的文本特征无任务专属处理，而 HOLA 等模型已验证文本特征优化对 HOI 检测的有效性；二是受封闭词汇约束，训练前需预定义未见类别集合，测试阶段仅能预测固定未见类，无法支持自由自然语言查询；三是对场景环境的影响仅通过 CLIP 语义特征隐式建模，场景信息利用效率低；四是跨模态特征缺乏精细化增强，文本语义表达与视觉空间感知能力不足。</w:t>
      </w:r>
    </w:p>
    <w:p w14:paraId="0576628C">
      <w:pPr>
        <w:spacing w:before="120" w:after="120" w:line="288" w:lineRule="auto"/>
        <w:ind w:left="0" w:firstLine="440" w:firstLineChars="200"/>
        <w:jc w:val="left"/>
        <w:rPr>
          <w:rFonts w:hint="default" w:ascii="Times New Roman" w:hAnsi="Times New Roman" w:eastAsia="等线" w:cs="Times New Roman"/>
          <w:kern w:val="0"/>
          <w:sz w:val="22"/>
          <w:szCs w:val="22"/>
          <w:lang/>
        </w:rPr>
      </w:pPr>
      <w:r>
        <w:rPr>
          <w:rFonts w:hint="default" w:ascii="Times New Roman" w:hAnsi="Times New Roman" w:eastAsia="等线" w:cs="Times New Roman"/>
          <w:kern w:val="0"/>
          <w:sz w:val="22"/>
          <w:szCs w:val="22"/>
          <w:lang/>
        </w:rPr>
        <w:t>针对上述问题，本文在 LAIN 模型核心框架基础上，提出一套轻量化增强方案，整体保留原模型 “DETR 目标检测→HO 对构建→CLIP 跨模态交互” 的核心流水线，通过非侵入式增量模块嵌入各特征处理阶段，所有新增模块均遵循冻结预训练主干、仅训练增量参数的原则，避免预训练知识遗忘并降低过拟合风险。该方案融合低秩分解轻量化适配、文本特征专属适配、开放词汇扩展、场景显式感知建模、跨模态特征精细化增强、MetaNet 动态提示生成六大核心改进，各模块协同作用：通过低秩分解实现视觉特征投影层的轻量化适配；通过文本语义适配器弥补 LAIN 文本特征处理的缺失，缓解可见类偏见；通过开放词汇扩展实现自由自然语言查询的 HOI 检测；以显式场景判断 + 场景化预测替代原有的隐式场景建模，提升场景信息利用效率；通过适配器优化、层次化 Prompt、空间关系对比学习实现跨模态特征的双向增强；通过轻量 MetaNet 生成动态提示偏置向量，让提示词语境随图像内容自适应变化。最终模型有效缓解可见类偏见，突破封闭词汇限制，提升场景信息利用与跨模态语义对齐能力，实现对未见类、稀缺类及自由文本查询 HOI 类别的精准检测。</w:t>
      </w:r>
    </w:p>
    <w:p w14:paraId="02841452">
      <w:pPr>
        <w:spacing w:before="120" w:after="120" w:line="288" w:lineRule="auto"/>
        <w:ind w:left="0"/>
        <w:jc w:val="left"/>
        <w:rPr>
          <w:rFonts w:hint="default" w:ascii="Times New Roman" w:hAnsi="Times New Roman" w:eastAsia="等线" w:cs="Times New Roman"/>
          <w:kern w:val="0"/>
          <w:sz w:val="22"/>
          <w:szCs w:val="22"/>
          <w:lang/>
        </w:rPr>
      </w:pPr>
      <w:r>
        <w:rPr>
          <w:rFonts w:hint="default" w:ascii="Times New Roman" w:hAnsi="Times New Roman" w:eastAsia="等线" w:cs="Times New Roman"/>
          <w:kern w:val="0"/>
          <w:sz w:val="22"/>
          <w:szCs w:val="22"/>
          <w:lang/>
        </w:rPr>
        <w:t>3.2 低秩分解</w:t>
      </w:r>
    </w:p>
    <w:p w14:paraId="7E98C614">
      <w:pPr>
        <w:spacing w:before="120" w:after="120" w:line="288" w:lineRule="auto"/>
        <w:ind w:left="0"/>
        <w:jc w:val="left"/>
        <w:rPr>
          <w:rFonts w:hint="default" w:ascii="Times New Roman" w:hAnsi="Times New Roman" w:eastAsia="等线" w:cs="Times New Roman"/>
          <w:kern w:val="0"/>
          <w:sz w:val="22"/>
          <w:szCs w:val="22"/>
          <w:lang/>
        </w:rPr>
      </w:pPr>
      <w:r>
        <w:rPr>
          <w:rFonts w:hint="default" w:ascii="Times New Roman" w:hAnsi="Times New Roman" w:eastAsia="等线" w:cs="Times New Roman"/>
          <w:kern w:val="0"/>
          <w:sz w:val="22"/>
          <w:szCs w:val="22"/>
          <w:lang/>
        </w:rPr>
        <w:t>3.2.1 动机</w:t>
      </w:r>
    </w:p>
    <w:p w14:paraId="774E0442">
      <w:pPr>
        <w:spacing w:before="120" w:after="120" w:line="288" w:lineRule="auto"/>
        <w:ind w:left="0"/>
        <w:jc w:val="left"/>
        <w:rPr>
          <w:rFonts w:hint="default" w:ascii="Times New Roman" w:hAnsi="Times New Roman" w:eastAsia="等线" w:cs="Times New Roman"/>
          <w:kern w:val="0"/>
          <w:sz w:val="22"/>
          <w:szCs w:val="22"/>
          <w:lang/>
        </w:rPr>
      </w:pPr>
      <w:r>
        <w:rPr>
          <w:rFonts w:hint="default" w:ascii="Times New Roman" w:hAnsi="Times New Roman" w:eastAsia="等线" w:cs="Times New Roman"/>
          <w:kern w:val="0"/>
          <w:sz w:val="22"/>
          <w:szCs w:val="22"/>
          <w:lang/>
        </w:rPr>
        <w:t>3.2.2 核心实现</w:t>
      </w:r>
    </w:p>
    <w:p w14:paraId="747A6AA8">
      <w:pPr>
        <w:spacing w:before="120" w:after="120" w:line="288" w:lineRule="auto"/>
        <w:ind w:left="0"/>
        <w:jc w:val="left"/>
        <w:rPr>
          <w:rFonts w:hint="default" w:ascii="Times New Roman" w:hAnsi="Times New Roman" w:eastAsia="等线" w:cs="Times New Roman"/>
          <w:kern w:val="0"/>
          <w:sz w:val="22"/>
          <w:szCs w:val="22"/>
          <w:lang/>
        </w:rPr>
      </w:pPr>
      <w:r>
        <w:rPr>
          <w:rFonts w:hint="default" w:ascii="Times New Roman" w:hAnsi="Times New Roman" w:eastAsia="等线" w:cs="Times New Roman"/>
          <w:kern w:val="0"/>
          <w:sz w:val="22"/>
          <w:szCs w:val="22"/>
          <w:lang/>
        </w:rPr>
        <w:t>3.3 文本语义适配器：缓解可见类偏见的文本特征处理</w:t>
      </w:r>
    </w:p>
    <w:p w14:paraId="76331AD2">
      <w:pPr>
        <w:spacing w:before="120" w:after="120" w:line="288" w:lineRule="auto"/>
        <w:ind w:left="0"/>
        <w:jc w:val="left"/>
        <w:rPr>
          <w:rFonts w:hint="default" w:ascii="Times New Roman" w:hAnsi="Times New Roman" w:eastAsia="等线" w:cs="Times New Roman"/>
          <w:kern w:val="0"/>
          <w:sz w:val="22"/>
          <w:szCs w:val="22"/>
          <w:lang/>
        </w:rPr>
      </w:pPr>
      <w:r>
        <w:rPr>
          <w:rFonts w:hint="default" w:ascii="Times New Roman" w:hAnsi="Times New Roman" w:eastAsia="等线" w:cs="Times New Roman"/>
          <w:kern w:val="0"/>
          <w:sz w:val="22"/>
          <w:szCs w:val="22"/>
          <w:lang/>
        </w:rPr>
        <w:t>3.</w:t>
      </w:r>
      <w:r>
        <w:rPr>
          <w:rFonts w:hint="eastAsia" w:ascii="Times New Roman" w:hAnsi="Times New Roman" w:eastAsia="等线" w:cs="Times New Roman"/>
          <w:kern w:val="0"/>
          <w:sz w:val="22"/>
          <w:szCs w:val="22"/>
          <w:lang w:val="en-US" w:eastAsia="zh-CN"/>
        </w:rPr>
        <w:t>4</w:t>
      </w:r>
      <w:r>
        <w:rPr>
          <w:rFonts w:hint="default" w:ascii="Times New Roman" w:hAnsi="Times New Roman" w:eastAsia="等线" w:cs="Times New Roman"/>
          <w:kern w:val="0"/>
          <w:sz w:val="22"/>
          <w:szCs w:val="22"/>
          <w:lang/>
        </w:rPr>
        <w:t xml:space="preserve"> 场景显式感知建模：替代隐式环境影响的建模方式</w:t>
      </w:r>
    </w:p>
    <w:p w14:paraId="6B187A9D">
      <w:pPr>
        <w:spacing w:before="120" w:after="120" w:line="288" w:lineRule="auto"/>
        <w:ind w:left="0"/>
        <w:jc w:val="left"/>
        <w:rPr>
          <w:rFonts w:hint="default" w:ascii="Times New Roman" w:hAnsi="Times New Roman" w:eastAsia="等线" w:cs="Times New Roman"/>
          <w:kern w:val="0"/>
          <w:sz w:val="22"/>
          <w:szCs w:val="22"/>
          <w:lang/>
        </w:rPr>
      </w:pPr>
      <w:r>
        <w:rPr>
          <w:rFonts w:hint="default" w:ascii="Times New Roman" w:hAnsi="Times New Roman" w:eastAsia="等线" w:cs="Times New Roman"/>
          <w:kern w:val="0"/>
          <w:sz w:val="22"/>
          <w:szCs w:val="22"/>
          <w:lang/>
        </w:rPr>
        <w:t>3.</w:t>
      </w:r>
      <w:r>
        <w:rPr>
          <w:rFonts w:hint="eastAsia" w:ascii="Times New Roman" w:hAnsi="Times New Roman" w:eastAsia="等线" w:cs="Times New Roman"/>
          <w:kern w:val="0"/>
          <w:sz w:val="22"/>
          <w:szCs w:val="22"/>
          <w:lang w:val="en-US" w:eastAsia="zh-CN"/>
        </w:rPr>
        <w:t>5</w:t>
      </w:r>
      <w:r>
        <w:rPr>
          <w:rFonts w:hint="default" w:ascii="Times New Roman" w:hAnsi="Times New Roman" w:eastAsia="等线" w:cs="Times New Roman"/>
          <w:kern w:val="0"/>
          <w:sz w:val="22"/>
          <w:szCs w:val="22"/>
          <w:lang/>
        </w:rPr>
        <w:t xml:space="preserve"> MetaNet 动态提示生成：基于图像内容的提示词语境自适应</w:t>
      </w:r>
    </w:p>
    <w:p w14:paraId="3A402B87">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等线">
    <w:panose1 w:val="02010600030101010101"/>
    <w:charset w:val="86"/>
    <w:family w:val="auto"/>
    <w:pitch w:val="default"/>
    <w:sig w:usb0="A00002BF" w:usb1="38CF7CFA" w:usb2="00000016" w:usb3="00000000" w:csb0="0004000F" w:csb1="00000000"/>
  </w:font>
  <w:font w:name="NimbusRomNo9L-Regu">
    <w:altName w:val="Segoe Print"/>
    <w:panose1 w:val="00000000000000000000"/>
    <w:charset w:val="00"/>
    <w:family w:val="auto"/>
    <w:pitch w:val="default"/>
    <w:sig w:usb0="00000000" w:usb1="00000000" w:usb2="00000000" w:usb3="00000000" w:csb0="00000000" w:csb1="00000000"/>
  </w:font>
  <w:font w:name="CMMI1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imbusRomNo9L-ReguItal">
    <w:altName w:val="Segoe Print"/>
    <w:panose1 w:val="00000000000000000000"/>
    <w:charset w:val="00"/>
    <w:family w:val="auto"/>
    <w:pitch w:val="default"/>
    <w:sig w:usb0="00000000" w:usb1="00000000" w:usb2="00000000" w:usb3="00000000" w:csb0="00000000" w:csb1="00000000"/>
  </w:font>
  <w:font w:name="CMR10">
    <w:altName w:val="Segoe Print"/>
    <w:panose1 w:val="00000000000000000000"/>
    <w:charset w:val="00"/>
    <w:family w:val="auto"/>
    <w:pitch w:val="default"/>
    <w:sig w:usb0="00000000" w:usb1="00000000" w:usb2="00000000" w:usb3="00000000" w:csb0="00000000" w:csb1="00000000"/>
  </w:font>
  <w:font w:name="CMMI7">
    <w:altName w:val="Segoe Print"/>
    <w:panose1 w:val="00000000000000000000"/>
    <w:charset w:val="00"/>
    <w:family w:val="auto"/>
    <w:pitch w:val="default"/>
    <w:sig w:usb0="00000000" w:usb1="00000000" w:usb2="00000000" w:usb3="00000000" w:csb0="00000000" w:csb1="00000000"/>
  </w:font>
  <w:font w:name="CMSY10">
    <w:altName w:val="Segoe Print"/>
    <w:panose1 w:val="00000000000000000000"/>
    <w:charset w:val="00"/>
    <w:family w:val="auto"/>
    <w:pitch w:val="default"/>
    <w:sig w:usb0="00000000" w:usb1="00000000" w:usb2="00000000" w:usb3="00000000" w:csb0="00000000" w:csb1="00000000"/>
  </w:font>
  <w:font w:name="MSBM10">
    <w:altName w:val="Segoe Print"/>
    <w:panose1 w:val="00000000000000000000"/>
    <w:charset w:val="00"/>
    <w:family w:val="auto"/>
    <w:pitch w:val="default"/>
    <w:sig w:usb0="00000000" w:usb1="00000000" w:usb2="00000000" w:usb3="00000000" w:csb0="00000000" w:csb1="00000000"/>
  </w:font>
  <w:font w:name="CMR7">
    <w:altName w:val="Segoe Print"/>
    <w:panose1 w:val="00000000000000000000"/>
    <w:charset w:val="00"/>
    <w:family w:val="auto"/>
    <w:pitch w:val="default"/>
    <w:sig w:usb0="00000000" w:usb1="00000000" w:usb2="00000000" w:usb3="00000000" w:csb0="00000000" w:csb1="00000000"/>
  </w:font>
  <w:font w:name="CMMI5">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F77EA5"/>
    <w:rsid w:val="4777602C"/>
    <w:rsid w:val="59F77EA5"/>
    <w:rsid w:val="654902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8"/>
    <w:semiHidden/>
    <w:unhideWhenUsed/>
    <w:qFormat/>
    <w:uiPriority w:val="0"/>
    <w:pPr>
      <w:spacing w:before="0" w:beforeAutospacing="1" w:after="0" w:afterAutospacing="1"/>
      <w:jc w:val="left"/>
    </w:pPr>
    <w:rPr>
      <w:rFonts w:hint="eastAsia" w:ascii="宋体" w:hAnsi="宋体" w:eastAsia="宋体" w:cs="宋体"/>
      <w:b/>
      <w:bCs/>
      <w:color w:val="262626" w:themeColor="text1" w:themeTint="D9"/>
      <w:kern w:val="0"/>
      <w:sz w:val="36"/>
      <w:szCs w:val="36"/>
      <w:lang w:val="en-US" w:eastAsia="zh-CN" w:bidi="ar"/>
      <w14:textFill>
        <w14:solidFill>
          <w14:schemeClr w14:val="tx1">
            <w14:lumMod w14:val="85000"/>
            <w14:lumOff w14:val="15000"/>
          </w14:schemeClr>
        </w14:solidFill>
      </w14:textFill>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 w:type="character" w:customStyle="1" w:styleId="8">
    <w:name w:val="标题 2 字符"/>
    <w:link w:val="2"/>
    <w:semiHidden/>
    <w:qFormat/>
    <w:uiPriority w:val="9"/>
    <w:rPr>
      <w:rFonts w:ascii="黑体" w:hAnsi="黑体" w:eastAsia="黑体" w:cstheme="minorBidi"/>
      <w:b/>
      <w:bCs/>
      <w:color w:val="262626" w:themeColor="text1" w:themeTint="D9"/>
      <w:kern w:val="2"/>
      <w:sz w:val="32"/>
      <w:szCs w:val="32"/>
      <w:lang w:val="en-US" w:eastAsia="zh-CN" w:bidi="ar-SA"/>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1070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2026-03-01T03:37:00Z</dcterms:created>
  <dc:creator>刘婕</dc:creator>
  <cp:lastModifiedBy>刘婕</cp:lastModifiedBy>
  <dcterms:modified xsi:type="dcterms:W3CDTF">2026-03-01T09:57:04Z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E2258CDE727F4B7DB50CD9C434E6E6C5_11</vt:lpwstr>
  </property>
  <property fmtid="{D5CDD505-2E9C-101B-9397-08002B2CF9AE}" pid="4" name="KSOTemplateDocerSaveRecord">
    <vt:lpwstr>eyJoZGlkIjoiY2Q4MDE2ZjQyN2QwOTA4Nzg1YjZjZWM5NmJkYWM0YjkiLCJ1c2VySWQiOiI3Njk5MjczNDEifQ==</vt:lpwstr>
  </property>
</Properties>
</file>