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 xml:space="preserve">Найважливішою складовою частиною підприємства в усіх його іпостасях стають інновації - процес постійного оновлення в усіх сферах його діяльності. Але для того, щоб організувати інновації на підприємстві, потрібні спеціальні підрозділи, які могли б займатися цією роботою. Такий підрозділ на " СПДФЛ" - </w:t>
      </w:r>
      <w:r>
        <w:rPr>
          <w:rFonts w:ascii="Times New Roman" w:hAnsi="Times New Roman" w:cs="Times New Roman"/>
          <w:sz w:val="28"/>
          <w:szCs w:val="28"/>
        </w:rPr>
        <w:t>НДД</w:t>
      </w:r>
      <w:r w:rsidRPr="003865FA">
        <w:rPr>
          <w:rFonts w:ascii="Times New Roman" w:hAnsi="Times New Roman" w:cs="Times New Roman"/>
          <w:sz w:val="28"/>
          <w:szCs w:val="28"/>
        </w:rPr>
        <w:t>КР (Науково дослідницький відділ конструкторських розробок). Цей структурний підрозділ, що займається розробкою і впровадженням інноваційних проектів на основі новітніх досягнень науки, техніки, поліпшення якості продукції, що випускається.</w:t>
      </w:r>
    </w:p>
    <w:p w:rsidR="00F46630" w:rsidRDefault="003865FA" w:rsidP="003865F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У своїй роботі НДД</w:t>
      </w:r>
      <w:r w:rsidRPr="003865FA">
        <w:rPr>
          <w:rFonts w:ascii="Times New Roman" w:hAnsi="Times New Roman" w:cs="Times New Roman"/>
          <w:sz w:val="28"/>
          <w:szCs w:val="28"/>
        </w:rPr>
        <w:t xml:space="preserve">КР керується внутрішніми документами " СПДФЛ", діючими нормами </w:t>
      </w:r>
      <w:r>
        <w:rPr>
          <w:rFonts w:ascii="Times New Roman" w:hAnsi="Times New Roman" w:cs="Times New Roman"/>
          <w:sz w:val="28"/>
          <w:szCs w:val="28"/>
          <w:lang w:val="ru-RU"/>
        </w:rPr>
        <w:t>ДСТУ</w:t>
      </w:r>
      <w:r>
        <w:rPr>
          <w:rFonts w:ascii="Times New Roman" w:hAnsi="Times New Roman" w:cs="Times New Roman"/>
          <w:sz w:val="28"/>
          <w:szCs w:val="28"/>
        </w:rPr>
        <w:t>, ТУ</w:t>
      </w:r>
      <w:r w:rsidRPr="003865FA">
        <w:rPr>
          <w:rFonts w:ascii="Times New Roman" w:hAnsi="Times New Roman" w:cs="Times New Roman"/>
          <w:sz w:val="28"/>
          <w:szCs w:val="28"/>
        </w:rPr>
        <w:t>, а також планами, графіками, методиками, науковими розробками науково-дослідних інститутів і фірм.</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Співробітники НДДКР постійно удосконалюють свої знання в технології виробництва продукції, режимах роботи устаткування, правилах його експлуатації, технічних вимогах, що пред'являються до сировини і готової продукції, основах трудового законодавства, правилах і нормах охорони праці, техніки безпеки і протипожежного захисту</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Структура НДДКР включає:</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 відділ розробок асортименту;</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 відділ розробок нових технологій і видів обробок;</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 лабораторію сировини;</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 зразкову лабораторію виробам.</w:t>
      </w:r>
    </w:p>
    <w:p w:rsidR="003865FA" w:rsidRDefault="003865FA" w:rsidP="003865F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До основних завдань і функцій НДД</w:t>
      </w:r>
      <w:r w:rsidRPr="003865FA">
        <w:rPr>
          <w:rFonts w:ascii="Times New Roman" w:hAnsi="Times New Roman" w:cs="Times New Roman"/>
          <w:sz w:val="28"/>
          <w:szCs w:val="28"/>
        </w:rPr>
        <w:t>КР відносять:</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1. Підготовка зразка або розрахунку структури винаходу для фірм/</w:t>
      </w:r>
    </w:p>
    <w:p w:rsidR="003865FA" w:rsidRPr="003865FA" w:rsidRDefault="003865FA" w:rsidP="003865FA">
      <w:pPr>
        <w:spacing w:after="0" w:line="360" w:lineRule="auto"/>
        <w:jc w:val="both"/>
        <w:rPr>
          <w:rFonts w:ascii="Times New Roman" w:hAnsi="Times New Roman" w:cs="Times New Roman"/>
          <w:sz w:val="28"/>
          <w:szCs w:val="28"/>
        </w:rPr>
      </w:pPr>
      <w:r w:rsidRPr="003865FA">
        <w:rPr>
          <w:rFonts w:ascii="Times New Roman" w:hAnsi="Times New Roman" w:cs="Times New Roman"/>
          <w:sz w:val="28"/>
          <w:szCs w:val="28"/>
        </w:rPr>
        <w:t>проведення аналізу технолог</w:t>
      </w:r>
      <w:r>
        <w:rPr>
          <w:rFonts w:ascii="Times New Roman" w:hAnsi="Times New Roman" w:cs="Times New Roman"/>
          <w:sz w:val="28"/>
          <w:szCs w:val="28"/>
        </w:rPr>
        <w:t>ічності, ціни, розробка зразка,</w:t>
      </w:r>
      <w:r w:rsidRPr="003865FA">
        <w:rPr>
          <w:rFonts w:ascii="Times New Roman" w:hAnsi="Times New Roman" w:cs="Times New Roman"/>
          <w:sz w:val="28"/>
          <w:szCs w:val="28"/>
        </w:rPr>
        <w:t xml:space="preserve"> </w:t>
      </w:r>
      <w:r w:rsidRPr="003865FA">
        <w:rPr>
          <w:rFonts w:ascii="Times New Roman" w:hAnsi="Times New Roman" w:cs="Times New Roman"/>
          <w:sz w:val="28"/>
          <w:szCs w:val="28"/>
        </w:rPr>
        <w:t>узгодження з виробництво</w:t>
      </w:r>
      <w:r>
        <w:rPr>
          <w:rFonts w:ascii="Times New Roman" w:hAnsi="Times New Roman" w:cs="Times New Roman"/>
          <w:sz w:val="28"/>
          <w:szCs w:val="28"/>
        </w:rPr>
        <w:t>м, підтвердження у фірм, видача</w:t>
      </w:r>
      <w:r w:rsidRPr="003865FA">
        <w:rPr>
          <w:rFonts w:ascii="Times New Roman" w:hAnsi="Times New Roman" w:cs="Times New Roman"/>
          <w:sz w:val="28"/>
          <w:szCs w:val="28"/>
        </w:rPr>
        <w:t xml:space="preserve"> </w:t>
      </w:r>
      <w:r w:rsidRPr="003865FA">
        <w:rPr>
          <w:rFonts w:ascii="Times New Roman" w:hAnsi="Times New Roman" w:cs="Times New Roman"/>
          <w:sz w:val="28"/>
          <w:szCs w:val="28"/>
        </w:rPr>
        <w:t>технологічного завдання і еталону-з</w:t>
      </w:r>
      <w:r>
        <w:rPr>
          <w:rFonts w:ascii="Times New Roman" w:hAnsi="Times New Roman" w:cs="Times New Roman"/>
          <w:sz w:val="28"/>
          <w:szCs w:val="28"/>
        </w:rPr>
        <w:t>разка на фабрики з організацією</w:t>
      </w:r>
      <w:r w:rsidRPr="003865FA">
        <w:rPr>
          <w:rFonts w:ascii="Times New Roman" w:hAnsi="Times New Roman" w:cs="Times New Roman"/>
          <w:sz w:val="28"/>
          <w:szCs w:val="28"/>
        </w:rPr>
        <w:t xml:space="preserve"> </w:t>
      </w:r>
      <w:r w:rsidRPr="003865FA">
        <w:rPr>
          <w:rFonts w:ascii="Times New Roman" w:hAnsi="Times New Roman" w:cs="Times New Roman"/>
          <w:sz w:val="28"/>
          <w:szCs w:val="28"/>
        </w:rPr>
        <w:t>авторського нагляду впродовж місяця.</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2.Розробка і впровадження інноваційних проектів продукту і технологій.</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3.Організація технологічної підготовки виробництва.</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lastRenderedPageBreak/>
        <w:t>4.</w:t>
      </w:r>
      <w:r>
        <w:rPr>
          <w:rFonts w:ascii="Times New Roman" w:hAnsi="Times New Roman" w:cs="Times New Roman"/>
          <w:sz w:val="28"/>
          <w:szCs w:val="28"/>
          <w:lang w:val="ru-RU"/>
        </w:rPr>
        <w:t xml:space="preserve"> </w:t>
      </w:r>
      <w:r w:rsidRPr="003865FA">
        <w:rPr>
          <w:rFonts w:ascii="Times New Roman" w:hAnsi="Times New Roman" w:cs="Times New Roman"/>
          <w:sz w:val="28"/>
          <w:szCs w:val="28"/>
        </w:rPr>
        <w:t>Розробка нормативно-технічної документації на продукцію.</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5. Організація спільної роботи з представниками фірм на час проведення лабораторних і виробничих випробувань.</w:t>
      </w:r>
    </w:p>
    <w:p w:rsidR="003865FA" w:rsidRPr="003865FA" w:rsidRDefault="003865FA" w:rsidP="003865FA">
      <w:pPr>
        <w:spacing w:after="0" w:line="360" w:lineRule="auto"/>
        <w:ind w:firstLine="851"/>
        <w:jc w:val="both"/>
        <w:rPr>
          <w:rFonts w:ascii="Times New Roman" w:hAnsi="Times New Roman" w:cs="Times New Roman"/>
          <w:sz w:val="28"/>
          <w:szCs w:val="28"/>
        </w:rPr>
      </w:pPr>
      <w:r w:rsidRPr="003865FA">
        <w:rPr>
          <w:rFonts w:ascii="Times New Roman" w:hAnsi="Times New Roman" w:cs="Times New Roman"/>
          <w:sz w:val="28"/>
          <w:szCs w:val="28"/>
        </w:rPr>
        <w:t xml:space="preserve">6. Проведення науково-дослідних робіт з удосконалення і випробуванню нового устаткування технологічного процесу виробництва, впровадження в практику виробництва досконаліших технологічних процесів, розроблених науково-дослідними інститутами, фірмами, співробітниками </w:t>
      </w:r>
      <w:r>
        <w:rPr>
          <w:rFonts w:ascii="Times New Roman" w:hAnsi="Times New Roman" w:cs="Times New Roman"/>
          <w:sz w:val="28"/>
          <w:szCs w:val="28"/>
        </w:rPr>
        <w:t>НДДКР</w:t>
      </w:r>
      <w:r w:rsidRPr="003865FA">
        <w:rPr>
          <w:rFonts w:ascii="Times New Roman" w:hAnsi="Times New Roman" w:cs="Times New Roman"/>
          <w:sz w:val="28"/>
          <w:szCs w:val="28"/>
        </w:rPr>
        <w:t>.</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rPr>
        <w:t xml:space="preserve">7. Організація вивчення передового і зарубіжного досвіду </w:t>
      </w:r>
      <w:r>
        <w:rPr>
          <w:rFonts w:ascii="Times New Roman" w:hAnsi="Times New Roman" w:cs="Times New Roman"/>
          <w:sz w:val="28"/>
          <w:szCs w:val="28"/>
        </w:rPr>
        <w:t>в області проектування технологій</w:t>
      </w:r>
      <w:r>
        <w:rPr>
          <w:rFonts w:ascii="Times New Roman" w:hAnsi="Times New Roman" w:cs="Times New Roman"/>
          <w:sz w:val="28"/>
          <w:szCs w:val="28"/>
          <w:lang w:val="ru-RU"/>
        </w:rPr>
        <w:t>.</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8. Участь співробітників в конфе</w:t>
      </w:r>
      <w:r>
        <w:rPr>
          <w:rFonts w:ascii="Times New Roman" w:hAnsi="Times New Roman" w:cs="Times New Roman"/>
          <w:sz w:val="28"/>
          <w:szCs w:val="28"/>
          <w:lang w:val="ru-RU"/>
        </w:rPr>
        <w:t xml:space="preserve">ренціях, симпозіумах, семінарах </w:t>
      </w:r>
      <w:r w:rsidRPr="003865FA">
        <w:rPr>
          <w:rFonts w:ascii="Times New Roman" w:hAnsi="Times New Roman" w:cs="Times New Roman"/>
          <w:sz w:val="28"/>
          <w:szCs w:val="28"/>
          <w:lang w:val="ru-RU"/>
        </w:rPr>
        <w:t>що проводяться в країнах СНД і далекого зарубіжжя.</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До прав співробітників </w:t>
      </w:r>
      <w:r>
        <w:rPr>
          <w:rFonts w:ascii="Times New Roman" w:hAnsi="Times New Roman" w:cs="Times New Roman"/>
          <w:sz w:val="28"/>
          <w:szCs w:val="28"/>
          <w:lang w:val="ru-RU"/>
        </w:rPr>
        <w:t>НДДКР</w:t>
      </w:r>
      <w:r w:rsidRPr="003865FA">
        <w:rPr>
          <w:rFonts w:ascii="Times New Roman" w:hAnsi="Times New Roman" w:cs="Times New Roman"/>
          <w:sz w:val="28"/>
          <w:szCs w:val="28"/>
          <w:lang w:val="ru-RU"/>
        </w:rPr>
        <w:t xml:space="preserve"> відносять:</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w:t>
      </w:r>
      <w:r w:rsidRPr="003865FA">
        <w:rPr>
          <w:rFonts w:ascii="Times New Roman" w:hAnsi="Times New Roman" w:cs="Times New Roman"/>
          <w:sz w:val="28"/>
          <w:szCs w:val="28"/>
          <w:lang w:val="ru-RU"/>
        </w:rPr>
        <w:tab/>
        <w:t xml:space="preserve">Співробітники </w:t>
      </w:r>
      <w:r>
        <w:rPr>
          <w:rFonts w:ascii="Times New Roman" w:hAnsi="Times New Roman" w:cs="Times New Roman"/>
          <w:sz w:val="28"/>
          <w:szCs w:val="28"/>
          <w:lang w:val="ru-RU"/>
        </w:rPr>
        <w:t>НДДКР</w:t>
      </w:r>
      <w:r w:rsidRPr="003865FA">
        <w:rPr>
          <w:rFonts w:ascii="Times New Roman" w:hAnsi="Times New Roman" w:cs="Times New Roman"/>
          <w:sz w:val="28"/>
          <w:szCs w:val="28"/>
          <w:lang w:val="ru-RU"/>
        </w:rPr>
        <w:t xml:space="preserve"> мають право отримувати необхідні відомості з питань, що відносяться до компетенції </w:t>
      </w:r>
      <w:r>
        <w:rPr>
          <w:rFonts w:ascii="Times New Roman" w:hAnsi="Times New Roman" w:cs="Times New Roman"/>
          <w:sz w:val="28"/>
          <w:szCs w:val="28"/>
          <w:lang w:val="ru-RU"/>
        </w:rPr>
        <w:t>НДДКР</w:t>
      </w:r>
      <w:r w:rsidRPr="003865FA">
        <w:rPr>
          <w:rFonts w:ascii="Times New Roman" w:hAnsi="Times New Roman" w:cs="Times New Roman"/>
          <w:sz w:val="28"/>
          <w:szCs w:val="28"/>
          <w:lang w:val="ru-RU"/>
        </w:rPr>
        <w:t>.</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w:t>
      </w:r>
      <w:r w:rsidRPr="003865FA">
        <w:rPr>
          <w:rFonts w:ascii="Times New Roman" w:hAnsi="Times New Roman" w:cs="Times New Roman"/>
          <w:sz w:val="28"/>
          <w:szCs w:val="28"/>
          <w:lang w:val="ru-RU"/>
        </w:rPr>
        <w:tab/>
        <w:t xml:space="preserve">Співробітники </w:t>
      </w:r>
      <w:r>
        <w:rPr>
          <w:rFonts w:ascii="Times New Roman" w:hAnsi="Times New Roman" w:cs="Times New Roman"/>
          <w:sz w:val="28"/>
          <w:szCs w:val="28"/>
          <w:lang w:val="ru-RU"/>
        </w:rPr>
        <w:t>НДДКР</w:t>
      </w:r>
      <w:r w:rsidRPr="003865FA">
        <w:rPr>
          <w:rFonts w:ascii="Times New Roman" w:hAnsi="Times New Roman" w:cs="Times New Roman"/>
          <w:sz w:val="28"/>
          <w:szCs w:val="28"/>
          <w:lang w:val="ru-RU"/>
        </w:rPr>
        <w:t xml:space="preserve"> мають право отримати в рахунок своєї заробітної плати зразки своїх нових розробок.</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Для впровадження будь-якої інновації в " СПДФЛ", необхідно щоб вона пройшла наступні стадії:</w:t>
      </w:r>
    </w:p>
    <w:p w:rsidR="003865FA" w:rsidRPr="003865FA" w:rsidRDefault="003865FA" w:rsidP="003865FA">
      <w:pPr>
        <w:pStyle w:val="a3"/>
        <w:numPr>
          <w:ilvl w:val="0"/>
          <w:numId w:val="1"/>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Попередня підготовка проекту. До початку офіційної розробки проекту ведеться технічна робота, яка надалі послужить фундаментом для інноваційного процесу. Обговорюються ідеї в найзагальнішому вигляді, що дає можливість охопити дискусією найширший спектр новаторських ідей. Технічні працівники шукають шляхи рішення завдань у своїх областях спеціалізації.</w:t>
      </w:r>
    </w:p>
    <w:p w:rsidR="003865FA" w:rsidRPr="003865FA" w:rsidRDefault="003865FA" w:rsidP="003865FA">
      <w:pPr>
        <w:pStyle w:val="a3"/>
        <w:numPr>
          <w:ilvl w:val="0"/>
          <w:numId w:val="1"/>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Можливості проекту. Конкретні ідеї можливих проектів виникають з попередньої діяльності. Це можуть бути технічні концепції, спрямовані на удосконалення, або ж передбачення споживчого інтересу у разі деяких змін в процесі виробництва і переробки.</w:t>
      </w:r>
    </w:p>
    <w:p w:rsidR="003865FA" w:rsidRPr="003865FA" w:rsidRDefault="003865FA" w:rsidP="003865FA">
      <w:pPr>
        <w:pStyle w:val="a3"/>
        <w:numPr>
          <w:ilvl w:val="0"/>
          <w:numId w:val="1"/>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Прийняття проекту. У міру того, як ідеї розвиваються в ході обговорення їх з точки зору технології і ринкового попиту, інноваційний процес переходить в конкретнішу стадію офіційної розробки проекту. Діяльність на цьому ступені полягає в тому, щоб напрями технічної роботи привести у відповідність з потребами споживача. Далі складається конкретна проектна пропозиція у письмовій формі, складається кошторис і визначаються терміни, влаштовуються офіційні презентації з метою отримати дозвіл на здійснення проекту.</w:t>
      </w:r>
    </w:p>
    <w:p w:rsidR="003865FA" w:rsidRPr="003865FA" w:rsidRDefault="003865FA" w:rsidP="003865FA">
      <w:pPr>
        <w:pStyle w:val="a3"/>
        <w:numPr>
          <w:ilvl w:val="0"/>
          <w:numId w:val="1"/>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Здійснення проекту. Цей етап безпосередньо пов'язаний з роботою інженерів і учених, задіяних в проекті. Їх діяльність включає рішення технічних - завдань і генерацію ідей. Технічні працівники аналізують результати попередніх розробок, а також важливу </w:t>
      </w:r>
    </w:p>
    <w:p w:rsidR="003865FA" w:rsidRPr="003865FA" w:rsidRDefault="003865FA" w:rsidP="003865FA">
      <w:pPr>
        <w:pStyle w:val="a3"/>
        <w:numPr>
          <w:ilvl w:val="0"/>
          <w:numId w:val="1"/>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Завдання фахівців з менеджменту - не випускати із виду</w:t>
      </w:r>
      <w:r>
        <w:rPr>
          <w:rFonts w:ascii="Times New Roman" w:hAnsi="Times New Roman" w:cs="Times New Roman"/>
          <w:sz w:val="28"/>
          <w:szCs w:val="28"/>
          <w:lang w:val="ru-RU"/>
        </w:rPr>
        <w:t xml:space="preserve"> </w:t>
      </w:r>
      <w:r w:rsidRPr="003865FA">
        <w:rPr>
          <w:rFonts w:ascii="Times New Roman" w:hAnsi="Times New Roman" w:cs="Times New Roman"/>
          <w:sz w:val="28"/>
          <w:szCs w:val="28"/>
          <w:lang w:val="ru-RU"/>
        </w:rPr>
        <w:t>конкурентів і споживачів з тим, щоб забезпечити правильну орієнтацію проекту. Керівна ланка повинна намагатися не допустити зриву проекту. Керівник проекту і інші фахівці повинні активно захищати достоїнства проекту і його бюджет.</w:t>
      </w:r>
    </w:p>
    <w:p w:rsidR="003865FA" w:rsidRDefault="003865FA" w:rsidP="003865FA">
      <w:pPr>
        <w:pStyle w:val="a3"/>
        <w:numPr>
          <w:ilvl w:val="0"/>
          <w:numId w:val="1"/>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Оцінка результатів проекту. Коли технічна робота завершена, проект піддається ретельній оцінці, отримані результати порівнюються з тими, що передбачалися і перевіряється їх відповідність поточному ринковому попиту. У випадку якщо це - вдале нововведення, проект передається у виробництво. У осоружному приймається рішення або про його доопрацювання, або про припинення робіт в цьому напрямі.</w:t>
      </w:r>
    </w:p>
    <w:p w:rsidR="003865FA" w:rsidRPr="003865FA" w:rsidRDefault="003865FA" w:rsidP="003865FA">
      <w:pPr>
        <w:pStyle w:val="a3"/>
        <w:numPr>
          <w:ilvl w:val="0"/>
          <w:numId w:val="1"/>
        </w:numPr>
        <w:spacing w:after="0" w:line="360" w:lineRule="auto"/>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Впровадження проекту у виробництво. Якщо проект витримує перевірку, здійснюється передача з дослідницького відділу у виробничий з метою впровадження нововведення в серійне (масове) виробництво.</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Функції Н</w:t>
      </w:r>
      <w:r>
        <w:rPr>
          <w:rFonts w:ascii="Times New Roman" w:hAnsi="Times New Roman" w:cs="Times New Roman"/>
          <w:sz w:val="28"/>
          <w:szCs w:val="28"/>
          <w:lang w:val="ru-RU"/>
        </w:rPr>
        <w:t>ДД</w:t>
      </w:r>
      <w:r w:rsidRPr="003865FA">
        <w:rPr>
          <w:rFonts w:ascii="Times New Roman" w:hAnsi="Times New Roman" w:cs="Times New Roman"/>
          <w:sz w:val="28"/>
          <w:szCs w:val="28"/>
          <w:lang w:val="ru-RU"/>
        </w:rPr>
        <w:t>КР передбачають розробку нових матеріалів, оптимізація процесів, впровадження нових технологій.</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Інноваційна діяльність великого підприємства, що успішно діє на ринку, розвивається, як правило, широким фронтом і поширюється на ті, що відповідають органи¬зационные підрозділи.</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Рівень використання інноваційного потенціалу підприємства багато в чому залежить від усього попереднього досвіду, умов функціонування підрозділів Н</w:t>
      </w:r>
      <w:r>
        <w:rPr>
          <w:rFonts w:ascii="Times New Roman" w:hAnsi="Times New Roman" w:cs="Times New Roman"/>
          <w:sz w:val="28"/>
          <w:szCs w:val="28"/>
          <w:lang w:val="ru-RU"/>
        </w:rPr>
        <w:t>ДД</w:t>
      </w:r>
      <w:r w:rsidRPr="003865FA">
        <w:rPr>
          <w:rFonts w:ascii="Times New Roman" w:hAnsi="Times New Roman" w:cs="Times New Roman"/>
          <w:sz w:val="28"/>
          <w:szCs w:val="28"/>
          <w:lang w:val="ru-RU"/>
        </w:rPr>
        <w:t>КР, рівня виробництва.</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У 1996 році на підприємстві почався процес впровадження інновацій. Основними напрямами впровадження нововведень були:</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1. Технічний розвиток.</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2. Розвиток асортименту.</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3. Поліпшення якості продукції.</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4. Фінансова і економічна політика.</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Для розширення ринків збуту і удосконалення асортименту, що випускається, на підприємстві відпрацьована програма установки нового досконалішого і продуктивнішого </w:t>
      </w:r>
      <w:proofErr w:type="gramStart"/>
      <w:r w:rsidRPr="003865FA">
        <w:rPr>
          <w:rFonts w:ascii="Times New Roman" w:hAnsi="Times New Roman" w:cs="Times New Roman"/>
          <w:sz w:val="28"/>
          <w:szCs w:val="28"/>
          <w:lang w:val="ru-RU"/>
        </w:rPr>
        <w:t>устаткування :</w:t>
      </w:r>
      <w:proofErr w:type="gramEnd"/>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Постійно відпрацьовуються програми подальшого оновлення устаткування.</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Особлива увага приділяється випуску готової продукції і розширенню асортименту. Одним з найважливіших критеріїв ефективної роботи підприємства є наявність ринку збуту продукції, для цього необхідно постійно удосконалювати і розвивати асортимент. </w:t>
      </w:r>
      <w:r>
        <w:rPr>
          <w:rFonts w:ascii="Times New Roman" w:hAnsi="Times New Roman" w:cs="Times New Roman"/>
          <w:sz w:val="28"/>
          <w:szCs w:val="28"/>
          <w:lang w:val="ru-RU"/>
        </w:rPr>
        <w:t>За період реструктуризації на "</w:t>
      </w:r>
      <w:r w:rsidRPr="003865FA">
        <w:rPr>
          <w:rFonts w:ascii="Times New Roman" w:hAnsi="Times New Roman" w:cs="Times New Roman"/>
          <w:sz w:val="28"/>
          <w:szCs w:val="28"/>
          <w:lang w:val="ru-RU"/>
        </w:rPr>
        <w:t>СПДФЛ" розроблені і впроваджені більше 90 видів матеріалів.</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З метою підвищення якості продукції, що випускається, на " СПДФЛ" був прийнятий комплексний план заходів за якістю, що охоплює діяльність усіх підрозділів. План заходів передбачає:</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а) модернізацію устаткування з метою підвищення </w:t>
      </w:r>
      <w:proofErr w:type="gramStart"/>
      <w:r w:rsidRPr="003865FA">
        <w:rPr>
          <w:rFonts w:ascii="Times New Roman" w:hAnsi="Times New Roman" w:cs="Times New Roman"/>
          <w:sz w:val="28"/>
          <w:szCs w:val="28"/>
          <w:lang w:val="ru-RU"/>
        </w:rPr>
        <w:t>якості :</w:t>
      </w:r>
      <w:proofErr w:type="gramEnd"/>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б) вдосконалення структури управління якістю - створений трирівневий контроль </w:t>
      </w:r>
      <w:proofErr w:type="gramStart"/>
      <w:r w:rsidRPr="003865FA">
        <w:rPr>
          <w:rFonts w:ascii="Times New Roman" w:hAnsi="Times New Roman" w:cs="Times New Roman"/>
          <w:sz w:val="28"/>
          <w:szCs w:val="28"/>
          <w:lang w:val="ru-RU"/>
        </w:rPr>
        <w:t>якості :</w:t>
      </w:r>
      <w:proofErr w:type="gramEnd"/>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1 рівень - виробничий контроль (</w:t>
      </w:r>
      <w:r>
        <w:rPr>
          <w:rFonts w:ascii="Times New Roman" w:hAnsi="Times New Roman" w:cs="Times New Roman"/>
          <w:sz w:val="28"/>
          <w:szCs w:val="28"/>
          <w:lang w:val="ru-RU"/>
        </w:rPr>
        <w:t>В</w:t>
      </w:r>
      <w:r w:rsidRPr="003865FA">
        <w:rPr>
          <w:rFonts w:ascii="Times New Roman" w:hAnsi="Times New Roman" w:cs="Times New Roman"/>
          <w:sz w:val="28"/>
          <w:szCs w:val="28"/>
          <w:lang w:val="ru-RU"/>
        </w:rPr>
        <w:t>К), здійснює внутрішній контроль заправних параметрів, підробка технологій вироблення нового асортименту.</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2 рівень - технічний контроль (ТК), робить контроль за формуванням партій.</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3 рівень - інспекційний контроль (</w:t>
      </w:r>
      <w:r>
        <w:rPr>
          <w:rFonts w:ascii="Times New Roman" w:hAnsi="Times New Roman" w:cs="Times New Roman"/>
          <w:sz w:val="28"/>
          <w:szCs w:val="28"/>
          <w:lang w:val="ru-RU"/>
        </w:rPr>
        <w:t>І</w:t>
      </w:r>
      <w:r w:rsidRPr="003865FA">
        <w:rPr>
          <w:rFonts w:ascii="Times New Roman" w:hAnsi="Times New Roman" w:cs="Times New Roman"/>
          <w:sz w:val="28"/>
          <w:szCs w:val="28"/>
          <w:lang w:val="ru-RU"/>
        </w:rPr>
        <w:t>К) здійснює інспекційний контроль якості сировини, що поступає, допоміжних матеріалів, готовій продукції по упаковці, маркіровці, складуванню, зберіганню і відвантаження із складу збуту за призначенням.</w:t>
      </w:r>
      <w:r w:rsidRPr="003865FA">
        <w:t xml:space="preserve"> </w:t>
      </w:r>
      <w:r w:rsidRPr="003865FA">
        <w:rPr>
          <w:rFonts w:ascii="Times New Roman" w:hAnsi="Times New Roman" w:cs="Times New Roman"/>
          <w:sz w:val="28"/>
          <w:szCs w:val="28"/>
          <w:lang w:val="ru-RU"/>
        </w:rPr>
        <w:t>На підприємстві щомісячно за підсумками роботи проводиться аналіз фінансового стану підприємства по наступних видах: діагностика стану підприємства; оцінка фінансової діяльності.</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Аналіз дає можливість оцінити фінансове положення підприємства; майновий стан; достатність капіталу для поточної діяльності; потреба в додаткових джерелах фінансування; раціональність використання позикових коштів.</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Аналіз, що проводиться, має мету підготувати інформацію для ухвалення управлінського рішення. Від оперативності аналізу і ухвалення рішення залежить і ефективність роботи. Відпрацьований механізм щоденного контролю і регулювання виробництвом по основних напрямах.</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Поліпшення фінансового положення підприємства дозволило здійснити ряд інвестиційних проектів по реконструкції підприємства, яка була завершена в 2007 р. </w:t>
      </w:r>
      <w:r w:rsidRPr="003865FA">
        <w:rPr>
          <w:rFonts w:ascii="Times New Roman" w:hAnsi="Times New Roman" w:cs="Times New Roman"/>
          <w:sz w:val="28"/>
          <w:szCs w:val="28"/>
          <w:lang w:val="ru-RU"/>
        </w:rPr>
        <w:t>В результаті корінної реконструкції введено в експлуатацію виробництво товарів народного споживання, створена власна база будівельної індустрії, що дозволило власними силами вести промислове і соціальне будівництво, а також ремонт основних фондів. Для забезпечення підприємства власним теплоносієм і відмови від послуг районної котельної споруджена і введена в дію котельна станція.</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Для вирішення проблем транспортування готових виробів і завезення сировини і відмови від послуг залізничного транспорту і підрядних автотранспортних підприємств на " СПДФЛ" створений великий парк автотранспорту з потужними великовантажними автомобілями для транзитних рейсів на далекі відстані.</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Всього було побудовано і реконструйовано близько 100 різних об'єктів.</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В період становлення ринкових стосунків саме реформа підприємства стала об'єктивною і найнасущнішою необхідністю, мета якої - пошук внутрішніх джерел для ефективної економічної діяльності. Одним з основних напрямів реформування є вдосконалення управління самим підприємством.</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Були виділені " ключові напрями життєзабезпечення" в діяльності підприємства. Усі цільові функціональні програми, на основі яких сьогодні розвивається акціонерне товариство, виконують функції захисту підприємства від несприятливих економічних дій.</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Виявивши найбільш вразливі місця сьогоднішньої економіки, які можуть дестабілізувати роботу підприємства, адміністрація намагається за допомогою розроблених функціональних програм нейтралізувати або ослабити вплив негативних чинників на діяльність підприємства.</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Одним з нововведень на " СПДФЛ" є відкриття складського логістичного центру. Логістика дозволяє істотно скоротити часовий інтервал між придбанням сировини і напівфабрикатів і постачанням готового продукту споживачеві, сприяє різкому скороченню матеріальних запасів, прискорює процес отримання інформації, підвищує рівень сервісу.</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Просування матеріальних потоків здійснюється кваліфікованим персоналом за допомогою різноманітної техніки: транспортних засобів, навантажувально-розвантажувальних машин і т. д.</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У логістичний процес залучені різні будівлі, споруди, хід процесу істотно залежить від міри підготовленості до нього, накопичуваних в запасах вантажів, що самих, що рухаються, сукупність продуктивних сил, що забезпечують проходження вантажів краще або гірше, завжди якось организованна.</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Логістика дозволяє мінімізувати товарні запаси, а у ряді випадків взагалі відмовитися від їх використання, дозволяє істотно скоротити час доставки товарів, прискорює процес отримання інформації, підвищує рівень сервісу.</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Діяльність в області логістики багатогранна. Вона включає управління транспортом, складським господарством, запасами, кадрами, організацію інформаційних систем, комерційну діяльність і багато що інше. Принципова новизна логістичної діяльності - органічний взаємозв'язок, інтеграція вищеперелічених областей в єдину материалопроводящую систему.</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На підприємстві логістична система представлена у вигляді наступних підсистем:</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1. Закупівля - підсистема, яка забезпечує вступ матеріального потоку в логістичну систему.</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2. Планування і управління виробництвом - ця підсистема приймає матеріальний потік від підсистеми закупівель і управляє ним в процесі виконання різних технологічних операцій, перетворюючий предмет праці в продукт праці.</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3. Збут - підсистема, яка забезпечує вибуття матеріального потоку з логістичної системи.</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Управління логістики включає декілька підрозділів.</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По-перше, це митно-експедиційний відділ, що займається забезпеченням транспортом вантажоперевезень і митним оформленням вантажів.</w:t>
      </w:r>
    </w:p>
    <w:p w:rsidR="003865FA" w:rsidRDefault="003865FA" w:rsidP="003865FA">
      <w:pPr>
        <w:spacing w:after="0" w:line="360" w:lineRule="auto"/>
        <w:ind w:firstLine="851"/>
        <w:jc w:val="both"/>
        <w:rPr>
          <w:rFonts w:ascii="Times New Roman" w:hAnsi="Times New Roman" w:cs="Times New Roman"/>
          <w:sz w:val="28"/>
          <w:szCs w:val="28"/>
          <w:lang w:val="ru-RU"/>
        </w:rPr>
      </w:pPr>
      <w:proofErr w:type="gramStart"/>
      <w:r w:rsidRPr="003865FA">
        <w:rPr>
          <w:rFonts w:ascii="Times New Roman" w:hAnsi="Times New Roman" w:cs="Times New Roman"/>
          <w:sz w:val="28"/>
          <w:szCs w:val="28"/>
          <w:lang w:val="ru-RU"/>
        </w:rPr>
        <w:t>По-друге</w:t>
      </w:r>
      <w:proofErr w:type="gramEnd"/>
      <w:r w:rsidRPr="003865FA">
        <w:rPr>
          <w:rFonts w:ascii="Times New Roman" w:hAnsi="Times New Roman" w:cs="Times New Roman"/>
          <w:sz w:val="28"/>
          <w:szCs w:val="28"/>
          <w:lang w:val="ru-RU"/>
        </w:rPr>
        <w:t>, служба матеріального забезпечення - після доставки в склади " СПДФЛ" забезпечує підприємство сировиною, матеріалами. Важл</w:t>
      </w:r>
      <w:r>
        <w:rPr>
          <w:rFonts w:ascii="Times New Roman" w:hAnsi="Times New Roman" w:cs="Times New Roman"/>
          <w:sz w:val="28"/>
          <w:szCs w:val="28"/>
          <w:lang w:val="ru-RU"/>
        </w:rPr>
        <w:t>иву роль грає служба реалізації</w:t>
      </w:r>
      <w:r w:rsidRPr="003865FA">
        <w:rPr>
          <w:rFonts w:ascii="Times New Roman" w:hAnsi="Times New Roman" w:cs="Times New Roman"/>
          <w:sz w:val="28"/>
          <w:szCs w:val="28"/>
          <w:lang w:val="ru-RU"/>
        </w:rPr>
        <w:t>: саме ця служба відповідає за управління готовій продукції - її складування, зберігання і відвантаження з подальшою доставкою клієнтові. Сьогодні споживач не просто хоче отримати якісний товар. Він хоче отримати його вчасно, у встановлений термін. Західні стандарти, які проникають на ринок пострадянського простору, учать цінувати час, правильно його організовувати і витягати з цього конкретну перевагу. Якщо замовник хоче отримати товар о 16 годині 16 хвилин - значить, так і повинно бути.</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Зіткнувшись із складнощами, адміністрацією підприємства було прийнято рішення про створення складського комплексу, де був би зосереджений увесь товарний запас. При цьому складський комплекс повинен мати велику продуктивність, забезпечувати щоденне планове поповнення товаром в асортименті необхідне клієнтам в обумовлені контрактом терміни.</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А найголовніше - формувати товарні партії і своєчасно відвантажувати товар клієнтам. Усі ці питання вдалося вирішити з організацією зручного і великого складського комплексу. Його появі передувала велика робота по будівництву, по проектуванню системи складської логістики, по впровадженню автоматизованої системи управління складом, по навчанню персоналу.</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З появою цього комплексу уся готова продукція, персонал і документація стали концентруватися в одному місці. Відповідно, скоротилися терміни відвантаження товару. Якщо раніше вантажівка з товаром вагою 18-20 тонн відвантажувалася впродовж 4 годин, то зараз цей процес займає від 30 хвилин</w:t>
      </w:r>
      <w:r>
        <w:rPr>
          <w:rFonts w:ascii="Times New Roman" w:hAnsi="Times New Roman" w:cs="Times New Roman"/>
          <w:sz w:val="28"/>
          <w:szCs w:val="28"/>
          <w:lang w:val="ru-RU"/>
        </w:rPr>
        <w:t xml:space="preserve"> до години. </w:t>
      </w:r>
      <w:r w:rsidRPr="003865FA">
        <w:rPr>
          <w:rFonts w:ascii="Times New Roman" w:hAnsi="Times New Roman" w:cs="Times New Roman"/>
          <w:sz w:val="28"/>
          <w:szCs w:val="28"/>
          <w:lang w:val="ru-RU"/>
        </w:rPr>
        <w:t>Таке істотне скорочення термінів досягається також і за рахунок появи підготовчої ділянки, так званої "відвантажувальної рампи". Це місце, де товар заздалегідь готується, а в призначений час швидко відвантажується із складу.</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Наступний позитивний момент - підвищилася керованість товарним потоком. Уся продукція, що поступає і відвантажувана із складу, має штрих код. Це дозволяє чітко фіксувати усі операції з товаром, вести облік і автоматизувати процес управління складським комплексом. Чимала перевага з'являється і в забезпеченні збереження товару. Продукцію, сконцентровану в одному місці, набагато легше зберігати.</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Якщо в цілому оцінювати появу комплексу, то можна помітити, що він став ще одним кроком на шляху до упевненості клієнтів в тому, що їм будуть запропоновані повний спектр якісної продукції, професійна консультація і оптимальне обслуговування. Це, у свою чергу, дозволяє досягти максимальної економічної ефективності вирішуваних підприємством завдань.</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На підприємстві закінчена розробка і впровадження системи якості. Це дозволяє об'єднанню витримати конкурентну боротьбу, розвивати виробництво (підвищувати якість продукції, розширювати асортимент), здійснювати пошук нових ринків і партнерів на вже " завойованих" ринках.</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Нині розрізняють наступні напрями інноваційної </w:t>
      </w:r>
      <w:proofErr w:type="gramStart"/>
      <w:r w:rsidRPr="003865FA">
        <w:rPr>
          <w:rFonts w:ascii="Times New Roman" w:hAnsi="Times New Roman" w:cs="Times New Roman"/>
          <w:sz w:val="28"/>
          <w:szCs w:val="28"/>
          <w:lang w:val="ru-RU"/>
        </w:rPr>
        <w:t>діяльності :</w:t>
      </w:r>
      <w:proofErr w:type="gramEnd"/>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1. Розвиток нового асортименту.</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2. Інновації в технологічних процесах.</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3. Інновації в методах зборів і аналітики інформації.</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На підставі вивчення ринків збуту, специфіки регіональних традицій і тенденцій в моді робитися удосконалення асортименту.</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Основна перевага в їх економічності, як з боку людських ресурсів, так і тимчасових витрат. Ця технологія є абсолютно новою, і проект був освоєний підприємством практично з " нуля". На сьогодні він став " родзинкою" " СПДФЛ", в майбутньому стане додатковою перевагою підприємства в конкурентній боротьбі.</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До інновацій в методах зборів і аналітики інформації треба віднести:</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створення центрів оперативного планування;</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впровадження системи САР (системи автоматизованого регулювання) з використанням штрихкодирования на усіх технологічних переходах. Вона дозволяє робити автоматичний збір інформації на усіх технологічних переходах в реальний режим часу, а також дає можливість відстежувати виконання замовлень від запуску до кінця технологічного циклу.</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Основна мета цих заходів - зробити роботу величезного механізму чіткою, синхронною і безперебійною. Результати такої роботи простежуються і в підвищенні продуктивності праці, і в поліпшенні сортності, і як наслідок - в нарощуванні об'ємів продукції, що випускається.</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Підводячи підсумки, слід зазначити, </w:t>
      </w:r>
      <w:r>
        <w:rPr>
          <w:rFonts w:ascii="Times New Roman" w:hAnsi="Times New Roman" w:cs="Times New Roman"/>
          <w:sz w:val="28"/>
          <w:szCs w:val="28"/>
          <w:lang w:val="ru-RU"/>
        </w:rPr>
        <w:t>що головним напрямом розвитку "</w:t>
      </w:r>
      <w:r w:rsidRPr="003865FA">
        <w:rPr>
          <w:rFonts w:ascii="Times New Roman" w:hAnsi="Times New Roman" w:cs="Times New Roman"/>
          <w:sz w:val="28"/>
          <w:szCs w:val="28"/>
          <w:lang w:val="ru-RU"/>
        </w:rPr>
        <w:t xml:space="preserve">СПДФЛ" є забезпечення прибутковості шляхом раціональної організації виробничого процесу, включаючи управління і розвиток інноваційної бази, ефективне використання кадрового потенціалу, а також нарощування обсягів </w:t>
      </w:r>
      <w:r w:rsidRPr="003865FA">
        <w:rPr>
          <w:rFonts w:ascii="Times New Roman" w:hAnsi="Times New Roman" w:cs="Times New Roman"/>
          <w:sz w:val="28"/>
          <w:szCs w:val="28"/>
          <w:lang w:val="ru-RU"/>
        </w:rPr>
        <w:lastRenderedPageBreak/>
        <w:t>виробництва і реалізації продукції, забезпечуючи стійку конкурентоспроможність.</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Інноваційна діяль</w:t>
      </w:r>
      <w:r>
        <w:rPr>
          <w:rFonts w:ascii="Times New Roman" w:hAnsi="Times New Roman" w:cs="Times New Roman"/>
          <w:sz w:val="28"/>
          <w:szCs w:val="28"/>
          <w:lang w:val="ru-RU"/>
        </w:rPr>
        <w:t>ність "</w:t>
      </w:r>
      <w:r w:rsidRPr="003865FA">
        <w:rPr>
          <w:rFonts w:ascii="Times New Roman" w:hAnsi="Times New Roman" w:cs="Times New Roman"/>
          <w:sz w:val="28"/>
          <w:szCs w:val="28"/>
          <w:lang w:val="ru-RU"/>
        </w:rPr>
        <w:t>СПДФЛ", що успішно діє на ринку, розвивається широким фронтом і поширюється на ті, що відповідають органи¬зационные підрозділи. Основними напрямами впровадження нововведень були технічний розвиток, розвиток асортименту, поліпшення якості продукції, фінансова і економічна політика.</w:t>
      </w: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 xml:space="preserve">Виходячи з даних аналізу техніко-економічних показників, конкурентоспроможності і інноваційного потенціалу на підприємстві просто необхідно активізувати інноваційну діяльність. Мною пропонується застосувати СALS - технології. </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CALS (Continuous Acquisition and Life cycle Support) переводиться як "безперервний розвиток і підтримка ЖЦ" і символізує дві основні ідеї, що реалізовують завдання CALS. Перша частина терміну " CALS" (Continuous Acquisition) означає постійне підвищення ефективності (розвиток) як самого виробу, так і процесів взаємодії між постачальником і споживачем виробу впродовж його ЖЦ. Друга частина терміну " CALS" (Life cycle Support) означає</w:t>
      </w:r>
      <w:r>
        <w:rPr>
          <w:rFonts w:ascii="Times New Roman" w:hAnsi="Times New Roman" w:cs="Times New Roman"/>
          <w:sz w:val="28"/>
          <w:szCs w:val="28"/>
          <w:lang w:val="ru-RU"/>
        </w:rPr>
        <w:t xml:space="preserve"> наступний шлях такого розвитку</w:t>
      </w:r>
      <w:r w:rsidRPr="003865FA">
        <w:rPr>
          <w:rFonts w:ascii="Times New Roman" w:hAnsi="Times New Roman" w:cs="Times New Roman"/>
          <w:sz w:val="28"/>
          <w:szCs w:val="28"/>
          <w:lang w:val="ru-RU"/>
        </w:rPr>
        <w:t xml:space="preserve">: впровадження нових організаційних методик розробки виробу, наприклад, паралельного проектування або міждисциплінарних робочих груп. </w:t>
      </w:r>
      <w:r w:rsidRPr="003865FA">
        <w:rPr>
          <w:rFonts w:ascii="Times New Roman" w:hAnsi="Times New Roman" w:cs="Times New Roman"/>
          <w:sz w:val="28"/>
          <w:szCs w:val="28"/>
          <w:lang w:val="ru-RU"/>
        </w:rPr>
        <w:t>Це приведе до збільшення інвестицій на етапах створення і модернізації виробу, але дозволить більш повно врахувати потреби замовника і умови експлуатації, що, у свою чергу, приведе до зниження витрат на етапах експлуатації і обслуговування виробу і, зрештою, до скорочення витрат на увесь ЖЦ виробу.</w:t>
      </w:r>
      <w:r>
        <w:rPr>
          <w:rFonts w:ascii="Times New Roman" w:hAnsi="Times New Roman" w:cs="Times New Roman"/>
          <w:sz w:val="28"/>
          <w:szCs w:val="28"/>
          <w:lang w:val="ru-RU"/>
        </w:rPr>
        <w:t xml:space="preserve">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У рамках боротьби за внутрішні і зовнішні ринки вітчизняні промислові підприємства стикаються з необхідністю підвищувати свою </w:t>
      </w:r>
      <w:proofErr w:type="gramStart"/>
      <w:r w:rsidRPr="003865FA">
        <w:rPr>
          <w:rFonts w:ascii="Times New Roman" w:hAnsi="Times New Roman" w:cs="Times New Roman"/>
          <w:sz w:val="28"/>
          <w:szCs w:val="28"/>
          <w:lang w:val="ru-RU"/>
        </w:rPr>
        <w:t>конкурентоспроможність :</w:t>
      </w:r>
      <w:proofErr w:type="gramEnd"/>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а) скорочувати терміни виведення виробів на ринок;</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б) підвищувати продуктивність праці;</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в) покращувати якість продукції;</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г) усувати загрози своєї інформаційної безпеки. </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Рішення цих проблем припускає комплексних підхід. Тому нами і пропонується впровадження на досліджуваному підприємстві нових інформаційних технологій підтримки життєвого циклу виробів (PLM- технологій; PLM - Product Lifecycle Management).</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Використання PLM припускає новий підхід до управління стратегічним ресурсом підприємства - інформацією. Цей підхід грунтований </w:t>
      </w:r>
      <w:r w:rsidRPr="003865FA">
        <w:rPr>
          <w:rFonts w:ascii="Times New Roman" w:hAnsi="Times New Roman" w:cs="Times New Roman"/>
          <w:sz w:val="28"/>
          <w:szCs w:val="28"/>
          <w:lang w:val="ru-RU"/>
        </w:rPr>
        <w:lastRenderedPageBreak/>
        <w:t>на використанні інтегрованих моделей даних про виріб і бізнес-процесів підприємства. PLM припускає нові методи роботи з інформацією про виріб, дозволяючи тісно пов'язати її з процесами, забезпечуючи одночасний доступ до даних різних категорій співробітників, дозволяючи повною мірою реалізувати принципи паралельного проектування виробів.</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PLM- рішення підприємства - комплексна система, що </w:t>
      </w:r>
      <w:proofErr w:type="gramStart"/>
      <w:r w:rsidRPr="003865FA">
        <w:rPr>
          <w:rFonts w:ascii="Times New Roman" w:hAnsi="Times New Roman" w:cs="Times New Roman"/>
          <w:sz w:val="28"/>
          <w:szCs w:val="28"/>
          <w:lang w:val="ru-RU"/>
        </w:rPr>
        <w:t>включає :</w:t>
      </w:r>
      <w:proofErr w:type="gramEnd"/>
      <w:r w:rsidRPr="003865FA">
        <w:rPr>
          <w:rFonts w:ascii="Times New Roman" w:hAnsi="Times New Roman" w:cs="Times New Roman"/>
          <w:sz w:val="28"/>
          <w:szCs w:val="28"/>
          <w:lang w:val="ru-RU"/>
        </w:rPr>
        <w:t xml:space="preserve">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 модель даних і документів, що описують підприємство, його продукцію і технології її виготовлення; </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модель бізнес- і виробничих процесів створення і виробництва продукції;</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3865FA">
        <w:rPr>
          <w:rFonts w:ascii="Times New Roman" w:hAnsi="Times New Roman" w:cs="Times New Roman"/>
          <w:sz w:val="28"/>
          <w:szCs w:val="28"/>
          <w:lang w:val="ru-RU"/>
        </w:rPr>
        <w:t xml:space="preserve">програмні і апаратні засоби;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3865FA">
        <w:rPr>
          <w:rFonts w:ascii="Times New Roman" w:hAnsi="Times New Roman" w:cs="Times New Roman"/>
          <w:sz w:val="28"/>
          <w:szCs w:val="28"/>
          <w:lang w:val="ru-RU"/>
        </w:rPr>
        <w:t xml:space="preserve">підготовлений персонал;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3865FA">
        <w:rPr>
          <w:rFonts w:ascii="Times New Roman" w:hAnsi="Times New Roman" w:cs="Times New Roman"/>
          <w:sz w:val="28"/>
          <w:szCs w:val="28"/>
          <w:lang w:val="ru-RU"/>
        </w:rPr>
        <w:t xml:space="preserve">нормативно-довідкову документацію.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Застосування PLM дозволить: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а) скоротити тимчасові витрати в 1,5-2 рази за рахунок скорочення часу на пошук інформації, часу проведення зміни і кількості самих змін;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б) підвищити продуктивність праці за рахунок можливості повторного використання компонент виробу (їх доля може бути доведена до 80%);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в) підвищити якість продукції за рахунок контролю за якістю даних; </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г) скоротити загрози інформаційної безпеки за рахунок організації захищеного зберігання даних і регламентації доступу до них.</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Для успішного функ</w:t>
      </w:r>
      <w:r>
        <w:rPr>
          <w:rFonts w:ascii="Times New Roman" w:hAnsi="Times New Roman" w:cs="Times New Roman"/>
          <w:sz w:val="28"/>
          <w:szCs w:val="28"/>
          <w:lang w:val="ru-RU"/>
        </w:rPr>
        <w:t>ціонування на підприємстві PLM-</w:t>
      </w:r>
      <w:r w:rsidRPr="003865FA">
        <w:rPr>
          <w:rFonts w:ascii="Times New Roman" w:hAnsi="Times New Roman" w:cs="Times New Roman"/>
          <w:sz w:val="28"/>
          <w:szCs w:val="28"/>
          <w:lang w:val="ru-RU"/>
        </w:rPr>
        <w:t>системи недостатньо просто її встановити на робочих місцях і навчити співробітників використати її функціональність. Причин</w:t>
      </w:r>
      <w:r>
        <w:rPr>
          <w:rFonts w:ascii="Times New Roman" w:hAnsi="Times New Roman" w:cs="Times New Roman"/>
          <w:sz w:val="28"/>
          <w:szCs w:val="28"/>
          <w:lang w:val="ru-RU"/>
        </w:rPr>
        <w:t>а цього полягає в тому, що PLM-</w:t>
      </w:r>
      <w:r w:rsidRPr="003865FA">
        <w:rPr>
          <w:rFonts w:ascii="Times New Roman" w:hAnsi="Times New Roman" w:cs="Times New Roman"/>
          <w:sz w:val="28"/>
          <w:szCs w:val="28"/>
          <w:lang w:val="ru-RU"/>
        </w:rPr>
        <w:t>система є інструментом організації роботи, який необхідно настроювати під робочі процедури підприємства, тобто впроваджувати.</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Створення PLM-</w:t>
      </w:r>
      <w:r w:rsidRPr="003865FA">
        <w:rPr>
          <w:rFonts w:ascii="Times New Roman" w:hAnsi="Times New Roman" w:cs="Times New Roman"/>
          <w:sz w:val="28"/>
          <w:szCs w:val="28"/>
          <w:lang w:val="ru-RU"/>
        </w:rPr>
        <w:t xml:space="preserve">рішення на підприємстві є проектом по впровадженню PLM. Якість впровадження гарантує апробована методика, що постійно розвивається. Вона охоплює усі аспекти </w:t>
      </w:r>
      <w:proofErr w:type="gramStart"/>
      <w:r w:rsidRPr="003865FA">
        <w:rPr>
          <w:rFonts w:ascii="Times New Roman" w:hAnsi="Times New Roman" w:cs="Times New Roman"/>
          <w:sz w:val="28"/>
          <w:szCs w:val="28"/>
          <w:lang w:val="ru-RU"/>
        </w:rPr>
        <w:t>впровадження :</w:t>
      </w:r>
      <w:proofErr w:type="gramEnd"/>
      <w:r w:rsidRPr="003865FA">
        <w:rPr>
          <w:rFonts w:ascii="Times New Roman" w:hAnsi="Times New Roman" w:cs="Times New Roman"/>
          <w:sz w:val="28"/>
          <w:szCs w:val="28"/>
          <w:lang w:val="ru-RU"/>
        </w:rPr>
        <w:t xml:space="preserve"> від передпроектного обсте</w:t>
      </w:r>
      <w:r>
        <w:rPr>
          <w:rFonts w:ascii="Times New Roman" w:hAnsi="Times New Roman" w:cs="Times New Roman"/>
          <w:sz w:val="28"/>
          <w:szCs w:val="28"/>
          <w:lang w:val="ru-RU"/>
        </w:rPr>
        <w:t>ження і вибору відповідної PLM-</w:t>
      </w:r>
      <w:r w:rsidRPr="003865FA">
        <w:rPr>
          <w:rFonts w:ascii="Times New Roman" w:hAnsi="Times New Roman" w:cs="Times New Roman"/>
          <w:sz w:val="28"/>
          <w:szCs w:val="28"/>
          <w:lang w:val="ru-RU"/>
        </w:rPr>
        <w:t xml:space="preserve">системи до налаштування системи, </w:t>
      </w:r>
      <w:r w:rsidRPr="003865FA">
        <w:rPr>
          <w:rFonts w:ascii="Times New Roman" w:hAnsi="Times New Roman" w:cs="Times New Roman"/>
          <w:sz w:val="28"/>
          <w:szCs w:val="28"/>
          <w:lang w:val="ru-RU"/>
        </w:rPr>
        <w:lastRenderedPageBreak/>
        <w:t>розробки нормативно-методичної документації, навчання персоналу і передачі системи в промислову експлуатацію.</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Жит</w:t>
      </w:r>
      <w:r>
        <w:rPr>
          <w:rFonts w:ascii="Times New Roman" w:hAnsi="Times New Roman" w:cs="Times New Roman"/>
          <w:sz w:val="28"/>
          <w:szCs w:val="28"/>
          <w:lang w:val="ru-RU"/>
        </w:rPr>
        <w:t>тєвий цикл (ЖЦ) створення PLM -</w:t>
      </w:r>
      <w:r w:rsidRPr="003865FA">
        <w:rPr>
          <w:rFonts w:ascii="Times New Roman" w:hAnsi="Times New Roman" w:cs="Times New Roman"/>
          <w:sz w:val="28"/>
          <w:szCs w:val="28"/>
          <w:lang w:val="ru-RU"/>
        </w:rPr>
        <w:t>рішення складається з декількох етапів (див. малюнок 3.1).</w:t>
      </w:r>
    </w:p>
    <w:p w:rsidR="003865FA" w:rsidRDefault="003865FA" w:rsidP="003865FA">
      <w:pPr>
        <w:spacing w:after="0" w:line="360" w:lineRule="auto"/>
        <w:ind w:firstLine="851"/>
        <w:jc w:val="center"/>
        <w:rPr>
          <w:rFonts w:ascii="Times New Roman" w:hAnsi="Times New Roman" w:cs="Times New Roman"/>
          <w:sz w:val="28"/>
          <w:szCs w:val="28"/>
          <w:lang w:val="ru-RU"/>
        </w:rPr>
      </w:pPr>
      <w:r w:rsidRPr="003865FA">
        <w:rPr>
          <w:rFonts w:ascii="Times New Roman" w:hAnsi="Times New Roman" w:cs="Times New Roman"/>
          <w:sz w:val="28"/>
          <w:szCs w:val="28"/>
        </w:rPr>
        <w:t>Малюнок 3.1 - Життєвий цикл створення PLM-рішення</w:t>
      </w:r>
      <w:r w:rsidRPr="00C737C0">
        <w:rPr>
          <w:sz w:val="28"/>
          <w:szCs w:val="28"/>
        </w:rPr>
        <w:fldChar w:fldCharType="begin"/>
      </w:r>
      <w:r w:rsidRPr="00C737C0">
        <w:rPr>
          <w:sz w:val="28"/>
          <w:szCs w:val="28"/>
        </w:rPr>
        <w:instrText xml:space="preserve"> INCLUDEPICTURE "http://www.calscenter.com/gmccals/install/methods/sug_01.gif" \* MERGEFORMATINET </w:instrText>
      </w:r>
      <w:r w:rsidRPr="00C737C0">
        <w:rPr>
          <w:sz w:val="28"/>
          <w:szCs w:val="28"/>
        </w:rPr>
        <w:fldChar w:fldCharType="separate"/>
      </w:r>
      <w:r w:rsidRPr="00C737C0">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ЖЦ создания АСУДП]" style="width:472.5pt;height:350.25pt" filled="t">
            <v:imagedata r:id="rId5" r:href="rId6" blacklevel="-13762f"/>
          </v:shape>
        </w:pict>
      </w:r>
      <w:r w:rsidRPr="00C737C0">
        <w:rPr>
          <w:sz w:val="28"/>
          <w:szCs w:val="28"/>
        </w:rPr>
        <w:fldChar w:fldCharType="end"/>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Спочатку має бути виконаний підготовчий ("нульовий") етап, за яким йде деяка кількість етапів створення PLM-рішення (етапи, починаючи з першого). Першим етапом є "пілотний проект", що припускає відробіток принципів створення PLM. Загальна тривалість процесу створення PLM-рішення для підприємства повинна складати порядку 3-ех років, і ЖЦ повинен включати 5-7 етапів. </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Метою " нульового" етапу (інакше що називається "передпроектним обстеженням") є проведення підготовчих заходів перед початком виконання етапів створення PLM-рішення, включаючи вибір впроваджуваної системи. На </w:t>
      </w:r>
      <w:r w:rsidRPr="003865FA">
        <w:rPr>
          <w:rFonts w:ascii="Times New Roman" w:hAnsi="Times New Roman" w:cs="Times New Roman"/>
          <w:sz w:val="28"/>
          <w:szCs w:val="28"/>
          <w:lang w:val="ru-RU"/>
        </w:rPr>
        <w:lastRenderedPageBreak/>
        <w:t>" нульовому" етапі будується укрупнена модель усіх інформаційних процесів підприємства. Кінцевим результатом цього етапу є вибрана для впровадження PLM-система, укрупнений проект PLM-рішення, що включає поетапний план створення цього рішення, а також технічне завдання на пілотний проект. Тривалість " нульового" етапу складає близько трьох місяців.</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Розглянемо далі етапи створення PLM-рішення. Кожен етап охоплює один або декілька великих інформаційних процесів підприємства. Метою етапу створення є автоматизація цих інформаційних процесів. Послідовність етапів припускає розвиток PLM-рішення, починаючи від автоматизації декількох інформаційних процесів до охоплення усіх інформаційних процесів підприємства. На кожному етапі створюється окремий відносно незалежний фрагмент (черга PLM-рішення), так що вже після виконання першого етапу, PLM-система може реально експлуатуватися на підприємстві і приносити відчутну користь. Важливо, що під етапом створення PLM-рішення мається на увазі не просто реалізація зберігання даних, використовуваних в процесах, що автоматизуються, в PLM-системі, а застосування PLM-системи для управління цими процесами. Такий підхід припускає використання усієї функціональності PLM-системи, </w:t>
      </w:r>
      <w:r w:rsidRPr="003865FA">
        <w:rPr>
          <w:rFonts w:ascii="Times New Roman" w:hAnsi="Times New Roman" w:cs="Times New Roman"/>
          <w:sz w:val="28"/>
          <w:szCs w:val="28"/>
          <w:lang w:val="ru-RU"/>
        </w:rPr>
        <w:t>починаючи від управління зберіганням даних і закінчуючи управлінням потоками робіт. Кінцевим результатом етапу створення PLM-рішення являється передача черги PLM-рішення в промислову експлуатацію. Етап створення PLM-рішення складається з наступних стадій: проект, реалізація, дослідна експлуатація, доопрацювання, промислова експлуатація. Тривалість робіт на етапі до передачі черги PLM - рішення в промислову експлуатацію складає близько року. При створенні PLM- рішення може бути передбачене проведення інтеграції системи з іншими комп'ютерними системами, наявними на підприємстві.</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Для пілотного проекту (що одночасно є першою чергою PLM- рішення) зазвичай вибирається інформаційний процес, на якому відпрацьовуються більшість організаційних і технічних рішень. Наприклад, для серійного заводу таким інформаційним процесом може бути розробка, узгодження і </w:t>
      </w:r>
      <w:r w:rsidRPr="003865FA">
        <w:rPr>
          <w:rFonts w:ascii="Times New Roman" w:hAnsi="Times New Roman" w:cs="Times New Roman"/>
          <w:sz w:val="28"/>
          <w:szCs w:val="28"/>
          <w:lang w:val="ru-RU"/>
        </w:rPr>
        <w:lastRenderedPageBreak/>
        <w:t>затвердження технологічної документації, що розробляється в одному з цехів. Після успішного закінчення пілотного проекту можна переходити до повн</w:t>
      </w:r>
      <w:r>
        <w:rPr>
          <w:rFonts w:ascii="Times New Roman" w:hAnsi="Times New Roman" w:cs="Times New Roman"/>
          <w:sz w:val="28"/>
          <w:szCs w:val="28"/>
          <w:lang w:val="ru-RU"/>
        </w:rPr>
        <w:t>омасштабного впровадження PLM-</w:t>
      </w:r>
      <w:r w:rsidRPr="003865FA">
        <w:rPr>
          <w:rFonts w:ascii="Times New Roman" w:hAnsi="Times New Roman" w:cs="Times New Roman"/>
          <w:sz w:val="28"/>
          <w:szCs w:val="28"/>
          <w:lang w:val="ru-RU"/>
        </w:rPr>
        <w:t xml:space="preserve">рішення. На досліджуваному підприємстві плануватимемо автоматизацію декількох предметних областей </w:t>
      </w:r>
      <w:proofErr w:type="gramStart"/>
      <w:r w:rsidRPr="003865FA">
        <w:rPr>
          <w:rFonts w:ascii="Times New Roman" w:hAnsi="Times New Roman" w:cs="Times New Roman"/>
          <w:sz w:val="28"/>
          <w:szCs w:val="28"/>
          <w:lang w:val="ru-RU"/>
        </w:rPr>
        <w:t>( технологічна</w:t>
      </w:r>
      <w:proofErr w:type="gramEnd"/>
      <w:r w:rsidRPr="003865FA">
        <w:rPr>
          <w:rFonts w:ascii="Times New Roman" w:hAnsi="Times New Roman" w:cs="Times New Roman"/>
          <w:sz w:val="28"/>
          <w:szCs w:val="28"/>
          <w:lang w:val="ru-RU"/>
        </w:rPr>
        <w:t xml:space="preserve"> підготовка виробництва, інформаційне забезпечення системи менеджменту якості і тому подібне), тому на кожну предметну область може знадобитися проведення свого пілотного проекту.</w:t>
      </w: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Склад робіт, що вико</w:t>
      </w:r>
      <w:r>
        <w:rPr>
          <w:rFonts w:ascii="Times New Roman" w:hAnsi="Times New Roman" w:cs="Times New Roman"/>
          <w:sz w:val="28"/>
          <w:szCs w:val="28"/>
          <w:lang w:val="ru-RU"/>
        </w:rPr>
        <w:t>нуються при створенні черги PLM</w:t>
      </w:r>
      <w:r w:rsidRPr="003865FA">
        <w:rPr>
          <w:rFonts w:ascii="Times New Roman" w:hAnsi="Times New Roman" w:cs="Times New Roman"/>
          <w:sz w:val="28"/>
          <w:szCs w:val="28"/>
          <w:lang w:val="ru-RU"/>
        </w:rPr>
        <w:t>-рішення, припускає:</w:t>
      </w:r>
    </w:p>
    <w:p w:rsidR="003865FA" w:rsidRDefault="003865FA" w:rsidP="003865FA">
      <w:pPr>
        <w:pStyle w:val="a3"/>
        <w:numPr>
          <w:ilvl w:val="0"/>
          <w:numId w:val="2"/>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Розробку проекту системи. На цьому кроці розробляється детальний опис черги PLM-рішення, включаючи: склад і структуру даних, склад і порядок обробки створюваної або змінюваної технічної документації, склад необхідних програмних і апаратних засобів, структуру і логіку виконання інформаційних процесів, що автоматизуються, склад виконавців процесів, і тому подібне. Проект системи узгоджується з усіма підрозділами підприємства, що беруть участь в проекті. </w:t>
      </w:r>
    </w:p>
    <w:p w:rsidR="003865FA" w:rsidRDefault="003865FA" w:rsidP="003865FA">
      <w:pPr>
        <w:pStyle w:val="a3"/>
        <w:numPr>
          <w:ilvl w:val="0"/>
          <w:numId w:val="2"/>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Налаштування системи. На цьому кроці проводяться роботи по налаштуванню PLM-системи відповідно до розробленого проекту. Налаштування торкається структури даних, шаблонів потоків робіт, звітів, що надаються системою, профілів користувачів і так далі</w:t>
      </w:r>
    </w:p>
    <w:p w:rsidR="003865FA" w:rsidRDefault="003865FA" w:rsidP="003865FA">
      <w:pPr>
        <w:pStyle w:val="a3"/>
        <w:numPr>
          <w:ilvl w:val="0"/>
          <w:numId w:val="2"/>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Розробку робочих інструкцій користувачів. На цьому кроці проводиться розробка детальних робочих інструкцій для</w:t>
      </w:r>
      <w:r>
        <w:rPr>
          <w:rFonts w:ascii="Times New Roman" w:hAnsi="Times New Roman" w:cs="Times New Roman"/>
          <w:sz w:val="28"/>
          <w:szCs w:val="28"/>
          <w:lang w:val="ru-RU"/>
        </w:rPr>
        <w:t xml:space="preserve"> кожного типу користувача PLM-</w:t>
      </w:r>
      <w:r w:rsidRPr="003865FA">
        <w:rPr>
          <w:rFonts w:ascii="Times New Roman" w:hAnsi="Times New Roman" w:cs="Times New Roman"/>
          <w:sz w:val="28"/>
          <w:szCs w:val="28"/>
          <w:lang w:val="ru-RU"/>
        </w:rPr>
        <w:t xml:space="preserve">рішення (наприклад, технолога, нормувальника, співробітника відділу технічної документації і ін.). </w:t>
      </w:r>
      <w:r w:rsidRPr="003865FA">
        <w:rPr>
          <w:rFonts w:ascii="Times New Roman" w:hAnsi="Times New Roman" w:cs="Times New Roman"/>
          <w:sz w:val="28"/>
          <w:szCs w:val="28"/>
          <w:lang w:val="ru-RU"/>
        </w:rPr>
        <w:t>Робочі інструкції містять повні відомості, необхідні співробітникові підприємства для виконання їм своїх функцій в електронному середовищі;</w:t>
      </w:r>
    </w:p>
    <w:p w:rsidR="003865FA" w:rsidRPr="003865FA" w:rsidRDefault="003865FA" w:rsidP="003865FA">
      <w:pPr>
        <w:pStyle w:val="a3"/>
        <w:numPr>
          <w:ilvl w:val="0"/>
          <w:numId w:val="2"/>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Навчання користувачів. На цьому кроці проводиться навчання адміністраторів системи і співробітни</w:t>
      </w:r>
      <w:r>
        <w:rPr>
          <w:rFonts w:ascii="Times New Roman" w:hAnsi="Times New Roman" w:cs="Times New Roman"/>
          <w:sz w:val="28"/>
          <w:szCs w:val="28"/>
          <w:lang w:val="ru-RU"/>
        </w:rPr>
        <w:t>ків підприємства роботі в PLM-</w:t>
      </w:r>
      <w:r w:rsidRPr="003865FA">
        <w:rPr>
          <w:rFonts w:ascii="Times New Roman" w:hAnsi="Times New Roman" w:cs="Times New Roman"/>
          <w:sz w:val="28"/>
          <w:szCs w:val="28"/>
          <w:lang w:val="ru-RU"/>
        </w:rPr>
        <w:t>рішення, причому основний упор робиться на придбання співробітником навичок виконання своїх прямих обов'язків відповідно до його робочих інструкцій.</w:t>
      </w:r>
    </w:p>
    <w:p w:rsidR="003865FA" w:rsidRPr="003865FA" w:rsidRDefault="003865FA" w:rsidP="003865FA">
      <w:pPr>
        <w:pStyle w:val="a3"/>
        <w:numPr>
          <w:ilvl w:val="0"/>
          <w:numId w:val="2"/>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lastRenderedPageBreak/>
        <w:t>Наповнення Бази Даних. На цьому кроці робит</w:t>
      </w:r>
      <w:r>
        <w:rPr>
          <w:rFonts w:ascii="Times New Roman" w:hAnsi="Times New Roman" w:cs="Times New Roman"/>
          <w:sz w:val="28"/>
          <w:szCs w:val="28"/>
          <w:lang w:val="ru-RU"/>
        </w:rPr>
        <w:t>ься наповнення Бази Даних PLM-</w:t>
      </w:r>
      <w:r w:rsidRPr="003865FA">
        <w:rPr>
          <w:rFonts w:ascii="Times New Roman" w:hAnsi="Times New Roman" w:cs="Times New Roman"/>
          <w:sz w:val="28"/>
          <w:szCs w:val="28"/>
          <w:lang w:val="ru-RU"/>
        </w:rPr>
        <w:t>рішення даними, необхідними для нормальної роботи ко</w:t>
      </w:r>
      <w:r>
        <w:rPr>
          <w:rFonts w:ascii="Times New Roman" w:hAnsi="Times New Roman" w:cs="Times New Roman"/>
          <w:sz w:val="28"/>
          <w:szCs w:val="28"/>
          <w:lang w:val="ru-RU"/>
        </w:rPr>
        <w:t>ристувачів системи</w:t>
      </w:r>
      <w:r w:rsidRPr="003865FA">
        <w:rPr>
          <w:rFonts w:ascii="Times New Roman" w:hAnsi="Times New Roman" w:cs="Times New Roman"/>
          <w:sz w:val="28"/>
          <w:szCs w:val="28"/>
          <w:lang w:val="ru-RU"/>
        </w:rPr>
        <w:t>: використовуваними на підприємстві класифікаторами і довідниками. Цей етап зазвичай не включає конвертацію даних із вже існуючих на підприємстві інших автоматизованих систем.</w:t>
      </w:r>
    </w:p>
    <w:p w:rsidR="003865FA" w:rsidRDefault="003865FA" w:rsidP="003865FA">
      <w:pPr>
        <w:pStyle w:val="a3"/>
        <w:numPr>
          <w:ilvl w:val="0"/>
          <w:numId w:val="2"/>
        </w:numPr>
        <w:spacing w:after="0" w:line="360" w:lineRule="auto"/>
        <w:ind w:left="0"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Підготовку до введення системи в дію. На цьому кроці проводяться заходи, спрямовані на запуск системи в </w:t>
      </w:r>
      <w:proofErr w:type="gramStart"/>
      <w:r w:rsidRPr="003865FA">
        <w:rPr>
          <w:rFonts w:ascii="Times New Roman" w:hAnsi="Times New Roman" w:cs="Times New Roman"/>
          <w:sz w:val="28"/>
          <w:szCs w:val="28"/>
          <w:lang w:val="ru-RU"/>
        </w:rPr>
        <w:t>експлуатацію :</w:t>
      </w:r>
      <w:proofErr w:type="gramEnd"/>
      <w:r w:rsidRPr="003865FA">
        <w:rPr>
          <w:rFonts w:ascii="Times New Roman" w:hAnsi="Times New Roman" w:cs="Times New Roman"/>
          <w:sz w:val="28"/>
          <w:szCs w:val="28"/>
          <w:lang w:val="ru-RU"/>
        </w:rPr>
        <w:t xml:space="preserve"> в</w:t>
      </w:r>
      <w:r>
        <w:rPr>
          <w:rFonts w:ascii="Times New Roman" w:hAnsi="Times New Roman" w:cs="Times New Roman"/>
          <w:sz w:val="28"/>
          <w:szCs w:val="28"/>
          <w:lang w:val="ru-RU"/>
        </w:rPr>
        <w:t>становлення і налаштування PLM-</w:t>
      </w:r>
      <w:r w:rsidRPr="003865FA">
        <w:rPr>
          <w:rFonts w:ascii="Times New Roman" w:hAnsi="Times New Roman" w:cs="Times New Roman"/>
          <w:sz w:val="28"/>
          <w:szCs w:val="28"/>
          <w:lang w:val="ru-RU"/>
        </w:rPr>
        <w:t>системи на робочі місцеположення, поширення робочих інструкцій і тому подібне</w:t>
      </w:r>
    </w:p>
    <w:p w:rsidR="003865FA" w:rsidRP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 xml:space="preserve">Таким чином, уявимо дані про терміни, етапи </w:t>
      </w:r>
      <w:r>
        <w:rPr>
          <w:rFonts w:ascii="Times New Roman" w:hAnsi="Times New Roman" w:cs="Times New Roman"/>
          <w:sz w:val="28"/>
          <w:szCs w:val="28"/>
          <w:lang w:val="ru-RU"/>
        </w:rPr>
        <w:t>і витрати по застосуванню PLM-</w:t>
      </w:r>
      <w:r w:rsidRPr="003865FA">
        <w:rPr>
          <w:rFonts w:ascii="Times New Roman" w:hAnsi="Times New Roman" w:cs="Times New Roman"/>
          <w:sz w:val="28"/>
          <w:szCs w:val="28"/>
          <w:lang w:val="ru-RU"/>
        </w:rPr>
        <w:t>системи у вигляді таблиці 3.2.</w:t>
      </w:r>
    </w:p>
    <w:p w:rsidR="003865FA" w:rsidRPr="003865FA" w:rsidRDefault="003865FA" w:rsidP="003865FA">
      <w:pPr>
        <w:spacing w:after="0" w:line="360" w:lineRule="auto"/>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r w:rsidRPr="003865FA">
        <w:rPr>
          <w:rFonts w:ascii="Times New Roman" w:hAnsi="Times New Roman" w:cs="Times New Roman"/>
          <w:sz w:val="28"/>
          <w:szCs w:val="28"/>
          <w:lang w:val="ru-RU"/>
        </w:rPr>
        <w:t>Таблиця 3.2 - План роботи по застосуванню на підприємстві PLM-системи</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0"/>
        <w:gridCol w:w="2160"/>
        <w:gridCol w:w="1680"/>
        <w:gridCol w:w="2160"/>
      </w:tblGrid>
      <w:tr w:rsidR="003865FA" w:rsidRPr="00AC6089" w:rsidTr="00121E67">
        <w:trPr>
          <w:trHeight w:val="726"/>
        </w:trPr>
        <w:tc>
          <w:tcPr>
            <w:tcW w:w="3360" w:type="dxa"/>
          </w:tcPr>
          <w:p w:rsidR="003865FA" w:rsidRPr="003865FA" w:rsidRDefault="003865FA" w:rsidP="003865FA">
            <w:pPr>
              <w:rPr>
                <w:rFonts w:ascii="Times New Roman" w:hAnsi="Times New Roman" w:cs="Times New Roman"/>
                <w:sz w:val="24"/>
                <w:szCs w:val="24"/>
              </w:rPr>
            </w:pPr>
            <w:r w:rsidRPr="003865FA">
              <w:rPr>
                <w:rFonts w:ascii="Times New Roman" w:hAnsi="Times New Roman" w:cs="Times New Roman"/>
                <w:sz w:val="24"/>
                <w:szCs w:val="24"/>
              </w:rPr>
              <w:t>Найменування етапу</w:t>
            </w:r>
          </w:p>
        </w:tc>
        <w:tc>
          <w:tcPr>
            <w:tcW w:w="2160" w:type="dxa"/>
          </w:tcPr>
          <w:p w:rsidR="003865FA" w:rsidRPr="003865FA" w:rsidRDefault="003865FA" w:rsidP="003865FA">
            <w:pPr>
              <w:rPr>
                <w:rFonts w:ascii="Times New Roman" w:hAnsi="Times New Roman" w:cs="Times New Roman"/>
                <w:sz w:val="24"/>
                <w:szCs w:val="24"/>
              </w:rPr>
            </w:pPr>
            <w:r w:rsidRPr="003865FA">
              <w:rPr>
                <w:rFonts w:ascii="Times New Roman" w:hAnsi="Times New Roman" w:cs="Times New Roman"/>
                <w:sz w:val="24"/>
                <w:szCs w:val="24"/>
              </w:rPr>
              <w:t>Результат</w:t>
            </w:r>
          </w:p>
        </w:tc>
        <w:tc>
          <w:tcPr>
            <w:tcW w:w="1680" w:type="dxa"/>
          </w:tcPr>
          <w:p w:rsidR="003865FA" w:rsidRPr="003865FA" w:rsidRDefault="003865FA" w:rsidP="003865FA">
            <w:pPr>
              <w:rPr>
                <w:rFonts w:ascii="Times New Roman" w:hAnsi="Times New Roman" w:cs="Times New Roman"/>
                <w:sz w:val="24"/>
                <w:szCs w:val="24"/>
              </w:rPr>
            </w:pPr>
            <w:r w:rsidRPr="003865FA">
              <w:rPr>
                <w:rFonts w:ascii="Times New Roman" w:hAnsi="Times New Roman" w:cs="Times New Roman"/>
                <w:sz w:val="24"/>
                <w:szCs w:val="24"/>
              </w:rPr>
              <w:t>Зразкова тривалість</w:t>
            </w:r>
          </w:p>
        </w:tc>
        <w:tc>
          <w:tcPr>
            <w:tcW w:w="2160" w:type="dxa"/>
          </w:tcPr>
          <w:p w:rsidR="003865FA" w:rsidRPr="003865FA" w:rsidRDefault="003865FA" w:rsidP="003865FA">
            <w:pPr>
              <w:rPr>
                <w:rFonts w:ascii="Times New Roman" w:hAnsi="Times New Roman" w:cs="Times New Roman"/>
                <w:sz w:val="24"/>
                <w:szCs w:val="24"/>
              </w:rPr>
            </w:pPr>
            <w:r w:rsidRPr="003865FA">
              <w:rPr>
                <w:rFonts w:ascii="Times New Roman" w:hAnsi="Times New Roman" w:cs="Times New Roman"/>
                <w:sz w:val="24"/>
                <w:szCs w:val="24"/>
              </w:rPr>
              <w:t>Зразкова вартість, в у.е</w:t>
            </w:r>
          </w:p>
        </w:tc>
      </w:tr>
      <w:tr w:rsidR="003865FA" w:rsidRPr="00AC6089" w:rsidTr="00001166">
        <w:tc>
          <w:tcPr>
            <w:tcW w:w="3360" w:type="dxa"/>
            <w:vAlign w:val="center"/>
          </w:tcPr>
          <w:p w:rsidR="003865FA" w:rsidRPr="00AC6089" w:rsidRDefault="003865FA" w:rsidP="00001166">
            <w:pPr>
              <w:keepNext/>
              <w:widowControl w:val="0"/>
              <w:spacing w:line="360" w:lineRule="auto"/>
              <w:jc w:val="both"/>
              <w:rPr>
                <w:bCs/>
                <w:sz w:val="20"/>
                <w:szCs w:val="20"/>
              </w:rPr>
            </w:pPr>
            <w:r w:rsidRPr="00AC6089">
              <w:rPr>
                <w:bCs/>
                <w:sz w:val="20"/>
                <w:szCs w:val="20"/>
              </w:rPr>
              <w:t>1</w:t>
            </w:r>
          </w:p>
        </w:tc>
        <w:tc>
          <w:tcPr>
            <w:tcW w:w="2160" w:type="dxa"/>
            <w:vAlign w:val="center"/>
          </w:tcPr>
          <w:p w:rsidR="003865FA" w:rsidRPr="00AC6089" w:rsidRDefault="003865FA" w:rsidP="00001166">
            <w:pPr>
              <w:keepNext/>
              <w:widowControl w:val="0"/>
              <w:spacing w:line="360" w:lineRule="auto"/>
              <w:jc w:val="both"/>
              <w:rPr>
                <w:bCs/>
                <w:sz w:val="20"/>
                <w:szCs w:val="20"/>
              </w:rPr>
            </w:pPr>
            <w:r w:rsidRPr="00AC6089">
              <w:rPr>
                <w:bCs/>
                <w:sz w:val="20"/>
                <w:szCs w:val="20"/>
              </w:rPr>
              <w:t>2</w:t>
            </w:r>
          </w:p>
        </w:tc>
        <w:tc>
          <w:tcPr>
            <w:tcW w:w="1680" w:type="dxa"/>
            <w:vAlign w:val="center"/>
          </w:tcPr>
          <w:p w:rsidR="003865FA" w:rsidRPr="00AC6089" w:rsidRDefault="003865FA" w:rsidP="00001166">
            <w:pPr>
              <w:keepNext/>
              <w:widowControl w:val="0"/>
              <w:spacing w:line="360" w:lineRule="auto"/>
              <w:jc w:val="both"/>
              <w:rPr>
                <w:bCs/>
                <w:sz w:val="20"/>
                <w:szCs w:val="20"/>
              </w:rPr>
            </w:pPr>
            <w:r w:rsidRPr="00AC6089">
              <w:rPr>
                <w:bCs/>
                <w:sz w:val="20"/>
                <w:szCs w:val="20"/>
              </w:rPr>
              <w:t>3</w:t>
            </w:r>
          </w:p>
        </w:tc>
        <w:tc>
          <w:tcPr>
            <w:tcW w:w="2160" w:type="dxa"/>
            <w:vAlign w:val="center"/>
          </w:tcPr>
          <w:p w:rsidR="003865FA" w:rsidRPr="00AC6089" w:rsidRDefault="003865FA" w:rsidP="00001166">
            <w:pPr>
              <w:keepNext/>
              <w:widowControl w:val="0"/>
              <w:spacing w:line="360" w:lineRule="auto"/>
              <w:jc w:val="both"/>
              <w:rPr>
                <w:bCs/>
                <w:sz w:val="20"/>
                <w:szCs w:val="20"/>
              </w:rPr>
            </w:pPr>
            <w:r w:rsidRPr="00AC6089">
              <w:rPr>
                <w:bCs/>
                <w:sz w:val="20"/>
                <w:szCs w:val="20"/>
              </w:rPr>
              <w:t>4</w:t>
            </w:r>
          </w:p>
        </w:tc>
      </w:tr>
      <w:tr w:rsidR="003865FA" w:rsidRPr="00AC6089" w:rsidTr="009A68B8">
        <w:tc>
          <w:tcPr>
            <w:tcW w:w="3360" w:type="dxa"/>
          </w:tcPr>
          <w:p w:rsidR="003865FA" w:rsidRPr="00973BC8" w:rsidRDefault="003865FA" w:rsidP="003865FA">
            <w:r w:rsidRPr="00973BC8">
              <w:t xml:space="preserve">1 Передпроектне обстеження ("нульовий" етап) </w:t>
            </w:r>
          </w:p>
        </w:tc>
        <w:tc>
          <w:tcPr>
            <w:tcW w:w="2160" w:type="dxa"/>
          </w:tcPr>
          <w:p w:rsidR="003865FA" w:rsidRPr="00973BC8" w:rsidRDefault="003865FA" w:rsidP="003865FA">
            <w:r w:rsidRPr="00973BC8">
              <w:t>ТЗ на PLM - рішення в цілому; ТЗ на пілотний проект</w:t>
            </w:r>
          </w:p>
        </w:tc>
        <w:tc>
          <w:tcPr>
            <w:tcW w:w="1680" w:type="dxa"/>
          </w:tcPr>
          <w:p w:rsidR="003865FA" w:rsidRPr="00973BC8" w:rsidRDefault="003865FA" w:rsidP="003865FA">
            <w:r w:rsidRPr="00973BC8">
              <w:t>3-4 місяці</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bCs/>
                <w:sz w:val="20"/>
                <w:szCs w:val="20"/>
              </w:rPr>
              <w:t>15 000-30 000</w:t>
            </w:r>
          </w:p>
        </w:tc>
      </w:tr>
      <w:tr w:rsidR="003865FA" w:rsidRPr="00AC6089" w:rsidTr="009A68B8">
        <w:tc>
          <w:tcPr>
            <w:tcW w:w="3360" w:type="dxa"/>
          </w:tcPr>
          <w:p w:rsidR="003865FA" w:rsidRPr="00973BC8" w:rsidRDefault="003865FA" w:rsidP="003865FA">
            <w:r w:rsidRPr="00973BC8">
              <w:t>2 Пілотний проект</w:t>
            </w:r>
          </w:p>
        </w:tc>
        <w:tc>
          <w:tcPr>
            <w:tcW w:w="2160" w:type="dxa"/>
          </w:tcPr>
          <w:p w:rsidR="003865FA" w:rsidRPr="00973BC8" w:rsidRDefault="003865FA" w:rsidP="003865FA">
            <w:r w:rsidRPr="00973BC8">
              <w:t>Здача в промислову експлуатацію черги PLM - рішення</w:t>
            </w:r>
          </w:p>
        </w:tc>
        <w:tc>
          <w:tcPr>
            <w:tcW w:w="1680" w:type="dxa"/>
          </w:tcPr>
          <w:p w:rsidR="003865FA" w:rsidRPr="00973BC8" w:rsidRDefault="003865FA" w:rsidP="003865FA">
            <w:r w:rsidRPr="00973BC8">
              <w:t>8-10 місяців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bCs/>
                <w:sz w:val="20"/>
                <w:szCs w:val="20"/>
              </w:rPr>
              <w:t>81 575-125 325</w:t>
            </w:r>
          </w:p>
        </w:tc>
      </w:tr>
      <w:tr w:rsidR="003865FA" w:rsidRPr="00AC6089" w:rsidTr="009A68B8">
        <w:trPr>
          <w:trHeight w:val="986"/>
        </w:trPr>
        <w:tc>
          <w:tcPr>
            <w:tcW w:w="3360" w:type="dxa"/>
          </w:tcPr>
          <w:p w:rsidR="003865FA" w:rsidRPr="00973BC8" w:rsidRDefault="003865FA" w:rsidP="003865FA">
            <w:r w:rsidRPr="00973BC8">
              <w:t>2.1 Розробка концепції системи і прототипу</w:t>
            </w:r>
          </w:p>
        </w:tc>
        <w:tc>
          <w:tcPr>
            <w:tcW w:w="2160" w:type="dxa"/>
          </w:tcPr>
          <w:p w:rsidR="003865FA" w:rsidRPr="00973BC8" w:rsidRDefault="003865FA" w:rsidP="003865FA">
            <w:r w:rsidRPr="00973BC8">
              <w:t>Концепція і прототип черги PLM - рішення</w:t>
            </w:r>
          </w:p>
        </w:tc>
        <w:tc>
          <w:tcPr>
            <w:tcW w:w="1680" w:type="dxa"/>
          </w:tcPr>
          <w:p w:rsidR="003865FA" w:rsidRPr="00973BC8" w:rsidRDefault="003865FA" w:rsidP="003865FA">
            <w:r w:rsidRPr="00973BC8">
              <w:t>6-8 тижнів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11 250-15 000</w:t>
            </w:r>
          </w:p>
        </w:tc>
      </w:tr>
      <w:tr w:rsidR="003865FA" w:rsidRPr="00AC6089" w:rsidTr="009A68B8">
        <w:trPr>
          <w:trHeight w:val="901"/>
        </w:trPr>
        <w:tc>
          <w:tcPr>
            <w:tcW w:w="3360" w:type="dxa"/>
          </w:tcPr>
          <w:p w:rsidR="003865FA" w:rsidRPr="00973BC8" w:rsidRDefault="003865FA" w:rsidP="003865FA">
            <w:r w:rsidRPr="00973BC8">
              <w:t>2.2 Розробка проекту системи і налаштування</w:t>
            </w:r>
          </w:p>
        </w:tc>
        <w:tc>
          <w:tcPr>
            <w:tcW w:w="2160" w:type="dxa"/>
          </w:tcPr>
          <w:p w:rsidR="003865FA" w:rsidRPr="00973BC8" w:rsidRDefault="003865FA" w:rsidP="003865FA">
            <w:r w:rsidRPr="00973BC8">
              <w:t>Здача черги PLM - рішення в дослідну експлуатацію</w:t>
            </w:r>
          </w:p>
        </w:tc>
        <w:tc>
          <w:tcPr>
            <w:tcW w:w="1680" w:type="dxa"/>
          </w:tcPr>
          <w:p w:rsidR="003865FA" w:rsidRDefault="003865FA" w:rsidP="003865FA">
            <w:r w:rsidRPr="00973BC8">
              <w:t>16-24 тижнів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59 075-91 575</w:t>
            </w:r>
          </w:p>
        </w:tc>
      </w:tr>
      <w:tr w:rsidR="003865FA" w:rsidRPr="00AC6089" w:rsidTr="0012796B">
        <w:trPr>
          <w:trHeight w:val="273"/>
        </w:trPr>
        <w:tc>
          <w:tcPr>
            <w:tcW w:w="3360" w:type="dxa"/>
          </w:tcPr>
          <w:p w:rsidR="003865FA" w:rsidRPr="0026790F" w:rsidRDefault="003865FA" w:rsidP="003865FA">
            <w:r w:rsidRPr="0026790F">
              <w:t>2.2.1 Розробка проекту системи</w:t>
            </w:r>
          </w:p>
        </w:tc>
        <w:tc>
          <w:tcPr>
            <w:tcW w:w="2160" w:type="dxa"/>
          </w:tcPr>
          <w:p w:rsidR="003865FA" w:rsidRPr="0026790F" w:rsidRDefault="003865FA" w:rsidP="003865FA">
            <w:r w:rsidRPr="0026790F">
              <w:t>-</w:t>
            </w:r>
          </w:p>
        </w:tc>
        <w:tc>
          <w:tcPr>
            <w:tcW w:w="1680" w:type="dxa"/>
          </w:tcPr>
          <w:p w:rsidR="003865FA" w:rsidRPr="0026790F" w:rsidRDefault="003865FA" w:rsidP="003865FA">
            <w:r w:rsidRPr="0026790F">
              <w:t>4-6 тижнів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7 500-11 250</w:t>
            </w:r>
          </w:p>
        </w:tc>
      </w:tr>
      <w:tr w:rsidR="003865FA" w:rsidRPr="00AC6089" w:rsidTr="0012796B">
        <w:trPr>
          <w:trHeight w:val="413"/>
        </w:trPr>
        <w:tc>
          <w:tcPr>
            <w:tcW w:w="3360" w:type="dxa"/>
            <w:tcBorders>
              <w:bottom w:val="nil"/>
            </w:tcBorders>
          </w:tcPr>
          <w:p w:rsidR="003865FA" w:rsidRPr="0026790F" w:rsidRDefault="003865FA" w:rsidP="003865FA">
            <w:r w:rsidRPr="0026790F">
              <w:t xml:space="preserve">2.2.2 Налаштування системи </w:t>
            </w:r>
          </w:p>
        </w:tc>
        <w:tc>
          <w:tcPr>
            <w:tcW w:w="2160" w:type="dxa"/>
            <w:tcBorders>
              <w:bottom w:val="nil"/>
            </w:tcBorders>
          </w:tcPr>
          <w:p w:rsidR="003865FA" w:rsidRPr="0026790F" w:rsidRDefault="003865FA" w:rsidP="003865FA">
            <w:r w:rsidRPr="0026790F">
              <w:t>-</w:t>
            </w:r>
          </w:p>
        </w:tc>
        <w:tc>
          <w:tcPr>
            <w:tcW w:w="1680" w:type="dxa"/>
            <w:tcBorders>
              <w:bottom w:val="nil"/>
            </w:tcBorders>
          </w:tcPr>
          <w:p w:rsidR="003865FA" w:rsidRPr="0026790F" w:rsidRDefault="003865FA" w:rsidP="003865FA">
            <w:r w:rsidRPr="0026790F">
              <w:t>4-6 тижнів</w:t>
            </w:r>
          </w:p>
        </w:tc>
        <w:tc>
          <w:tcPr>
            <w:tcW w:w="2160" w:type="dxa"/>
            <w:tcBorders>
              <w:bottom w:val="nil"/>
            </w:tcBorders>
            <w:vAlign w:val="center"/>
          </w:tcPr>
          <w:p w:rsidR="003865FA" w:rsidRPr="00AC6089" w:rsidRDefault="003865FA" w:rsidP="003865FA">
            <w:pPr>
              <w:keepNext/>
              <w:widowControl w:val="0"/>
              <w:spacing w:line="360" w:lineRule="auto"/>
              <w:jc w:val="both"/>
              <w:rPr>
                <w:sz w:val="20"/>
                <w:szCs w:val="20"/>
              </w:rPr>
            </w:pPr>
            <w:r w:rsidRPr="00AC6089">
              <w:rPr>
                <w:sz w:val="20"/>
                <w:szCs w:val="20"/>
              </w:rPr>
              <w:t>7 500-11 250</w:t>
            </w:r>
          </w:p>
        </w:tc>
      </w:tr>
      <w:tr w:rsidR="003865FA" w:rsidRPr="00AC6089" w:rsidTr="0012796B">
        <w:trPr>
          <w:trHeight w:val="703"/>
        </w:trPr>
        <w:tc>
          <w:tcPr>
            <w:tcW w:w="3360" w:type="dxa"/>
          </w:tcPr>
          <w:p w:rsidR="003865FA" w:rsidRPr="0026790F" w:rsidRDefault="003865FA" w:rsidP="003865FA">
            <w:r w:rsidRPr="0026790F">
              <w:t xml:space="preserve">2.2.3 Закупівля апаратного забезпечення </w:t>
            </w:r>
          </w:p>
        </w:tc>
        <w:tc>
          <w:tcPr>
            <w:tcW w:w="2160" w:type="dxa"/>
          </w:tcPr>
          <w:p w:rsidR="003865FA" w:rsidRPr="0026790F" w:rsidRDefault="003865FA" w:rsidP="003865FA">
            <w:r w:rsidRPr="0026790F">
              <w:t>-</w:t>
            </w:r>
          </w:p>
        </w:tc>
        <w:tc>
          <w:tcPr>
            <w:tcW w:w="1680" w:type="dxa"/>
          </w:tcPr>
          <w:p w:rsidR="003865FA" w:rsidRPr="0026790F" w:rsidRDefault="003865FA" w:rsidP="003865FA">
            <w:r w:rsidRPr="0026790F">
              <w:t>-</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20 000-30 000</w:t>
            </w:r>
          </w:p>
        </w:tc>
      </w:tr>
      <w:tr w:rsidR="003865FA" w:rsidRPr="00AC6089" w:rsidTr="0012796B">
        <w:trPr>
          <w:trHeight w:val="833"/>
        </w:trPr>
        <w:tc>
          <w:tcPr>
            <w:tcW w:w="3360" w:type="dxa"/>
          </w:tcPr>
          <w:p w:rsidR="003865FA" w:rsidRPr="0026790F" w:rsidRDefault="003865FA" w:rsidP="003865FA">
            <w:r w:rsidRPr="0026790F">
              <w:lastRenderedPageBreak/>
              <w:t xml:space="preserve">2.2.4 Закупівля програмного забезпечення (15 ліцензій PLM- системи середнього рівня) </w:t>
            </w:r>
          </w:p>
        </w:tc>
        <w:tc>
          <w:tcPr>
            <w:tcW w:w="2160" w:type="dxa"/>
          </w:tcPr>
          <w:p w:rsidR="003865FA" w:rsidRPr="0026790F" w:rsidRDefault="003865FA" w:rsidP="003865FA">
            <w:r w:rsidRPr="0026790F">
              <w:t>-</w:t>
            </w:r>
          </w:p>
        </w:tc>
        <w:tc>
          <w:tcPr>
            <w:tcW w:w="1680" w:type="dxa"/>
          </w:tcPr>
          <w:p w:rsidR="003865FA" w:rsidRPr="0026790F" w:rsidRDefault="003865FA" w:rsidP="003865FA">
            <w:r w:rsidRPr="0026790F">
              <w:t>-</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7 500-15 000</w:t>
            </w:r>
          </w:p>
        </w:tc>
      </w:tr>
      <w:tr w:rsidR="003865FA" w:rsidRPr="00AC6089" w:rsidTr="0012796B">
        <w:trPr>
          <w:trHeight w:val="589"/>
        </w:trPr>
        <w:tc>
          <w:tcPr>
            <w:tcW w:w="3360" w:type="dxa"/>
          </w:tcPr>
          <w:p w:rsidR="003865FA" w:rsidRPr="0026790F" w:rsidRDefault="003865FA" w:rsidP="003865FA">
            <w:r w:rsidRPr="0026790F">
              <w:t>2.2.5 Розробка робочих інструкцій користувачів</w:t>
            </w:r>
          </w:p>
        </w:tc>
        <w:tc>
          <w:tcPr>
            <w:tcW w:w="2160" w:type="dxa"/>
          </w:tcPr>
          <w:p w:rsidR="003865FA" w:rsidRPr="0026790F" w:rsidRDefault="003865FA" w:rsidP="003865FA">
            <w:r w:rsidRPr="0026790F">
              <w:t>-</w:t>
            </w:r>
          </w:p>
        </w:tc>
        <w:tc>
          <w:tcPr>
            <w:tcW w:w="1680" w:type="dxa"/>
          </w:tcPr>
          <w:p w:rsidR="003865FA" w:rsidRPr="0026790F" w:rsidRDefault="003865FA" w:rsidP="003865FA">
            <w:r w:rsidRPr="0026790F">
              <w:t>2-4 тижні</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3 750-7 500</w:t>
            </w:r>
          </w:p>
        </w:tc>
      </w:tr>
      <w:tr w:rsidR="003865FA" w:rsidRPr="00AC6089" w:rsidTr="0012796B">
        <w:trPr>
          <w:trHeight w:val="735"/>
        </w:trPr>
        <w:tc>
          <w:tcPr>
            <w:tcW w:w="3360" w:type="dxa"/>
          </w:tcPr>
          <w:p w:rsidR="003865FA" w:rsidRPr="0026790F" w:rsidRDefault="003865FA" w:rsidP="003865FA">
            <w:r w:rsidRPr="0026790F">
              <w:t xml:space="preserve">2.2.6 Навчання адміністраторів (2 людини) </w:t>
            </w:r>
          </w:p>
        </w:tc>
        <w:tc>
          <w:tcPr>
            <w:tcW w:w="2160" w:type="dxa"/>
          </w:tcPr>
          <w:p w:rsidR="003865FA" w:rsidRPr="0026790F" w:rsidRDefault="003865FA" w:rsidP="003865FA">
            <w:r w:rsidRPr="0026790F">
              <w:t>-</w:t>
            </w:r>
          </w:p>
        </w:tc>
        <w:tc>
          <w:tcPr>
            <w:tcW w:w="1680" w:type="dxa"/>
          </w:tcPr>
          <w:p w:rsidR="003865FA" w:rsidRPr="0026790F" w:rsidRDefault="003865FA" w:rsidP="003865FA">
            <w:r w:rsidRPr="0026790F">
              <w:t>1 тиждень</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 xml:space="preserve">1 200 </w:t>
            </w:r>
          </w:p>
        </w:tc>
      </w:tr>
      <w:tr w:rsidR="003865FA" w:rsidRPr="00AC6089" w:rsidTr="0012796B">
        <w:trPr>
          <w:trHeight w:val="633"/>
        </w:trPr>
        <w:tc>
          <w:tcPr>
            <w:tcW w:w="3360" w:type="dxa"/>
          </w:tcPr>
          <w:p w:rsidR="003865FA" w:rsidRPr="0026790F" w:rsidRDefault="003865FA" w:rsidP="003865FA">
            <w:r w:rsidRPr="0026790F">
              <w:t xml:space="preserve">2.2.7 Навчання користувачів (15 чоловік) </w:t>
            </w:r>
          </w:p>
        </w:tc>
        <w:tc>
          <w:tcPr>
            <w:tcW w:w="2160" w:type="dxa"/>
          </w:tcPr>
          <w:p w:rsidR="003865FA" w:rsidRPr="0026790F" w:rsidRDefault="003865FA" w:rsidP="003865FA">
            <w:r w:rsidRPr="0026790F">
              <w:t>-</w:t>
            </w:r>
          </w:p>
        </w:tc>
        <w:tc>
          <w:tcPr>
            <w:tcW w:w="1680" w:type="dxa"/>
          </w:tcPr>
          <w:p w:rsidR="003865FA" w:rsidRDefault="003865FA" w:rsidP="003865FA">
            <w:r w:rsidRPr="0026790F">
              <w:t>2 тижні</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 xml:space="preserve">6 000 </w:t>
            </w:r>
          </w:p>
        </w:tc>
      </w:tr>
      <w:tr w:rsidR="003865FA" w:rsidRPr="00AC6089" w:rsidTr="00A665F2">
        <w:trPr>
          <w:trHeight w:val="268"/>
        </w:trPr>
        <w:tc>
          <w:tcPr>
            <w:tcW w:w="3360" w:type="dxa"/>
          </w:tcPr>
          <w:p w:rsidR="003865FA" w:rsidRPr="00CC2D22" w:rsidRDefault="003865FA" w:rsidP="003865FA">
            <w:r w:rsidRPr="00CC2D22">
              <w:t>2.2.8 Наповнення БД</w:t>
            </w:r>
          </w:p>
        </w:tc>
        <w:tc>
          <w:tcPr>
            <w:tcW w:w="2160" w:type="dxa"/>
          </w:tcPr>
          <w:p w:rsidR="003865FA" w:rsidRPr="00CC2D22" w:rsidRDefault="003865FA" w:rsidP="003865FA">
            <w:r w:rsidRPr="00CC2D22">
              <w:t>-</w:t>
            </w:r>
          </w:p>
        </w:tc>
        <w:tc>
          <w:tcPr>
            <w:tcW w:w="1680" w:type="dxa"/>
          </w:tcPr>
          <w:p w:rsidR="003865FA" w:rsidRPr="00CC2D22" w:rsidRDefault="003865FA" w:rsidP="003865FA">
            <w:r w:rsidRPr="00CC2D22">
              <w:t>2-3 тижні</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3 750-5 625</w:t>
            </w:r>
          </w:p>
        </w:tc>
      </w:tr>
      <w:tr w:rsidR="003865FA" w:rsidRPr="00AC6089" w:rsidTr="00A665F2">
        <w:trPr>
          <w:trHeight w:val="543"/>
        </w:trPr>
        <w:tc>
          <w:tcPr>
            <w:tcW w:w="3360" w:type="dxa"/>
          </w:tcPr>
          <w:p w:rsidR="003865FA" w:rsidRPr="00CC2D22" w:rsidRDefault="003865FA" w:rsidP="003865FA">
            <w:r w:rsidRPr="00CC2D22">
              <w:t>2.2.9 Підготовка до введення системи в дію</w:t>
            </w:r>
          </w:p>
        </w:tc>
        <w:tc>
          <w:tcPr>
            <w:tcW w:w="2160" w:type="dxa"/>
          </w:tcPr>
          <w:p w:rsidR="003865FA" w:rsidRPr="00CC2D22" w:rsidRDefault="003865FA" w:rsidP="003865FA">
            <w:r w:rsidRPr="00CC2D22">
              <w:t>-</w:t>
            </w:r>
          </w:p>
        </w:tc>
        <w:tc>
          <w:tcPr>
            <w:tcW w:w="1680" w:type="dxa"/>
          </w:tcPr>
          <w:p w:rsidR="003865FA" w:rsidRPr="00CC2D22" w:rsidRDefault="003865FA" w:rsidP="003865FA">
            <w:r w:rsidRPr="00CC2D22">
              <w:t>1-2 тижні</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1 875-3 750</w:t>
            </w:r>
          </w:p>
        </w:tc>
      </w:tr>
      <w:tr w:rsidR="003865FA" w:rsidRPr="00AC6089" w:rsidTr="00A665F2">
        <w:trPr>
          <w:trHeight w:val="495"/>
        </w:trPr>
        <w:tc>
          <w:tcPr>
            <w:tcW w:w="3360" w:type="dxa"/>
          </w:tcPr>
          <w:p w:rsidR="003865FA" w:rsidRPr="00CC2D22" w:rsidRDefault="003865FA" w:rsidP="003865FA">
            <w:r w:rsidRPr="00CC2D22">
              <w:t>2.3 Дослідна експлуатація пілотного проекту</w:t>
            </w:r>
          </w:p>
        </w:tc>
        <w:tc>
          <w:tcPr>
            <w:tcW w:w="2160" w:type="dxa"/>
          </w:tcPr>
          <w:p w:rsidR="003865FA" w:rsidRPr="00CC2D22" w:rsidRDefault="003865FA" w:rsidP="003865FA">
            <w:r w:rsidRPr="00CC2D22">
              <w:t>Зауваження до черги PLM - рішення</w:t>
            </w:r>
          </w:p>
        </w:tc>
        <w:tc>
          <w:tcPr>
            <w:tcW w:w="1680" w:type="dxa"/>
          </w:tcPr>
          <w:p w:rsidR="003865FA" w:rsidRPr="00CC2D22" w:rsidRDefault="003865FA" w:rsidP="003865FA">
            <w:r w:rsidRPr="00CC2D22">
              <w:t>3-5 тижнів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5 625-9 375</w:t>
            </w:r>
          </w:p>
        </w:tc>
      </w:tr>
      <w:tr w:rsidR="003865FA" w:rsidRPr="00AC6089" w:rsidTr="00A665F2">
        <w:trPr>
          <w:trHeight w:val="1228"/>
        </w:trPr>
        <w:tc>
          <w:tcPr>
            <w:tcW w:w="3360" w:type="dxa"/>
          </w:tcPr>
          <w:p w:rsidR="003865FA" w:rsidRPr="00CC2D22" w:rsidRDefault="003865FA" w:rsidP="003865FA">
            <w:r w:rsidRPr="00CC2D22">
              <w:t>2.4 Доопрацювання черги PLM - рішення, доопрацювання стандартів підприємства</w:t>
            </w:r>
          </w:p>
        </w:tc>
        <w:tc>
          <w:tcPr>
            <w:tcW w:w="2160" w:type="dxa"/>
          </w:tcPr>
          <w:p w:rsidR="003865FA" w:rsidRPr="00CC2D22" w:rsidRDefault="003865FA" w:rsidP="003865FA">
            <w:r w:rsidRPr="00CC2D22">
              <w:t>Здача черги PLM - рішення в промислову експлуатацію</w:t>
            </w:r>
          </w:p>
        </w:tc>
        <w:tc>
          <w:tcPr>
            <w:tcW w:w="1680" w:type="dxa"/>
          </w:tcPr>
          <w:p w:rsidR="003865FA" w:rsidRPr="00CC2D22" w:rsidRDefault="003865FA" w:rsidP="003865FA">
            <w:r w:rsidRPr="00CC2D22">
              <w:t>3-5 тижнів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5 625-9 375</w:t>
            </w:r>
          </w:p>
        </w:tc>
      </w:tr>
      <w:tr w:rsidR="003865FA" w:rsidRPr="00AC6089" w:rsidTr="00A665F2">
        <w:trPr>
          <w:trHeight w:val="604"/>
        </w:trPr>
        <w:tc>
          <w:tcPr>
            <w:tcW w:w="3360" w:type="dxa"/>
            <w:tcBorders>
              <w:bottom w:val="nil"/>
            </w:tcBorders>
          </w:tcPr>
          <w:p w:rsidR="003865FA" w:rsidRDefault="003865FA" w:rsidP="003865FA">
            <w:r w:rsidRPr="00CC2D22">
              <w:t>3 Повномасштабне впровадження PLM - рішення</w:t>
            </w:r>
          </w:p>
        </w:tc>
        <w:tc>
          <w:tcPr>
            <w:tcW w:w="2160" w:type="dxa"/>
            <w:tcBorders>
              <w:bottom w:val="nil"/>
            </w:tcBorders>
          </w:tcPr>
          <w:p w:rsidR="003865FA" w:rsidRDefault="003865FA" w:rsidP="003865FA"/>
        </w:tc>
        <w:tc>
          <w:tcPr>
            <w:tcW w:w="1680" w:type="dxa"/>
            <w:tcBorders>
              <w:bottom w:val="nil"/>
            </w:tcBorders>
          </w:tcPr>
          <w:p w:rsidR="003865FA" w:rsidRDefault="003865FA" w:rsidP="003865FA"/>
        </w:tc>
        <w:tc>
          <w:tcPr>
            <w:tcW w:w="2160" w:type="dxa"/>
            <w:tcBorders>
              <w:bottom w:val="nil"/>
            </w:tcBorders>
            <w:vAlign w:val="center"/>
          </w:tcPr>
          <w:p w:rsidR="003865FA" w:rsidRPr="00AC6089" w:rsidRDefault="003865FA" w:rsidP="003865FA">
            <w:pPr>
              <w:keepNext/>
              <w:widowControl w:val="0"/>
              <w:spacing w:line="360" w:lineRule="auto"/>
              <w:jc w:val="both"/>
              <w:rPr>
                <w:sz w:val="20"/>
                <w:szCs w:val="20"/>
              </w:rPr>
            </w:pPr>
          </w:p>
        </w:tc>
      </w:tr>
      <w:tr w:rsidR="003865FA" w:rsidRPr="00AC6089" w:rsidTr="00001166">
        <w:trPr>
          <w:trHeight w:val="349"/>
        </w:trPr>
        <w:tc>
          <w:tcPr>
            <w:tcW w:w="9360" w:type="dxa"/>
            <w:gridSpan w:val="4"/>
            <w:tcBorders>
              <w:top w:val="nil"/>
              <w:left w:val="nil"/>
              <w:bottom w:val="nil"/>
              <w:right w:val="nil"/>
            </w:tcBorders>
            <w:vAlign w:val="center"/>
          </w:tcPr>
          <w:p w:rsidR="003865FA" w:rsidRPr="00AC6089" w:rsidRDefault="003865FA" w:rsidP="003865FA">
            <w:pPr>
              <w:keepNext/>
              <w:widowControl w:val="0"/>
              <w:spacing w:line="360" w:lineRule="auto"/>
              <w:jc w:val="both"/>
              <w:rPr>
                <w:sz w:val="20"/>
                <w:szCs w:val="20"/>
              </w:rPr>
            </w:pPr>
            <w:r w:rsidRPr="00AC6089">
              <w:rPr>
                <w:bCs/>
                <w:sz w:val="20"/>
                <w:szCs w:val="20"/>
              </w:rPr>
              <w:t>Продо</w:t>
            </w:r>
            <w:r>
              <w:rPr>
                <w:bCs/>
                <w:sz w:val="20"/>
                <w:szCs w:val="20"/>
              </w:rPr>
              <w:t>вження таблиці</w:t>
            </w:r>
            <w:r w:rsidRPr="00AC6089">
              <w:rPr>
                <w:bCs/>
                <w:sz w:val="20"/>
                <w:szCs w:val="20"/>
              </w:rPr>
              <w:t xml:space="preserve"> 3.2</w:t>
            </w:r>
          </w:p>
        </w:tc>
      </w:tr>
      <w:tr w:rsidR="003865FA" w:rsidRPr="00AC6089" w:rsidTr="00001166">
        <w:trPr>
          <w:trHeight w:val="273"/>
        </w:trPr>
        <w:tc>
          <w:tcPr>
            <w:tcW w:w="3360" w:type="dxa"/>
            <w:vAlign w:val="center"/>
          </w:tcPr>
          <w:p w:rsidR="003865FA" w:rsidRPr="00AC6089" w:rsidRDefault="003865FA" w:rsidP="00001166">
            <w:pPr>
              <w:keepNext/>
              <w:widowControl w:val="0"/>
              <w:spacing w:line="360" w:lineRule="auto"/>
              <w:jc w:val="both"/>
              <w:rPr>
                <w:bCs/>
                <w:sz w:val="20"/>
                <w:szCs w:val="20"/>
              </w:rPr>
            </w:pPr>
            <w:r w:rsidRPr="00AC6089">
              <w:rPr>
                <w:bCs/>
                <w:sz w:val="20"/>
                <w:szCs w:val="20"/>
              </w:rPr>
              <w:t>1</w:t>
            </w:r>
          </w:p>
        </w:tc>
        <w:tc>
          <w:tcPr>
            <w:tcW w:w="2160" w:type="dxa"/>
            <w:vAlign w:val="center"/>
          </w:tcPr>
          <w:p w:rsidR="003865FA" w:rsidRPr="00AC6089" w:rsidRDefault="003865FA" w:rsidP="00001166">
            <w:pPr>
              <w:keepNext/>
              <w:widowControl w:val="0"/>
              <w:spacing w:line="360" w:lineRule="auto"/>
              <w:jc w:val="both"/>
              <w:rPr>
                <w:bCs/>
                <w:sz w:val="20"/>
                <w:szCs w:val="20"/>
              </w:rPr>
            </w:pPr>
            <w:r w:rsidRPr="00AC6089">
              <w:rPr>
                <w:bCs/>
                <w:sz w:val="20"/>
                <w:szCs w:val="20"/>
              </w:rPr>
              <w:t>2</w:t>
            </w:r>
          </w:p>
        </w:tc>
        <w:tc>
          <w:tcPr>
            <w:tcW w:w="1680" w:type="dxa"/>
            <w:vAlign w:val="center"/>
          </w:tcPr>
          <w:p w:rsidR="003865FA" w:rsidRPr="00AC6089" w:rsidRDefault="003865FA" w:rsidP="00001166">
            <w:pPr>
              <w:keepNext/>
              <w:widowControl w:val="0"/>
              <w:spacing w:line="360" w:lineRule="auto"/>
              <w:jc w:val="both"/>
              <w:rPr>
                <w:bCs/>
                <w:sz w:val="20"/>
                <w:szCs w:val="20"/>
              </w:rPr>
            </w:pPr>
            <w:r w:rsidRPr="00AC6089">
              <w:rPr>
                <w:bCs/>
                <w:sz w:val="20"/>
                <w:szCs w:val="20"/>
              </w:rPr>
              <w:t>3</w:t>
            </w:r>
          </w:p>
        </w:tc>
        <w:tc>
          <w:tcPr>
            <w:tcW w:w="2160" w:type="dxa"/>
            <w:vAlign w:val="center"/>
          </w:tcPr>
          <w:p w:rsidR="003865FA" w:rsidRPr="00AC6089" w:rsidRDefault="003865FA" w:rsidP="00001166">
            <w:pPr>
              <w:keepNext/>
              <w:widowControl w:val="0"/>
              <w:spacing w:line="360" w:lineRule="auto"/>
              <w:jc w:val="both"/>
              <w:rPr>
                <w:bCs/>
                <w:sz w:val="20"/>
                <w:szCs w:val="20"/>
              </w:rPr>
            </w:pPr>
            <w:r w:rsidRPr="00AC6089">
              <w:rPr>
                <w:bCs/>
                <w:sz w:val="20"/>
                <w:szCs w:val="20"/>
              </w:rPr>
              <w:t>4</w:t>
            </w:r>
          </w:p>
        </w:tc>
      </w:tr>
      <w:tr w:rsidR="003865FA" w:rsidRPr="00AC6089" w:rsidTr="00EF0358">
        <w:tc>
          <w:tcPr>
            <w:tcW w:w="3360" w:type="dxa"/>
          </w:tcPr>
          <w:p w:rsidR="003865FA" w:rsidRPr="009F17FF" w:rsidRDefault="003865FA" w:rsidP="003865FA">
            <w:r w:rsidRPr="009F17FF">
              <w:t>3.1 Черга №1</w:t>
            </w:r>
          </w:p>
        </w:tc>
        <w:tc>
          <w:tcPr>
            <w:tcW w:w="2160" w:type="dxa"/>
          </w:tcPr>
          <w:p w:rsidR="003865FA" w:rsidRPr="009F17FF" w:rsidRDefault="003865FA" w:rsidP="003865FA">
            <w:r w:rsidRPr="009F17FF">
              <w:t>Здача в промислову експлуатацію черги №1</w:t>
            </w:r>
          </w:p>
        </w:tc>
        <w:tc>
          <w:tcPr>
            <w:tcW w:w="1680" w:type="dxa"/>
          </w:tcPr>
          <w:p w:rsidR="003865FA" w:rsidRPr="009F17FF" w:rsidRDefault="003865FA" w:rsidP="003865FA">
            <w:r w:rsidRPr="009F17FF">
              <w:t>4-6 місяців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57 500-90 000</w:t>
            </w:r>
          </w:p>
        </w:tc>
      </w:tr>
      <w:tr w:rsidR="003865FA" w:rsidRPr="00AC6089" w:rsidTr="00EF0358">
        <w:tc>
          <w:tcPr>
            <w:tcW w:w="3360" w:type="dxa"/>
          </w:tcPr>
          <w:p w:rsidR="003865FA" w:rsidRPr="009F17FF" w:rsidRDefault="003865FA" w:rsidP="003865FA">
            <w:r w:rsidRPr="009F17FF">
              <w:t>3.2 Черга №2</w:t>
            </w:r>
          </w:p>
        </w:tc>
        <w:tc>
          <w:tcPr>
            <w:tcW w:w="2160" w:type="dxa"/>
          </w:tcPr>
          <w:p w:rsidR="003865FA" w:rsidRPr="009F17FF" w:rsidRDefault="003865FA" w:rsidP="003865FA">
            <w:r w:rsidRPr="009F17FF">
              <w:t>Здача в промислову експлуатацію черги №2</w:t>
            </w:r>
          </w:p>
        </w:tc>
        <w:tc>
          <w:tcPr>
            <w:tcW w:w="1680" w:type="dxa"/>
          </w:tcPr>
          <w:p w:rsidR="003865FA" w:rsidRPr="009F17FF" w:rsidRDefault="003865FA" w:rsidP="003865FA">
            <w:r w:rsidRPr="009F17FF">
              <w:t>4-6 місяців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57 500-90 000</w:t>
            </w:r>
          </w:p>
        </w:tc>
      </w:tr>
      <w:tr w:rsidR="003865FA" w:rsidRPr="00AC6089" w:rsidTr="00EF0358">
        <w:tc>
          <w:tcPr>
            <w:tcW w:w="3360" w:type="dxa"/>
          </w:tcPr>
          <w:p w:rsidR="003865FA" w:rsidRPr="009F17FF" w:rsidRDefault="003865FA" w:rsidP="003865FA">
            <w:r w:rsidRPr="009F17FF">
              <w:t>Разом</w:t>
            </w:r>
          </w:p>
        </w:tc>
        <w:tc>
          <w:tcPr>
            <w:tcW w:w="2160" w:type="dxa"/>
          </w:tcPr>
          <w:p w:rsidR="003865FA" w:rsidRPr="009F17FF" w:rsidRDefault="003865FA" w:rsidP="003865FA"/>
        </w:tc>
        <w:tc>
          <w:tcPr>
            <w:tcW w:w="1680" w:type="dxa"/>
          </w:tcPr>
          <w:p w:rsidR="003865FA" w:rsidRDefault="003865FA" w:rsidP="003865FA">
            <w:r w:rsidRPr="009F17FF">
              <w:t>19-26 місяців</w:t>
            </w:r>
          </w:p>
        </w:tc>
        <w:tc>
          <w:tcPr>
            <w:tcW w:w="2160" w:type="dxa"/>
            <w:vAlign w:val="center"/>
          </w:tcPr>
          <w:p w:rsidR="003865FA" w:rsidRPr="00AC6089" w:rsidRDefault="003865FA" w:rsidP="003865FA">
            <w:pPr>
              <w:keepNext/>
              <w:widowControl w:val="0"/>
              <w:spacing w:line="360" w:lineRule="auto"/>
              <w:jc w:val="both"/>
              <w:rPr>
                <w:sz w:val="20"/>
                <w:szCs w:val="20"/>
              </w:rPr>
            </w:pPr>
            <w:r w:rsidRPr="00AC6089">
              <w:rPr>
                <w:sz w:val="20"/>
                <w:szCs w:val="20"/>
              </w:rPr>
              <w:t>211 575-335 325</w:t>
            </w:r>
          </w:p>
        </w:tc>
      </w:tr>
    </w:tbl>
    <w:p w:rsidR="003865FA" w:rsidRP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865FA" w:rsidRDefault="003865FA" w:rsidP="003865FA">
      <w:pPr>
        <w:spacing w:after="0" w:line="360" w:lineRule="auto"/>
        <w:ind w:firstLine="851"/>
        <w:jc w:val="both"/>
        <w:rPr>
          <w:rFonts w:ascii="Times New Roman" w:hAnsi="Times New Roman" w:cs="Times New Roman"/>
          <w:sz w:val="28"/>
          <w:szCs w:val="28"/>
          <w:lang w:val="ru-RU"/>
        </w:rPr>
      </w:pP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bookmarkStart w:id="0" w:name="_GoBack"/>
      <w:r w:rsidRPr="004A1785">
        <w:rPr>
          <w:rFonts w:ascii="Times New Roman" w:hAnsi="Times New Roman" w:cs="Times New Roman"/>
          <w:sz w:val="28"/>
          <w:szCs w:val="28"/>
          <w:lang w:val="ru-RU"/>
        </w:rPr>
        <w:lastRenderedPageBreak/>
        <w:t>У основі оцінки ефективності проекту лежить визначення співвідношення витрат на його реалізацію і результатів, отриманих від використання проекту.</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Економічна ефективність програми виразиться у збільшенні об'ємів продажів нової продукції за рахунок скорочення термінів її розробки і освоєння у виробництві, зведення до мінімуму помилок проектування виробів, при одночасному підвищенні якості, зниженні матеріало- і енергоємності.</w:t>
      </w:r>
    </w:p>
    <w:p w:rsidR="003865FA"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Найкоректніше оцінити економічну ефективність інвестиційного проекту можна за допомогою дин</w:t>
      </w:r>
      <w:r w:rsidRPr="004A1785">
        <w:rPr>
          <w:rFonts w:ascii="Times New Roman" w:hAnsi="Times New Roman" w:cs="Times New Roman"/>
          <w:sz w:val="28"/>
          <w:szCs w:val="28"/>
          <w:lang w:val="ru-RU"/>
        </w:rPr>
        <w:t>амічних показників ефективності</w:t>
      </w:r>
      <w:r w:rsidRPr="004A1785">
        <w:rPr>
          <w:rFonts w:ascii="Times New Roman" w:hAnsi="Times New Roman" w:cs="Times New Roman"/>
          <w:sz w:val="28"/>
          <w:szCs w:val="28"/>
          <w:lang w:val="ru-RU"/>
        </w:rPr>
        <w:t>: чистий дисконтований доход, внутрішня норма рентабельності, дисконтований термін окупності інвестицій, індекс доходності [23]. Ці методи дозволяють врахувати чинник часу і разноценность грошей за допомогою дисконтування.</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При цьому під дисконтуванням розуміють приведення різночасних платежів до базової дати. Дисконтування здійснюється шляхом множення майбутніх доходів або інвестицій на коефіцієнти дисконтування. Ці коефіцієнти розраховуються за допомогою формули 3.1.1</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rPr>
        <w:object w:dxaOrig="1420" w:dyaOrig="700">
          <v:shape id="_x0000_i1026" type="#_x0000_t75" style="width:71.25pt;height:35.25pt" o:ole="">
            <v:imagedata r:id="rId7" o:title=""/>
          </v:shape>
          <o:OLEObject Type="Embed" ProgID="Equation.3" ShapeID="_x0000_i1026" DrawAspect="Content" ObjectID="_1526685544" r:id="rId8"/>
        </w:object>
      </w:r>
      <w:r w:rsidRPr="004A1785">
        <w:rPr>
          <w:rFonts w:ascii="Times New Roman" w:hAnsi="Times New Roman" w:cs="Times New Roman"/>
          <w:sz w:val="28"/>
          <w:szCs w:val="28"/>
        </w:rPr>
        <w:t xml:space="preserve">, </w:t>
      </w:r>
      <w:r w:rsidRPr="004A1785">
        <w:rPr>
          <w:rFonts w:ascii="Times New Roman" w:hAnsi="Times New Roman" w:cs="Times New Roman"/>
          <w:sz w:val="28"/>
          <w:szCs w:val="28"/>
        </w:rPr>
        <w:tab/>
      </w:r>
      <w:r w:rsidRPr="004A1785">
        <w:rPr>
          <w:rFonts w:ascii="Times New Roman" w:hAnsi="Times New Roman" w:cs="Times New Roman"/>
          <w:sz w:val="28"/>
          <w:szCs w:val="28"/>
        </w:rPr>
        <w:tab/>
        <w:t xml:space="preserve"> </w:t>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t>(3.1)</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 xml:space="preserve">де </w:t>
      </w:r>
      <w:r w:rsidRPr="004A1785">
        <w:rPr>
          <w:rFonts w:ascii="Times New Roman" w:hAnsi="Times New Roman" w:cs="Times New Roman"/>
          <w:sz w:val="28"/>
          <w:szCs w:val="28"/>
        </w:rPr>
        <w:t>α</w:t>
      </w:r>
      <w:r w:rsidRPr="004A1785">
        <w:rPr>
          <w:rFonts w:ascii="Times New Roman" w:hAnsi="Times New Roman" w:cs="Times New Roman"/>
          <w:sz w:val="28"/>
          <w:szCs w:val="28"/>
          <w:lang w:val="ru-RU"/>
        </w:rPr>
        <w:t xml:space="preserve"> - коефіцієнт дисконтування, в долях одиниці; </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 xml:space="preserve">d - норма дисконтування або темп зміни цінності грошей (зазвичай приймається на рівні середнього відсотка по банківських кредитах; d=0,13), в долях одиниці; </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 xml:space="preserve">t - номер року з моменту початку інвестицій. </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Розра</w:t>
      </w:r>
      <w:r w:rsidRPr="004A1785">
        <w:rPr>
          <w:rFonts w:ascii="Times New Roman" w:hAnsi="Times New Roman" w:cs="Times New Roman"/>
          <w:sz w:val="28"/>
          <w:szCs w:val="28"/>
          <w:lang w:val="ru-RU"/>
        </w:rPr>
        <w:t>хуємо коефіцієнти дисконтування</w:t>
      </w:r>
      <w:r w:rsidRPr="004A1785">
        <w:rPr>
          <w:rFonts w:ascii="Times New Roman" w:hAnsi="Times New Roman" w:cs="Times New Roman"/>
          <w:sz w:val="28"/>
          <w:szCs w:val="28"/>
          <w:lang w:val="ru-RU"/>
        </w:rPr>
        <w:t>:</w:t>
      </w:r>
    </w:p>
    <w:p w:rsidR="00356C5D" w:rsidRPr="004A1785" w:rsidRDefault="00356C5D" w:rsidP="00356C5D">
      <w:pPr>
        <w:keepNext/>
        <w:widowControl w:val="0"/>
        <w:tabs>
          <w:tab w:val="center" w:pos="5032"/>
        </w:tabs>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szCs w:val="28"/>
        </w:rPr>
        <w:lastRenderedPageBreak/>
        <w:t>α</w:t>
      </w:r>
      <w:r w:rsidRPr="004A1785">
        <w:rPr>
          <w:rFonts w:ascii="Times New Roman" w:hAnsi="Times New Roman" w:cs="Times New Roman"/>
          <w:sz w:val="28"/>
          <w:szCs w:val="28"/>
          <w:vertAlign w:val="subscript"/>
        </w:rPr>
        <w:t>0</w:t>
      </w:r>
      <w:r w:rsidRPr="004A1785">
        <w:rPr>
          <w:rFonts w:ascii="Times New Roman" w:hAnsi="Times New Roman" w:cs="Times New Roman"/>
          <w:sz w:val="28"/>
          <w:szCs w:val="28"/>
        </w:rPr>
        <w:t>=1/(1+0,13)</w:t>
      </w:r>
      <w:r w:rsidRPr="004A1785">
        <w:rPr>
          <w:rFonts w:ascii="Times New Roman" w:hAnsi="Times New Roman" w:cs="Times New Roman"/>
          <w:sz w:val="28"/>
          <w:szCs w:val="28"/>
          <w:vertAlign w:val="superscript"/>
        </w:rPr>
        <w:t>0</w:t>
      </w:r>
      <w:r w:rsidRPr="004A1785">
        <w:rPr>
          <w:rFonts w:ascii="Times New Roman" w:hAnsi="Times New Roman" w:cs="Times New Roman"/>
          <w:sz w:val="28"/>
          <w:szCs w:val="28"/>
        </w:rPr>
        <w:t>=1;</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szCs w:val="28"/>
        </w:rPr>
        <w:t>α</w:t>
      </w:r>
      <w:r w:rsidRPr="004A1785">
        <w:rPr>
          <w:rFonts w:ascii="Times New Roman" w:hAnsi="Times New Roman" w:cs="Times New Roman"/>
          <w:sz w:val="28"/>
          <w:szCs w:val="28"/>
          <w:vertAlign w:val="subscript"/>
        </w:rPr>
        <w:t>1</w:t>
      </w:r>
      <w:r w:rsidRPr="004A1785">
        <w:rPr>
          <w:rFonts w:ascii="Times New Roman" w:hAnsi="Times New Roman" w:cs="Times New Roman"/>
          <w:sz w:val="28"/>
          <w:szCs w:val="28"/>
        </w:rPr>
        <w:t>=1/(1+0,13)</w:t>
      </w:r>
      <w:r w:rsidRPr="004A1785">
        <w:rPr>
          <w:rFonts w:ascii="Times New Roman" w:hAnsi="Times New Roman" w:cs="Times New Roman"/>
          <w:sz w:val="28"/>
          <w:szCs w:val="28"/>
          <w:vertAlign w:val="superscript"/>
        </w:rPr>
        <w:t>1</w:t>
      </w:r>
      <w:r w:rsidRPr="004A1785">
        <w:rPr>
          <w:rFonts w:ascii="Times New Roman" w:hAnsi="Times New Roman" w:cs="Times New Roman"/>
          <w:sz w:val="28"/>
          <w:szCs w:val="28"/>
        </w:rPr>
        <w:t>=0,88;</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szCs w:val="28"/>
        </w:rPr>
        <w:t>α</w:t>
      </w:r>
      <w:r w:rsidRPr="004A1785">
        <w:rPr>
          <w:rFonts w:ascii="Times New Roman" w:hAnsi="Times New Roman" w:cs="Times New Roman"/>
          <w:sz w:val="28"/>
          <w:szCs w:val="28"/>
          <w:vertAlign w:val="subscript"/>
        </w:rPr>
        <w:t>2</w:t>
      </w:r>
      <w:r w:rsidRPr="004A1785">
        <w:rPr>
          <w:rFonts w:ascii="Times New Roman" w:hAnsi="Times New Roman" w:cs="Times New Roman"/>
          <w:sz w:val="28"/>
          <w:szCs w:val="28"/>
        </w:rPr>
        <w:t>=1/(1+0,13)</w:t>
      </w:r>
      <w:r w:rsidRPr="004A1785">
        <w:rPr>
          <w:rFonts w:ascii="Times New Roman" w:hAnsi="Times New Roman" w:cs="Times New Roman"/>
          <w:sz w:val="28"/>
          <w:szCs w:val="28"/>
          <w:vertAlign w:val="superscript"/>
        </w:rPr>
        <w:t>2</w:t>
      </w:r>
      <w:r w:rsidRPr="004A1785">
        <w:rPr>
          <w:rFonts w:ascii="Times New Roman" w:hAnsi="Times New Roman" w:cs="Times New Roman"/>
          <w:sz w:val="28"/>
          <w:szCs w:val="28"/>
        </w:rPr>
        <w:t>=0,78;</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szCs w:val="28"/>
        </w:rPr>
        <w:t>α</w:t>
      </w:r>
      <w:r w:rsidRPr="004A1785">
        <w:rPr>
          <w:rFonts w:ascii="Times New Roman" w:hAnsi="Times New Roman" w:cs="Times New Roman"/>
          <w:sz w:val="28"/>
          <w:szCs w:val="28"/>
          <w:vertAlign w:val="subscript"/>
        </w:rPr>
        <w:t>3</w:t>
      </w:r>
      <w:r w:rsidRPr="004A1785">
        <w:rPr>
          <w:rFonts w:ascii="Times New Roman" w:hAnsi="Times New Roman" w:cs="Times New Roman"/>
          <w:sz w:val="28"/>
          <w:szCs w:val="28"/>
        </w:rPr>
        <w:t>=1/(1+0,13)</w:t>
      </w:r>
      <w:r w:rsidRPr="004A1785">
        <w:rPr>
          <w:rFonts w:ascii="Times New Roman" w:hAnsi="Times New Roman" w:cs="Times New Roman"/>
          <w:sz w:val="28"/>
          <w:szCs w:val="28"/>
          <w:vertAlign w:val="superscript"/>
        </w:rPr>
        <w:t>3</w:t>
      </w:r>
      <w:r w:rsidRPr="004A1785">
        <w:rPr>
          <w:rFonts w:ascii="Times New Roman" w:hAnsi="Times New Roman" w:cs="Times New Roman"/>
          <w:sz w:val="28"/>
          <w:szCs w:val="28"/>
        </w:rPr>
        <w:t>=0,69;</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szCs w:val="28"/>
        </w:rPr>
        <w:t>α</w:t>
      </w:r>
      <w:r w:rsidRPr="004A1785">
        <w:rPr>
          <w:rFonts w:ascii="Times New Roman" w:hAnsi="Times New Roman" w:cs="Times New Roman"/>
          <w:sz w:val="28"/>
          <w:szCs w:val="28"/>
          <w:vertAlign w:val="subscript"/>
        </w:rPr>
        <w:t>4</w:t>
      </w:r>
      <w:r w:rsidRPr="004A1785">
        <w:rPr>
          <w:rFonts w:ascii="Times New Roman" w:hAnsi="Times New Roman" w:cs="Times New Roman"/>
          <w:sz w:val="28"/>
          <w:szCs w:val="28"/>
        </w:rPr>
        <w:t>=1/(1+0,13)</w:t>
      </w:r>
      <w:r w:rsidRPr="004A1785">
        <w:rPr>
          <w:rFonts w:ascii="Times New Roman" w:hAnsi="Times New Roman" w:cs="Times New Roman"/>
          <w:sz w:val="28"/>
          <w:szCs w:val="28"/>
          <w:vertAlign w:val="superscript"/>
        </w:rPr>
        <w:t>4</w:t>
      </w:r>
      <w:r w:rsidRPr="004A1785">
        <w:rPr>
          <w:rFonts w:ascii="Times New Roman" w:hAnsi="Times New Roman" w:cs="Times New Roman"/>
          <w:sz w:val="28"/>
          <w:szCs w:val="28"/>
        </w:rPr>
        <w:t>=0,61;</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szCs w:val="28"/>
        </w:rPr>
        <w:t>α</w:t>
      </w:r>
      <w:r w:rsidRPr="004A1785">
        <w:rPr>
          <w:rFonts w:ascii="Times New Roman" w:hAnsi="Times New Roman" w:cs="Times New Roman"/>
          <w:sz w:val="28"/>
          <w:szCs w:val="28"/>
          <w:vertAlign w:val="subscript"/>
        </w:rPr>
        <w:t>5</w:t>
      </w:r>
      <w:r w:rsidRPr="004A1785">
        <w:rPr>
          <w:rFonts w:ascii="Times New Roman" w:hAnsi="Times New Roman" w:cs="Times New Roman"/>
          <w:sz w:val="28"/>
          <w:szCs w:val="28"/>
        </w:rPr>
        <w:t>=1/(1+0,13)</w:t>
      </w:r>
      <w:r w:rsidRPr="004A1785">
        <w:rPr>
          <w:rFonts w:ascii="Times New Roman" w:hAnsi="Times New Roman" w:cs="Times New Roman"/>
          <w:sz w:val="28"/>
          <w:szCs w:val="28"/>
          <w:vertAlign w:val="superscript"/>
        </w:rPr>
        <w:t>5</w:t>
      </w:r>
      <w:r w:rsidRPr="004A1785">
        <w:rPr>
          <w:rFonts w:ascii="Times New Roman" w:hAnsi="Times New Roman" w:cs="Times New Roman"/>
          <w:sz w:val="28"/>
          <w:szCs w:val="28"/>
        </w:rPr>
        <w:t>=0,48.</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Далі розрахуємо дисконтований термін окупності інвестицій. Термін окупності інвестицій (Payback period (PP)) - ця кількість років, впродовж яких інвестиції повернуться у вигляді чистого доходу. Алгоритм розрахунку терміну окупності залежить від рівномірності розподілу планованих доходів (investment capital - IC), що отримуються від реалізації інвестицій (profit - P). Для цього необхідно визначити витрати (IC). У нашому випадки візьмемо середню цифру з витрат необхідних для впровадження проекту (див. таблицю 3.2), що складає 273 450 у.о. або 763 млн.р.  За даними статистики, після першого місяця впровадження CALS - технологій на американських і російських підприємствах прибуток зріс в 1,25 разу. Таким чином, припустимо, що і на досліджуваному підприємстві РУП " Белгеология" Геофизична експедиція прибуток зростатиме з такою ж інтенсивністю.</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ru-RU"/>
        </w:rPr>
        <w:t>В результаті чистий приб</w:t>
      </w:r>
      <w:r w:rsidRPr="004A1785">
        <w:rPr>
          <w:rFonts w:ascii="Times New Roman" w:hAnsi="Times New Roman" w:cs="Times New Roman"/>
          <w:sz w:val="28"/>
          <w:szCs w:val="28"/>
          <w:lang w:val="ru-RU"/>
        </w:rPr>
        <w:t>уток на кожен місяць складатиме</w:t>
      </w:r>
    </w:p>
    <w:p w:rsidR="00356C5D" w:rsidRPr="004A1785" w:rsidRDefault="00356C5D" w:rsidP="00356C5D">
      <w:pPr>
        <w:spacing w:after="0" w:line="360" w:lineRule="auto"/>
        <w:ind w:firstLine="851"/>
        <w:jc w:val="both"/>
        <w:rPr>
          <w:rFonts w:ascii="Times New Roman" w:hAnsi="Times New Roman" w:cs="Times New Roman"/>
          <w:sz w:val="28"/>
          <w:szCs w:val="28"/>
          <w:lang w:val="ru-RU"/>
        </w:rPr>
      </w:pPr>
      <w:r w:rsidRPr="004A1785">
        <w:rPr>
          <w:rFonts w:ascii="Times New Roman" w:hAnsi="Times New Roman" w:cs="Times New Roman"/>
          <w:sz w:val="28"/>
          <w:szCs w:val="28"/>
          <w:lang w:val="en-US"/>
        </w:rPr>
        <w:t>P</w:t>
      </w:r>
      <w:r w:rsidRPr="004A1785">
        <w:rPr>
          <w:rFonts w:ascii="Times New Roman" w:hAnsi="Times New Roman" w:cs="Times New Roman"/>
          <w:sz w:val="28"/>
          <w:szCs w:val="28"/>
          <w:vertAlign w:val="subscript"/>
        </w:rPr>
        <w:t>0</w:t>
      </w:r>
      <w:r w:rsidRPr="004A1785">
        <w:rPr>
          <w:rFonts w:ascii="Times New Roman" w:hAnsi="Times New Roman" w:cs="Times New Roman"/>
          <w:sz w:val="28"/>
          <w:szCs w:val="28"/>
        </w:rPr>
        <w:t xml:space="preserve">= </w:t>
      </w:r>
      <w:r w:rsidRPr="004A1785">
        <w:rPr>
          <w:rFonts w:ascii="Times New Roman" w:hAnsi="Times New Roman" w:cs="Times New Roman"/>
          <w:sz w:val="28"/>
        </w:rPr>
        <w:t>123</w:t>
      </w:r>
      <w:r w:rsidRPr="004A1785">
        <w:rPr>
          <w:rFonts w:ascii="Times New Roman" w:hAnsi="Times New Roman" w:cs="Times New Roman"/>
          <w:sz w:val="28"/>
          <w:szCs w:val="28"/>
        </w:rPr>
        <w:t xml:space="preserve"> млн.р.</w:t>
      </w:r>
      <w:r w:rsidRPr="004A1785">
        <w:rPr>
          <w:rFonts w:ascii="Times New Roman" w:hAnsi="Times New Roman" w:cs="Times New Roman"/>
          <w:sz w:val="28"/>
          <w:szCs w:val="28"/>
        </w:rPr>
        <w:tab/>
      </w:r>
    </w:p>
    <w:p w:rsidR="00356C5D" w:rsidRPr="004A1785" w:rsidRDefault="00356C5D" w:rsidP="00356C5D">
      <w:pPr>
        <w:keepNext/>
        <w:widowControl w:val="0"/>
        <w:spacing w:line="360" w:lineRule="auto"/>
        <w:ind w:firstLine="851"/>
        <w:jc w:val="both"/>
        <w:rPr>
          <w:rFonts w:ascii="Times New Roman" w:hAnsi="Times New Roman" w:cs="Times New Roman"/>
          <w:sz w:val="28"/>
          <w:szCs w:val="28"/>
        </w:rPr>
      </w:pPr>
      <w:r w:rsidRPr="004A1785">
        <w:rPr>
          <w:rFonts w:ascii="Times New Roman" w:hAnsi="Times New Roman" w:cs="Times New Roman"/>
          <w:sz w:val="28"/>
          <w:szCs w:val="28"/>
          <w:lang w:val="en-US"/>
        </w:rPr>
        <w:lastRenderedPageBreak/>
        <w:t>P</w:t>
      </w:r>
      <w:r w:rsidRPr="004A1785">
        <w:rPr>
          <w:rFonts w:ascii="Times New Roman" w:hAnsi="Times New Roman" w:cs="Times New Roman"/>
          <w:sz w:val="28"/>
          <w:szCs w:val="28"/>
          <w:vertAlign w:val="subscript"/>
        </w:rPr>
        <w:t>1</w:t>
      </w:r>
      <w:r w:rsidRPr="004A1785">
        <w:rPr>
          <w:rFonts w:ascii="Times New Roman" w:hAnsi="Times New Roman" w:cs="Times New Roman"/>
          <w:sz w:val="28"/>
          <w:szCs w:val="28"/>
        </w:rPr>
        <w:t xml:space="preserve">= </w:t>
      </w:r>
      <w:r w:rsidRPr="004A1785">
        <w:rPr>
          <w:rFonts w:ascii="Times New Roman" w:hAnsi="Times New Roman" w:cs="Times New Roman"/>
          <w:sz w:val="28"/>
        </w:rPr>
        <w:t>154</w:t>
      </w:r>
      <w:r w:rsidRPr="004A1785">
        <w:rPr>
          <w:rFonts w:ascii="Times New Roman" w:hAnsi="Times New Roman" w:cs="Times New Roman"/>
          <w:sz w:val="28"/>
          <w:szCs w:val="28"/>
        </w:rPr>
        <w:t xml:space="preserve"> млн.р.</w:t>
      </w:r>
    </w:p>
    <w:p w:rsidR="00356C5D" w:rsidRPr="004A1785" w:rsidRDefault="00356C5D" w:rsidP="00356C5D">
      <w:pPr>
        <w:keepNext/>
        <w:widowControl w:val="0"/>
        <w:spacing w:line="360" w:lineRule="auto"/>
        <w:ind w:firstLine="851"/>
        <w:jc w:val="both"/>
        <w:rPr>
          <w:rFonts w:ascii="Times New Roman" w:hAnsi="Times New Roman" w:cs="Times New Roman"/>
          <w:sz w:val="28"/>
          <w:szCs w:val="28"/>
        </w:rPr>
      </w:pPr>
      <w:r w:rsidRPr="004A1785">
        <w:rPr>
          <w:rFonts w:ascii="Times New Roman" w:hAnsi="Times New Roman" w:cs="Times New Roman"/>
          <w:sz w:val="28"/>
          <w:szCs w:val="28"/>
          <w:lang w:val="en-US"/>
        </w:rPr>
        <w:t>P</w:t>
      </w:r>
      <w:r w:rsidRPr="004A1785">
        <w:rPr>
          <w:rFonts w:ascii="Times New Roman" w:hAnsi="Times New Roman" w:cs="Times New Roman"/>
          <w:sz w:val="28"/>
          <w:szCs w:val="28"/>
          <w:vertAlign w:val="subscript"/>
        </w:rPr>
        <w:t>2</w:t>
      </w:r>
      <w:r w:rsidRPr="004A1785">
        <w:rPr>
          <w:rFonts w:ascii="Times New Roman" w:hAnsi="Times New Roman" w:cs="Times New Roman"/>
          <w:sz w:val="28"/>
          <w:szCs w:val="28"/>
        </w:rPr>
        <w:t xml:space="preserve">= </w:t>
      </w:r>
      <w:r w:rsidRPr="004A1785">
        <w:rPr>
          <w:rFonts w:ascii="Times New Roman" w:hAnsi="Times New Roman" w:cs="Times New Roman"/>
          <w:sz w:val="28"/>
        </w:rPr>
        <w:t>231</w:t>
      </w:r>
      <w:r w:rsidRPr="004A1785">
        <w:rPr>
          <w:rFonts w:ascii="Times New Roman" w:hAnsi="Times New Roman" w:cs="Times New Roman"/>
          <w:sz w:val="28"/>
          <w:szCs w:val="28"/>
        </w:rPr>
        <w:t xml:space="preserve"> млн.р.</w:t>
      </w:r>
    </w:p>
    <w:p w:rsidR="00356C5D" w:rsidRPr="004A1785" w:rsidRDefault="00356C5D" w:rsidP="00356C5D">
      <w:pPr>
        <w:keepNext/>
        <w:widowControl w:val="0"/>
        <w:spacing w:line="360" w:lineRule="auto"/>
        <w:ind w:firstLine="851"/>
        <w:jc w:val="both"/>
        <w:rPr>
          <w:rFonts w:ascii="Times New Roman" w:hAnsi="Times New Roman" w:cs="Times New Roman"/>
          <w:sz w:val="28"/>
          <w:szCs w:val="28"/>
        </w:rPr>
      </w:pPr>
      <w:r w:rsidRPr="004A1785">
        <w:rPr>
          <w:rFonts w:ascii="Times New Roman" w:hAnsi="Times New Roman" w:cs="Times New Roman"/>
          <w:sz w:val="28"/>
          <w:szCs w:val="28"/>
          <w:lang w:val="en-US"/>
        </w:rPr>
        <w:t>P</w:t>
      </w:r>
      <w:r w:rsidRPr="004A1785">
        <w:rPr>
          <w:rFonts w:ascii="Times New Roman" w:hAnsi="Times New Roman" w:cs="Times New Roman"/>
          <w:sz w:val="28"/>
          <w:szCs w:val="28"/>
          <w:vertAlign w:val="subscript"/>
        </w:rPr>
        <w:t>3</w:t>
      </w:r>
      <w:r w:rsidRPr="004A1785">
        <w:rPr>
          <w:rFonts w:ascii="Times New Roman" w:hAnsi="Times New Roman" w:cs="Times New Roman"/>
          <w:sz w:val="28"/>
          <w:szCs w:val="28"/>
        </w:rPr>
        <w:t xml:space="preserve">= </w:t>
      </w:r>
      <w:r w:rsidRPr="004A1785">
        <w:rPr>
          <w:rFonts w:ascii="Times New Roman" w:hAnsi="Times New Roman" w:cs="Times New Roman"/>
          <w:sz w:val="28"/>
        </w:rPr>
        <w:t>385</w:t>
      </w:r>
      <w:r w:rsidRPr="004A1785">
        <w:rPr>
          <w:rFonts w:ascii="Times New Roman" w:hAnsi="Times New Roman" w:cs="Times New Roman"/>
          <w:sz w:val="28"/>
          <w:szCs w:val="28"/>
        </w:rPr>
        <w:t xml:space="preserve"> млн.р.</w:t>
      </w:r>
    </w:p>
    <w:p w:rsidR="00356C5D" w:rsidRPr="004A1785" w:rsidRDefault="00356C5D" w:rsidP="00356C5D">
      <w:pPr>
        <w:keepNext/>
        <w:widowControl w:val="0"/>
        <w:spacing w:line="360" w:lineRule="auto"/>
        <w:ind w:firstLine="851"/>
        <w:jc w:val="both"/>
        <w:rPr>
          <w:rFonts w:ascii="Times New Roman" w:hAnsi="Times New Roman" w:cs="Times New Roman"/>
          <w:sz w:val="28"/>
          <w:szCs w:val="28"/>
        </w:rPr>
      </w:pPr>
      <w:r w:rsidRPr="004A1785">
        <w:rPr>
          <w:rFonts w:ascii="Times New Roman" w:hAnsi="Times New Roman" w:cs="Times New Roman"/>
          <w:sz w:val="28"/>
          <w:szCs w:val="28"/>
          <w:lang w:val="en-US"/>
        </w:rPr>
        <w:t>P</w:t>
      </w:r>
      <w:r w:rsidRPr="004A1785">
        <w:rPr>
          <w:rFonts w:ascii="Times New Roman" w:hAnsi="Times New Roman" w:cs="Times New Roman"/>
          <w:sz w:val="28"/>
          <w:szCs w:val="28"/>
          <w:vertAlign w:val="subscript"/>
        </w:rPr>
        <w:t>4</w:t>
      </w:r>
      <w:r w:rsidRPr="004A1785">
        <w:rPr>
          <w:rFonts w:ascii="Times New Roman" w:hAnsi="Times New Roman" w:cs="Times New Roman"/>
          <w:sz w:val="28"/>
          <w:szCs w:val="28"/>
        </w:rPr>
        <w:t xml:space="preserve">= </w:t>
      </w:r>
      <w:r w:rsidRPr="004A1785">
        <w:rPr>
          <w:rFonts w:ascii="Times New Roman" w:hAnsi="Times New Roman" w:cs="Times New Roman"/>
          <w:sz w:val="28"/>
        </w:rPr>
        <w:t>570</w:t>
      </w:r>
      <w:r w:rsidRPr="004A1785">
        <w:rPr>
          <w:rFonts w:ascii="Times New Roman" w:hAnsi="Times New Roman" w:cs="Times New Roman"/>
          <w:sz w:val="28"/>
          <w:szCs w:val="28"/>
        </w:rPr>
        <w:t xml:space="preserve"> млн.р.</w:t>
      </w:r>
    </w:p>
    <w:p w:rsidR="00356C5D" w:rsidRPr="004A1785" w:rsidRDefault="00356C5D" w:rsidP="00356C5D">
      <w:pPr>
        <w:keepNext/>
        <w:widowControl w:val="0"/>
        <w:spacing w:line="360" w:lineRule="auto"/>
        <w:ind w:firstLine="851"/>
        <w:jc w:val="both"/>
        <w:rPr>
          <w:rFonts w:ascii="Times New Roman" w:hAnsi="Times New Roman" w:cs="Times New Roman"/>
          <w:sz w:val="28"/>
          <w:szCs w:val="28"/>
        </w:rPr>
      </w:pPr>
      <w:r w:rsidRPr="004A1785">
        <w:rPr>
          <w:rFonts w:ascii="Times New Roman" w:hAnsi="Times New Roman" w:cs="Times New Roman"/>
          <w:sz w:val="28"/>
          <w:szCs w:val="28"/>
          <w:lang w:val="en-US"/>
        </w:rPr>
        <w:t>P</w:t>
      </w:r>
      <w:r w:rsidRPr="004A1785">
        <w:rPr>
          <w:rFonts w:ascii="Times New Roman" w:hAnsi="Times New Roman" w:cs="Times New Roman"/>
          <w:sz w:val="28"/>
          <w:szCs w:val="28"/>
          <w:vertAlign w:val="subscript"/>
        </w:rPr>
        <w:t>5</w:t>
      </w:r>
      <w:r w:rsidRPr="004A1785">
        <w:rPr>
          <w:rFonts w:ascii="Times New Roman" w:hAnsi="Times New Roman" w:cs="Times New Roman"/>
          <w:sz w:val="28"/>
          <w:szCs w:val="28"/>
        </w:rPr>
        <w:t xml:space="preserve">= </w:t>
      </w:r>
      <w:r w:rsidRPr="004A1785">
        <w:rPr>
          <w:rFonts w:ascii="Times New Roman" w:hAnsi="Times New Roman" w:cs="Times New Roman"/>
          <w:sz w:val="28"/>
        </w:rPr>
        <w:t>782</w:t>
      </w:r>
      <w:r w:rsidRPr="004A1785">
        <w:rPr>
          <w:rFonts w:ascii="Times New Roman" w:hAnsi="Times New Roman" w:cs="Times New Roman"/>
          <w:sz w:val="28"/>
          <w:szCs w:val="28"/>
        </w:rPr>
        <w:t xml:space="preserve"> млн.р.</w:t>
      </w:r>
    </w:p>
    <w:p w:rsidR="00356C5D" w:rsidRPr="004A1785" w:rsidRDefault="00356C5D" w:rsidP="00356C5D">
      <w:pPr>
        <w:keepNext/>
        <w:widowControl w:val="0"/>
        <w:spacing w:line="360" w:lineRule="auto"/>
        <w:ind w:firstLine="851"/>
        <w:jc w:val="both"/>
        <w:rPr>
          <w:rFonts w:ascii="Times New Roman" w:hAnsi="Times New Roman" w:cs="Times New Roman"/>
          <w:sz w:val="28"/>
        </w:rPr>
      </w:pPr>
      <w:r w:rsidRPr="004A1785">
        <w:rPr>
          <w:rFonts w:ascii="Times New Roman" w:hAnsi="Times New Roman" w:cs="Times New Roman"/>
          <w:sz w:val="28"/>
        </w:rPr>
        <w:t>Розрахуємо термін окупності з урахуванням дисконтування:</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szCs w:val="28"/>
        </w:rPr>
        <w:object w:dxaOrig="2079" w:dyaOrig="320">
          <v:shape id="_x0000_i1027" type="#_x0000_t75" style="width:104.25pt;height:15.75pt" o:ole="">
            <v:imagedata r:id="rId9" o:title=""/>
          </v:shape>
          <o:OLEObject Type="Embed" ProgID="Equation.3" ShapeID="_x0000_i1027" DrawAspect="Content" ObjectID="_1526685545" r:id="rId10"/>
        </w:object>
      </w:r>
      <w:r w:rsidRPr="004A1785">
        <w:rPr>
          <w:rFonts w:ascii="Times New Roman" w:hAnsi="Times New Roman" w:cs="Times New Roman"/>
          <w:sz w:val="28"/>
          <w:szCs w:val="28"/>
        </w:rPr>
        <w:t>млн.р.</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rPr>
        <w:object w:dxaOrig="2060" w:dyaOrig="320">
          <v:shape id="_x0000_i1028" type="#_x0000_t75" style="width:102.75pt;height:15.75pt" o:ole="">
            <v:imagedata r:id="rId11" o:title=""/>
          </v:shape>
          <o:OLEObject Type="Embed" ProgID="Equation.3" ShapeID="_x0000_i1028" DrawAspect="Content" ObjectID="_1526685546" r:id="rId12"/>
        </w:object>
      </w:r>
      <w:r w:rsidRPr="004A1785">
        <w:rPr>
          <w:rFonts w:ascii="Times New Roman" w:hAnsi="Times New Roman" w:cs="Times New Roman"/>
          <w:sz w:val="28"/>
          <w:szCs w:val="28"/>
        </w:rPr>
        <w:t>млн.р.</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rPr>
        <w:object w:dxaOrig="2100" w:dyaOrig="320">
          <v:shape id="_x0000_i1029" type="#_x0000_t75" style="width:105pt;height:15.75pt" o:ole="">
            <v:imagedata r:id="rId13" o:title=""/>
          </v:shape>
          <o:OLEObject Type="Embed" ProgID="Equation.3" ShapeID="_x0000_i1029" DrawAspect="Content" ObjectID="_1526685547" r:id="rId14"/>
        </w:object>
      </w:r>
      <w:r w:rsidRPr="004A1785">
        <w:rPr>
          <w:rFonts w:ascii="Times New Roman" w:hAnsi="Times New Roman" w:cs="Times New Roman"/>
          <w:sz w:val="28"/>
          <w:szCs w:val="28"/>
        </w:rPr>
        <w:t>млн.р.</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rPr>
        <w:object w:dxaOrig="2079" w:dyaOrig="320">
          <v:shape id="_x0000_i1030" type="#_x0000_t75" style="width:104.25pt;height:15.75pt" o:ole="">
            <v:imagedata r:id="rId15" o:title=""/>
          </v:shape>
          <o:OLEObject Type="Embed" ProgID="Equation.3" ShapeID="_x0000_i1030" DrawAspect="Content" ObjectID="_1526685548" r:id="rId16"/>
        </w:object>
      </w:r>
      <w:r w:rsidRPr="004A1785">
        <w:rPr>
          <w:rFonts w:ascii="Times New Roman" w:hAnsi="Times New Roman" w:cs="Times New Roman"/>
          <w:sz w:val="28"/>
          <w:szCs w:val="28"/>
        </w:rPr>
        <w:t>млн.р.</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rPr>
        <w:object w:dxaOrig="2040" w:dyaOrig="320">
          <v:shape id="_x0000_i1031" type="#_x0000_t75" style="width:102pt;height:15.75pt" o:ole="">
            <v:imagedata r:id="rId17" o:title=""/>
          </v:shape>
          <o:OLEObject Type="Embed" ProgID="Equation.3" ShapeID="_x0000_i1031" DrawAspect="Content" ObjectID="_1526685549" r:id="rId18"/>
        </w:object>
      </w:r>
      <w:r w:rsidRPr="004A1785">
        <w:rPr>
          <w:rFonts w:ascii="Times New Roman" w:hAnsi="Times New Roman" w:cs="Times New Roman"/>
          <w:sz w:val="28"/>
          <w:szCs w:val="28"/>
        </w:rPr>
        <w:t>млн.р.</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Сума прибутку з урахуванням дисконтування за п'ять місяців дорівнює 1305 млн.р., що більше вкладених інвестицій, а, отже, прибуток з урахуванням дисконтування покриває інвестиції. Щоб покрити інвестиційні витрати необхідно порахувати суму за 4 місяці:</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136+180+266+348=930 млн.р.</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Прибули за чотири місяці досить. Визначимо суму інвестицій, не погашену прибутком за п</w:t>
      </w:r>
      <w:r w:rsidRPr="004A1785">
        <w:rPr>
          <w:rFonts w:ascii="Times New Roman" w:hAnsi="Times New Roman" w:cs="Times New Roman"/>
          <w:sz w:val="28"/>
        </w:rPr>
        <w:t>ерший, другий і третій місяці :</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588 - (136+180+266) =6 млн.р.</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Знайдемо термін окупнос</w:t>
      </w:r>
      <w:r w:rsidRPr="004A1785">
        <w:rPr>
          <w:rFonts w:ascii="Times New Roman" w:hAnsi="Times New Roman" w:cs="Times New Roman"/>
          <w:sz w:val="28"/>
        </w:rPr>
        <w:t>ті з урахуванням дисконтування:</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6/588=0,01 міс.</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PP=3+0,01=3,01 міс.</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 xml:space="preserve">Чиста поточна вартість або чистий дисконтований доход (net present </w:t>
      </w:r>
      <w:r w:rsidRPr="004A1785">
        <w:rPr>
          <w:rFonts w:ascii="Times New Roman" w:hAnsi="Times New Roman" w:cs="Times New Roman"/>
          <w:sz w:val="28"/>
        </w:rPr>
        <w:lastRenderedPageBreak/>
        <w:t xml:space="preserve">value - NPV) є різницею дисконтованих на один момент часу (зазвичай на рік початку реалізації проекту) показників доходу і інвестиційних витрат. </w:t>
      </w:r>
      <w:r w:rsidRPr="004A1785">
        <w:rPr>
          <w:rFonts w:ascii="Times New Roman" w:hAnsi="Times New Roman" w:cs="Times New Roman"/>
          <w:sz w:val="28"/>
        </w:rPr>
        <w:lastRenderedPageBreak/>
        <w:t>Розрахунок робиться по формулі 3.2</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rPr>
        <w:object w:dxaOrig="2500" w:dyaOrig="639">
          <v:shape id="_x0000_i1032" type="#_x0000_t75" style="width:125.25pt;height:32.25pt" o:ole="">
            <v:imagedata r:id="rId19" o:title=""/>
          </v:shape>
          <o:OLEObject Type="Embed" ProgID="Equation.3" ShapeID="_x0000_i1032" DrawAspect="Content" ObjectID="_1526685550" r:id="rId20"/>
        </w:object>
      </w:r>
      <w:r w:rsidRPr="004A1785">
        <w:rPr>
          <w:rFonts w:ascii="Times New Roman" w:hAnsi="Times New Roman" w:cs="Times New Roman"/>
          <w:sz w:val="28"/>
          <w:szCs w:val="28"/>
        </w:rPr>
        <w:t xml:space="preserve">, </w:t>
      </w:r>
      <w:r w:rsidRPr="004A1785">
        <w:rPr>
          <w:rFonts w:ascii="Times New Roman" w:hAnsi="Times New Roman" w:cs="Times New Roman"/>
          <w:sz w:val="28"/>
          <w:szCs w:val="28"/>
        </w:rPr>
        <w:tab/>
      </w:r>
      <w:r w:rsidRPr="004A1785">
        <w:rPr>
          <w:rFonts w:ascii="Times New Roman" w:hAnsi="Times New Roman" w:cs="Times New Roman"/>
          <w:sz w:val="28"/>
          <w:szCs w:val="28"/>
        </w:rPr>
        <w:tab/>
        <w:t xml:space="preserve"> </w:t>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r>
      <w:r w:rsidRPr="004A1785">
        <w:rPr>
          <w:rFonts w:ascii="Times New Roman" w:hAnsi="Times New Roman" w:cs="Times New Roman"/>
          <w:sz w:val="28"/>
          <w:szCs w:val="28"/>
        </w:rPr>
        <w:tab/>
        <w:t>(3.2)</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де Рt - річний доход від інвестицій в t- м року (t= 0,1,2,3, .,n),</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 xml:space="preserve">п - кількість років, впродовж яких інвестиції генеруватимуть доход; </w:t>
      </w:r>
    </w:p>
    <w:p w:rsidR="00356C5D" w:rsidRPr="004A1785" w:rsidRDefault="00356C5D" w:rsidP="00356C5D">
      <w:pPr>
        <w:keepNext/>
        <w:widowControl w:val="0"/>
        <w:spacing w:line="360" w:lineRule="auto"/>
        <w:ind w:firstLine="709"/>
        <w:jc w:val="both"/>
        <w:rPr>
          <w:rFonts w:ascii="Times New Roman" w:hAnsi="Times New Roman" w:cs="Times New Roman"/>
          <w:sz w:val="28"/>
        </w:rPr>
      </w:pPr>
      <w:proofErr w:type="gramStart"/>
      <w:r w:rsidRPr="004A1785">
        <w:rPr>
          <w:rFonts w:ascii="Times New Roman" w:hAnsi="Times New Roman" w:cs="Times New Roman"/>
          <w:sz w:val="28"/>
          <w:szCs w:val="28"/>
          <w:lang w:val="en-US"/>
        </w:rPr>
        <w:t>α</w:t>
      </w:r>
      <w:r w:rsidRPr="004A1785">
        <w:rPr>
          <w:rFonts w:ascii="Times New Roman" w:hAnsi="Times New Roman" w:cs="Times New Roman"/>
          <w:sz w:val="28"/>
          <w:szCs w:val="28"/>
          <w:vertAlign w:val="subscript"/>
          <w:lang w:val="en-US"/>
        </w:rPr>
        <w:t>t</w:t>
      </w:r>
      <w:proofErr w:type="gramEnd"/>
      <w:r w:rsidRPr="004A1785">
        <w:rPr>
          <w:rFonts w:ascii="Times New Roman" w:hAnsi="Times New Roman" w:cs="Times New Roman"/>
          <w:sz w:val="28"/>
          <w:szCs w:val="28"/>
        </w:rPr>
        <w:t xml:space="preserve"> </w:t>
      </w:r>
      <w:r w:rsidRPr="004A1785">
        <w:rPr>
          <w:rFonts w:ascii="Times New Roman" w:hAnsi="Times New Roman" w:cs="Times New Roman"/>
          <w:sz w:val="28"/>
        </w:rPr>
        <w:t xml:space="preserve">- коефіцієнт дисконтування для року t; </w:t>
      </w:r>
      <w:r w:rsidRPr="004A1785">
        <w:rPr>
          <w:rFonts w:ascii="Times New Roman" w:hAnsi="Times New Roman" w:cs="Times New Roman"/>
          <w:sz w:val="28"/>
          <w:szCs w:val="28"/>
          <w:lang w:val="en-US"/>
        </w:rPr>
        <w:t>I</w:t>
      </w:r>
      <w:r w:rsidRPr="004A1785">
        <w:rPr>
          <w:rFonts w:ascii="Times New Roman" w:hAnsi="Times New Roman" w:cs="Times New Roman"/>
          <w:sz w:val="28"/>
          <w:szCs w:val="28"/>
        </w:rPr>
        <w:t>С</w:t>
      </w:r>
      <w:r w:rsidRPr="004A1785">
        <w:rPr>
          <w:rFonts w:ascii="Times New Roman" w:hAnsi="Times New Roman" w:cs="Times New Roman"/>
          <w:sz w:val="28"/>
          <w:szCs w:val="28"/>
          <w:vertAlign w:val="subscript"/>
          <w:lang w:val="en-US"/>
        </w:rPr>
        <w:t>t</w:t>
      </w:r>
      <w:r w:rsidRPr="004A1785">
        <w:rPr>
          <w:rFonts w:ascii="Times New Roman" w:hAnsi="Times New Roman" w:cs="Times New Roman"/>
          <w:sz w:val="28"/>
        </w:rPr>
        <w:t xml:space="preserve"> - об'єм інвестицій, що вкладаються в t- м року.</w:t>
      </w:r>
    </w:p>
    <w:p w:rsidR="00356C5D" w:rsidRPr="004A1785" w:rsidRDefault="00356C5D" w:rsidP="00356C5D">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У нульовому році ефект дорівнює нулю, об'єм інвестицій дорівнює 588 млн.р. Подальші річні доходи розраховані в підпункті вище, а інвестиції подальших п'яти місяці дорівнюватимуть нулю, оскільки вони вкладаються один раз на початку проекту. Таким чином чистий дисконтований доход рівний:</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szCs w:val="28"/>
          <w:lang w:val="en-US"/>
        </w:rPr>
        <w:t>NPV</w:t>
      </w:r>
      <w:proofErr w:type="gramStart"/>
      <w:r w:rsidRPr="004A1785">
        <w:rPr>
          <w:rFonts w:ascii="Times New Roman" w:hAnsi="Times New Roman" w:cs="Times New Roman"/>
          <w:sz w:val="28"/>
          <w:szCs w:val="28"/>
        </w:rPr>
        <w:t>=(</w:t>
      </w:r>
      <w:proofErr w:type="gramEnd"/>
      <w:r w:rsidRPr="004A1785">
        <w:rPr>
          <w:rFonts w:ascii="Times New Roman" w:hAnsi="Times New Roman" w:cs="Times New Roman"/>
          <w:sz w:val="28"/>
          <w:szCs w:val="28"/>
        </w:rPr>
        <w:t>0-588)+</w:t>
      </w:r>
      <w:r w:rsidRPr="004A1785">
        <w:rPr>
          <w:rFonts w:ascii="Times New Roman" w:hAnsi="Times New Roman" w:cs="Times New Roman"/>
          <w:sz w:val="28"/>
        </w:rPr>
        <w:t>136+180+266+348+375</w:t>
      </w:r>
      <w:r w:rsidRPr="004A1785">
        <w:rPr>
          <w:rFonts w:ascii="Times New Roman" w:hAnsi="Times New Roman" w:cs="Times New Roman"/>
          <w:sz w:val="28"/>
          <w:szCs w:val="28"/>
        </w:rPr>
        <w:t>=717млн.</w:t>
      </w:r>
      <w:r w:rsidRPr="004A1785">
        <w:rPr>
          <w:rFonts w:ascii="Times New Roman" w:hAnsi="Times New Roman" w:cs="Times New Roman"/>
          <w:sz w:val="28"/>
        </w:rPr>
        <w:t xml:space="preserve">р. </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Висновок: оскільки NPV &gt; 0, то з цього виходить, що проект прибутковий.</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Далі визначаємо внутрішню норму рентабельності інвестицій.</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Під внутрішньою нормою рентабельності інвестицій. (Internal rate of return (IRR) розуміють значення норми дисконту (d), при якій величина NPV проекту дорівнює нулю (см малюнок 3.3).</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szCs w:val="28"/>
          <w:lang w:val="en-US"/>
        </w:rPr>
        <w:object w:dxaOrig="859" w:dyaOrig="279">
          <v:shape id="_x0000_i1033" type="#_x0000_t75" style="width:57.75pt;height:18.75pt" o:ole="" fillcolor="window">
            <v:imagedata r:id="rId21" o:title=""/>
          </v:shape>
          <o:OLEObject Type="Embed" ProgID="Equation.3" ShapeID="_x0000_i1033" DrawAspect="Content" ObjectID="_1526685551" r:id="rId22"/>
        </w:object>
      </w:r>
      <w:r w:rsidRPr="004A1785">
        <w:rPr>
          <w:rFonts w:ascii="Times New Roman" w:hAnsi="Times New Roman" w:cs="Times New Roman"/>
          <w:sz w:val="28"/>
          <w:szCs w:val="28"/>
        </w:rPr>
        <w:t>, при котр</w:t>
      </w:r>
      <w:r w:rsidRPr="004A1785">
        <w:rPr>
          <w:rFonts w:ascii="Times New Roman" w:hAnsi="Times New Roman" w:cs="Times New Roman"/>
          <w:sz w:val="28"/>
          <w:szCs w:val="28"/>
        </w:rPr>
        <w:t>і</w:t>
      </w:r>
      <w:r w:rsidRPr="004A1785">
        <w:rPr>
          <w:rFonts w:ascii="Times New Roman" w:hAnsi="Times New Roman" w:cs="Times New Roman"/>
          <w:sz w:val="28"/>
          <w:szCs w:val="28"/>
        </w:rPr>
        <w:t xml:space="preserve">й </w:t>
      </w:r>
      <w:r w:rsidRPr="004A1785">
        <w:rPr>
          <w:rFonts w:ascii="Times New Roman" w:hAnsi="Times New Roman" w:cs="Times New Roman"/>
          <w:sz w:val="28"/>
          <w:szCs w:val="28"/>
        </w:rPr>
        <w:object w:dxaOrig="1219" w:dyaOrig="340">
          <v:shape id="_x0000_i1034" type="#_x0000_t75" style="width:81.75pt;height:23.25pt" o:ole="" fillcolor="window">
            <v:imagedata r:id="rId23" o:title=""/>
          </v:shape>
          <o:OLEObject Type="Embed" ProgID="Equation.3" ShapeID="_x0000_i1034" DrawAspect="Content" ObjectID="_1526685552" r:id="rId24"/>
        </w:objec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szCs w:val="28"/>
        </w:rPr>
      </w:pP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szCs w:val="28"/>
        </w:rPr>
      </w:pP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szCs w:val="28"/>
        </w:rPr>
      </w:pP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Малюнок 3.3 - Графік внутрішньої норми доходності</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szCs w:val="28"/>
        </w:rPr>
      </w:pPr>
      <w:r w:rsidRPr="004A1785">
        <w:rPr>
          <w:rFonts w:ascii="Times New Roman" w:hAnsi="Times New Roman" w:cs="Times New Roman"/>
          <w:noProof/>
          <w:sz w:val="28"/>
          <w:lang w:val="ru-RU" w:eastAsia="ru-RU"/>
        </w:rPr>
        <w:lastRenderedPageBreak/>
        <w:drawing>
          <wp:inline distT="0" distB="0" distL="0" distR="0">
            <wp:extent cx="5191125" cy="3810000"/>
            <wp:effectExtent l="0" t="0" r="0" b="0"/>
            <wp:docPr id="1" name="Диаграмма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Методом підбору IRR =33%</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Оскільки знайдений IRR&gt;15%</w:t>
      </w:r>
      <w:r w:rsidRPr="004A1785">
        <w:rPr>
          <w:rFonts w:ascii="Times New Roman" w:hAnsi="Times New Roman" w:cs="Times New Roman"/>
          <w:sz w:val="28"/>
        </w:rPr>
        <w:t>, те можна сказати, що існує ризиковий запас, тобто підприємство отримуватиме прибуток навіть при збільшенні норми дисконту до 33%.</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Завершальний етап - це знаходження індексу доходності інвестицій.</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Індекс доходності інвестицій (Profitability index - PI) - відношення приведеної (поточною) вартості майбутніх грошових потоків від реалізації інвестиційного проекту до приведеної (поточною) вартості первинних інвестицій.</w:t>
      </w:r>
    </w:p>
    <w:p w:rsidR="00356C5D" w:rsidRPr="004A1785" w:rsidRDefault="00356C5D" w:rsidP="00356C5D">
      <w:pPr>
        <w:keepNext/>
        <w:widowControl w:val="0"/>
        <w:tabs>
          <w:tab w:val="center" w:pos="5173"/>
          <w:tab w:val="left" w:pos="8610"/>
        </w:tabs>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rPr>
        <w:object w:dxaOrig="1240" w:dyaOrig="920">
          <v:shape id="_x0000_i1035" type="#_x0000_t75" style="width:62.25pt;height:45.75pt" o:ole="">
            <v:imagedata r:id="rId26" o:title=""/>
          </v:shape>
          <o:OLEObject Type="Embed" ProgID="Equation.3" ShapeID="_x0000_i1035" DrawAspect="Content" ObjectID="_1526685553" r:id="rId27"/>
        </w:object>
      </w:r>
      <w:r w:rsidRPr="004A1785">
        <w:rPr>
          <w:rFonts w:ascii="Times New Roman" w:hAnsi="Times New Roman" w:cs="Times New Roman"/>
          <w:sz w:val="28"/>
          <w:szCs w:val="28"/>
        </w:rPr>
        <w:t xml:space="preserve">, </w:t>
      </w:r>
      <w:r w:rsidRPr="004A1785">
        <w:rPr>
          <w:rFonts w:ascii="Times New Roman" w:hAnsi="Times New Roman" w:cs="Times New Roman"/>
          <w:sz w:val="28"/>
          <w:szCs w:val="28"/>
        </w:rPr>
        <w:tab/>
      </w:r>
      <w:r w:rsidRPr="004A1785">
        <w:rPr>
          <w:rFonts w:ascii="Times New Roman" w:hAnsi="Times New Roman" w:cs="Times New Roman"/>
          <w:sz w:val="28"/>
          <w:szCs w:val="28"/>
        </w:rPr>
        <w:tab/>
        <w:t>(3.3)</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где   – дисконтированный годовой доход от инвестиций в t-м г., млн.р.;</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IС – объём первоначальных инвестиций, млн.р.;</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 xml:space="preserve">n – количество лет. </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lastRenderedPageBreak/>
        <w:t>Найде</w:t>
      </w:r>
      <w:r w:rsidRPr="004A1785">
        <w:rPr>
          <w:rFonts w:ascii="Times New Roman" w:hAnsi="Times New Roman" w:cs="Times New Roman"/>
          <w:sz w:val="28"/>
        </w:rPr>
        <w:t>м индекс доходности инвестиций:</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PI = 1305 / 5</w:t>
      </w:r>
      <w:r w:rsidRPr="004A1785">
        <w:rPr>
          <w:rFonts w:ascii="Times New Roman" w:hAnsi="Times New Roman" w:cs="Times New Roman"/>
          <w:sz w:val="28"/>
        </w:rPr>
        <w:t>88= 2,22</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Вывод: так как PI &gt; 1, то проект является эффективным.</w:t>
      </w:r>
    </w:p>
    <w:p w:rsidR="00356C5D" w:rsidRPr="004A1785" w:rsidRDefault="00356C5D" w:rsidP="00356C5D">
      <w:pPr>
        <w:keepNext/>
        <w:widowControl w:val="0"/>
        <w:shd w:val="clear" w:color="auto" w:fill="FFFFFF"/>
        <w:spacing w:line="360" w:lineRule="auto"/>
        <w:ind w:firstLine="709"/>
        <w:jc w:val="both"/>
        <w:rPr>
          <w:rFonts w:ascii="Times New Roman" w:hAnsi="Times New Roman" w:cs="Times New Roman"/>
          <w:sz w:val="28"/>
        </w:rPr>
      </w:pPr>
      <w:r w:rsidRPr="004A1785">
        <w:rPr>
          <w:rFonts w:ascii="Times New Roman" w:hAnsi="Times New Roman" w:cs="Times New Roman"/>
          <w:sz w:val="28"/>
        </w:rPr>
        <w:t>Все вычисления сведены в общую таблицу (см. таблицу 3.4).</w:t>
      </w:r>
    </w:p>
    <w:p w:rsidR="00356C5D" w:rsidRPr="004A1785" w:rsidRDefault="00356C5D" w:rsidP="00356C5D">
      <w:pPr>
        <w:keepNext/>
        <w:widowControl w:val="0"/>
        <w:spacing w:line="360" w:lineRule="auto"/>
        <w:ind w:firstLine="709"/>
        <w:jc w:val="both"/>
        <w:rPr>
          <w:rFonts w:ascii="Times New Roman" w:hAnsi="Times New Roman" w:cs="Times New Roman"/>
          <w:sz w:val="28"/>
          <w:szCs w:val="28"/>
        </w:rPr>
      </w:pPr>
      <w:r w:rsidRPr="004A1785">
        <w:rPr>
          <w:rFonts w:ascii="Times New Roman" w:hAnsi="Times New Roman" w:cs="Times New Roman"/>
          <w:sz w:val="28"/>
          <w:szCs w:val="28"/>
        </w:rPr>
        <w:t>Таблиця 3.4 - Результати інвестиційного проекту</w:t>
      </w:r>
    </w:p>
    <w:tbl>
      <w:tblPr>
        <w:tblW w:w="9182" w:type="dxa"/>
        <w:jc w:val="center"/>
        <w:tblLayout w:type="fixed"/>
        <w:tblLook w:val="0000" w:firstRow="0" w:lastRow="0" w:firstColumn="0" w:lastColumn="0" w:noHBand="0" w:noVBand="0"/>
      </w:tblPr>
      <w:tblGrid>
        <w:gridCol w:w="2239"/>
        <w:gridCol w:w="1257"/>
        <w:gridCol w:w="1043"/>
        <w:gridCol w:w="762"/>
        <w:gridCol w:w="720"/>
        <w:gridCol w:w="720"/>
        <w:gridCol w:w="720"/>
        <w:gridCol w:w="720"/>
        <w:gridCol w:w="1001"/>
      </w:tblGrid>
      <w:tr w:rsidR="00356C5D" w:rsidRPr="004A1785" w:rsidTr="00A971AE">
        <w:trPr>
          <w:trHeight w:val="315"/>
          <w:jc w:val="center"/>
        </w:trPr>
        <w:tc>
          <w:tcPr>
            <w:tcW w:w="2239" w:type="dxa"/>
            <w:vMerge w:val="restart"/>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Найменування показника</w:t>
            </w:r>
          </w:p>
          <w:p w:rsidR="00356C5D" w:rsidRPr="004A1785" w:rsidRDefault="00356C5D" w:rsidP="00356C5D">
            <w:pPr>
              <w:rPr>
                <w:rFonts w:ascii="Times New Roman" w:hAnsi="Times New Roman" w:cs="Times New Roman"/>
              </w:rPr>
            </w:pPr>
          </w:p>
        </w:tc>
        <w:tc>
          <w:tcPr>
            <w:tcW w:w="1257" w:type="dxa"/>
            <w:vMerge w:val="restart"/>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Одиниця виміру</w:t>
            </w:r>
          </w:p>
          <w:p w:rsidR="00356C5D" w:rsidRPr="004A1785" w:rsidRDefault="00356C5D" w:rsidP="00356C5D">
            <w:pPr>
              <w:rPr>
                <w:rFonts w:ascii="Times New Roman" w:hAnsi="Times New Roman" w:cs="Times New Roman"/>
              </w:rPr>
            </w:pPr>
          </w:p>
        </w:tc>
        <w:tc>
          <w:tcPr>
            <w:tcW w:w="1043" w:type="dxa"/>
            <w:vMerge w:val="restart"/>
            <w:tcBorders>
              <w:top w:val="single" w:sz="4" w:space="0" w:color="auto"/>
              <w:left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Умовне позначення</w:t>
            </w:r>
          </w:p>
          <w:p w:rsidR="00356C5D" w:rsidRPr="004A1785" w:rsidRDefault="00356C5D" w:rsidP="00356C5D">
            <w:pPr>
              <w:rPr>
                <w:rFonts w:ascii="Times New Roman" w:hAnsi="Times New Roman" w:cs="Times New Roman"/>
              </w:rPr>
            </w:pPr>
          </w:p>
        </w:tc>
        <w:tc>
          <w:tcPr>
            <w:tcW w:w="4643" w:type="dxa"/>
            <w:gridSpan w:val="6"/>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По роках інвестування</w:t>
            </w:r>
          </w:p>
        </w:tc>
      </w:tr>
      <w:tr w:rsidR="00356C5D" w:rsidRPr="004A1785" w:rsidTr="00A971AE">
        <w:trPr>
          <w:trHeight w:val="706"/>
          <w:jc w:val="center"/>
        </w:trPr>
        <w:tc>
          <w:tcPr>
            <w:tcW w:w="2239" w:type="dxa"/>
            <w:vMerge/>
            <w:tcBorders>
              <w:top w:val="single" w:sz="4" w:space="0" w:color="auto"/>
              <w:left w:val="single" w:sz="4" w:space="0" w:color="auto"/>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p>
        </w:tc>
        <w:tc>
          <w:tcPr>
            <w:tcW w:w="1257" w:type="dxa"/>
            <w:vMerge/>
            <w:tcBorders>
              <w:top w:val="single" w:sz="4" w:space="0" w:color="auto"/>
              <w:left w:val="single" w:sz="4" w:space="0" w:color="auto"/>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p>
        </w:tc>
        <w:tc>
          <w:tcPr>
            <w:tcW w:w="1043" w:type="dxa"/>
            <w:vMerge/>
            <w:tcBorders>
              <w:left w:val="single" w:sz="4" w:space="0" w:color="auto"/>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p>
        </w:tc>
        <w:tc>
          <w:tcPr>
            <w:tcW w:w="762"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r w:rsidRPr="004A1785">
              <w:rPr>
                <w:rFonts w:ascii="Times New Roman" w:hAnsi="Times New Roman" w:cs="Times New Roman"/>
              </w:rPr>
              <w:t>0</w:t>
            </w:r>
          </w:p>
        </w:tc>
        <w:tc>
          <w:tcPr>
            <w:tcW w:w="720" w:type="dxa"/>
            <w:tcBorders>
              <w:top w:val="nil"/>
              <w:left w:val="nil"/>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r w:rsidRPr="004A1785">
              <w:rPr>
                <w:rFonts w:ascii="Times New Roman" w:hAnsi="Times New Roman" w:cs="Times New Roman"/>
              </w:rPr>
              <w:t>1</w:t>
            </w:r>
          </w:p>
        </w:tc>
        <w:tc>
          <w:tcPr>
            <w:tcW w:w="720" w:type="dxa"/>
            <w:tcBorders>
              <w:top w:val="nil"/>
              <w:left w:val="nil"/>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r w:rsidRPr="004A1785">
              <w:rPr>
                <w:rFonts w:ascii="Times New Roman" w:hAnsi="Times New Roman" w:cs="Times New Roman"/>
              </w:rPr>
              <w:t>2</w:t>
            </w:r>
          </w:p>
        </w:tc>
        <w:tc>
          <w:tcPr>
            <w:tcW w:w="720" w:type="dxa"/>
            <w:tcBorders>
              <w:top w:val="nil"/>
              <w:left w:val="nil"/>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r w:rsidRPr="004A1785">
              <w:rPr>
                <w:rFonts w:ascii="Times New Roman" w:hAnsi="Times New Roman" w:cs="Times New Roman"/>
              </w:rPr>
              <w:t>3</w:t>
            </w:r>
          </w:p>
        </w:tc>
        <w:tc>
          <w:tcPr>
            <w:tcW w:w="720" w:type="dxa"/>
            <w:tcBorders>
              <w:top w:val="nil"/>
              <w:left w:val="nil"/>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r w:rsidRPr="004A1785">
              <w:rPr>
                <w:rFonts w:ascii="Times New Roman" w:hAnsi="Times New Roman" w:cs="Times New Roman"/>
              </w:rPr>
              <w:t>4</w:t>
            </w:r>
          </w:p>
        </w:tc>
        <w:tc>
          <w:tcPr>
            <w:tcW w:w="1001" w:type="dxa"/>
            <w:tcBorders>
              <w:top w:val="nil"/>
              <w:left w:val="nil"/>
              <w:bottom w:val="single" w:sz="4" w:space="0" w:color="auto"/>
              <w:right w:val="single" w:sz="4" w:space="0" w:color="auto"/>
            </w:tcBorders>
          </w:tcPr>
          <w:p w:rsidR="00356C5D" w:rsidRPr="004A1785" w:rsidRDefault="00356C5D" w:rsidP="00356C5D">
            <w:pPr>
              <w:keepNext/>
              <w:widowControl w:val="0"/>
              <w:spacing w:line="360" w:lineRule="auto"/>
              <w:jc w:val="both"/>
              <w:rPr>
                <w:rFonts w:ascii="Times New Roman" w:hAnsi="Times New Roman" w:cs="Times New Roman"/>
                <w:bCs/>
                <w:sz w:val="20"/>
                <w:szCs w:val="20"/>
              </w:rPr>
            </w:pPr>
            <w:r w:rsidRPr="004A1785">
              <w:rPr>
                <w:rFonts w:ascii="Times New Roman" w:hAnsi="Times New Roman" w:cs="Times New Roman"/>
              </w:rPr>
              <w:t>5</w:t>
            </w:r>
          </w:p>
        </w:tc>
      </w:tr>
      <w:tr w:rsidR="00356C5D" w:rsidRPr="004A1785" w:rsidTr="00A971AE">
        <w:trPr>
          <w:trHeight w:val="317"/>
          <w:jc w:val="center"/>
        </w:trPr>
        <w:tc>
          <w:tcPr>
            <w:tcW w:w="2239"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1</w:t>
            </w:r>
          </w:p>
        </w:tc>
        <w:tc>
          <w:tcPr>
            <w:tcW w:w="1257"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2</w:t>
            </w:r>
          </w:p>
        </w:tc>
        <w:tc>
          <w:tcPr>
            <w:tcW w:w="1043" w:type="dxa"/>
            <w:tcBorders>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3</w:t>
            </w:r>
          </w:p>
        </w:tc>
        <w:tc>
          <w:tcPr>
            <w:tcW w:w="762"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4</w:t>
            </w:r>
          </w:p>
        </w:tc>
        <w:tc>
          <w:tcPr>
            <w:tcW w:w="3881" w:type="dxa"/>
            <w:gridSpan w:val="5"/>
            <w:tcBorders>
              <w:top w:val="nil"/>
              <w:left w:val="nil"/>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5</w:t>
            </w:r>
          </w:p>
        </w:tc>
      </w:tr>
      <w:tr w:rsidR="00356C5D" w:rsidRPr="004A1785" w:rsidTr="00A971AE">
        <w:trPr>
          <w:trHeight w:val="339"/>
          <w:jc w:val="center"/>
        </w:trPr>
        <w:tc>
          <w:tcPr>
            <w:tcW w:w="2239" w:type="dxa"/>
            <w:tcBorders>
              <w:top w:val="nil"/>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1.Чистий доход</w:t>
            </w:r>
          </w:p>
        </w:tc>
        <w:tc>
          <w:tcPr>
            <w:tcW w:w="1257" w:type="dxa"/>
            <w:tcBorders>
              <w:top w:val="nil"/>
              <w:left w:val="nil"/>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млн. р.</w:t>
            </w:r>
          </w:p>
        </w:tc>
        <w:tc>
          <w:tcPr>
            <w:tcW w:w="1043" w:type="dxa"/>
            <w:tcBorders>
              <w:top w:val="single" w:sz="4" w:space="0" w:color="auto"/>
              <w:left w:val="nil"/>
              <w:bottom w:val="single" w:sz="4" w:space="0" w:color="auto"/>
              <w:right w:val="nil"/>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P</w:t>
            </w:r>
          </w:p>
        </w:tc>
        <w:tc>
          <w:tcPr>
            <w:tcW w:w="762" w:type="dxa"/>
            <w:tcBorders>
              <w:top w:val="nil"/>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136</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180</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266</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348</w:t>
            </w:r>
          </w:p>
        </w:tc>
        <w:tc>
          <w:tcPr>
            <w:tcW w:w="1001"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375</w:t>
            </w:r>
          </w:p>
        </w:tc>
      </w:tr>
      <w:tr w:rsidR="00356C5D" w:rsidRPr="004A1785" w:rsidTr="00A971AE">
        <w:trPr>
          <w:trHeight w:val="630"/>
          <w:jc w:val="center"/>
        </w:trPr>
        <w:tc>
          <w:tcPr>
            <w:tcW w:w="2239" w:type="dxa"/>
            <w:tcBorders>
              <w:top w:val="nil"/>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2.Інвестиційний капітал</w:t>
            </w:r>
          </w:p>
        </w:tc>
        <w:tc>
          <w:tcPr>
            <w:tcW w:w="1257" w:type="dxa"/>
            <w:tcBorders>
              <w:top w:val="nil"/>
              <w:left w:val="nil"/>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млн.р.</w:t>
            </w:r>
          </w:p>
        </w:tc>
        <w:tc>
          <w:tcPr>
            <w:tcW w:w="1043" w:type="dxa"/>
            <w:tcBorders>
              <w:top w:val="single" w:sz="4" w:space="0" w:color="auto"/>
              <w:left w:val="nil"/>
              <w:bottom w:val="single" w:sz="4" w:space="0" w:color="auto"/>
              <w:right w:val="nil"/>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ICt</w:t>
            </w:r>
          </w:p>
        </w:tc>
        <w:tc>
          <w:tcPr>
            <w:tcW w:w="762" w:type="dxa"/>
            <w:tcBorders>
              <w:top w:val="nil"/>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588</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w:t>
            </w:r>
          </w:p>
        </w:tc>
        <w:tc>
          <w:tcPr>
            <w:tcW w:w="1001"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w:t>
            </w:r>
          </w:p>
        </w:tc>
      </w:tr>
      <w:tr w:rsidR="00356C5D" w:rsidRPr="004A1785" w:rsidTr="00A971AE">
        <w:trPr>
          <w:trHeight w:val="283"/>
          <w:jc w:val="center"/>
        </w:trPr>
        <w:tc>
          <w:tcPr>
            <w:tcW w:w="2239" w:type="dxa"/>
            <w:tcBorders>
              <w:top w:val="nil"/>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3. Ставка дисконту</w:t>
            </w:r>
          </w:p>
        </w:tc>
        <w:tc>
          <w:tcPr>
            <w:tcW w:w="1257" w:type="dxa"/>
            <w:tcBorders>
              <w:top w:val="nil"/>
              <w:left w:val="nil"/>
              <w:bottom w:val="single" w:sz="4" w:space="0" w:color="auto"/>
              <w:right w:val="single" w:sz="4" w:space="0" w:color="auto"/>
            </w:tcBorders>
          </w:tcPr>
          <w:p w:rsidR="00356C5D" w:rsidRPr="004A1785" w:rsidRDefault="004A1785" w:rsidP="00356C5D">
            <w:pPr>
              <w:rPr>
                <w:rFonts w:ascii="Times New Roman" w:hAnsi="Times New Roman" w:cs="Times New Roman"/>
              </w:rPr>
            </w:pPr>
            <w:r w:rsidRPr="004A1785">
              <w:rPr>
                <w:rFonts w:ascii="Times New Roman" w:hAnsi="Times New Roman" w:cs="Times New Roman"/>
              </w:rPr>
              <w:t>%</w:t>
            </w:r>
          </w:p>
        </w:tc>
        <w:tc>
          <w:tcPr>
            <w:tcW w:w="1043" w:type="dxa"/>
            <w:tcBorders>
              <w:top w:val="single" w:sz="4" w:space="0" w:color="auto"/>
              <w:left w:val="nil"/>
              <w:bottom w:val="single" w:sz="4" w:space="0" w:color="auto"/>
              <w:right w:val="nil"/>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d</w:t>
            </w:r>
          </w:p>
        </w:tc>
        <w:tc>
          <w:tcPr>
            <w:tcW w:w="762" w:type="dxa"/>
            <w:tcBorders>
              <w:top w:val="nil"/>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13</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13</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13</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13</w:t>
            </w:r>
          </w:p>
        </w:tc>
        <w:tc>
          <w:tcPr>
            <w:tcW w:w="720"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13</w:t>
            </w:r>
          </w:p>
        </w:tc>
        <w:tc>
          <w:tcPr>
            <w:tcW w:w="1001" w:type="dxa"/>
            <w:tcBorders>
              <w:top w:val="nil"/>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13</w:t>
            </w:r>
          </w:p>
        </w:tc>
      </w:tr>
      <w:tr w:rsidR="00356C5D" w:rsidRPr="004A1785" w:rsidTr="00A971AE">
        <w:trPr>
          <w:trHeight w:val="629"/>
          <w:jc w:val="center"/>
        </w:trPr>
        <w:tc>
          <w:tcPr>
            <w:tcW w:w="2239"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4.Коефіцієнт дисконтування</w:t>
            </w:r>
          </w:p>
        </w:tc>
        <w:tc>
          <w:tcPr>
            <w:tcW w:w="1257" w:type="dxa"/>
            <w:tcBorders>
              <w:top w:val="single" w:sz="4" w:space="0" w:color="auto"/>
              <w:left w:val="nil"/>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долі одиниці</w:t>
            </w:r>
          </w:p>
        </w:tc>
        <w:tc>
          <w:tcPr>
            <w:tcW w:w="1043" w:type="dxa"/>
            <w:tcBorders>
              <w:top w:val="single" w:sz="4" w:space="0" w:color="auto"/>
              <w:left w:val="nil"/>
              <w:bottom w:val="single" w:sz="4" w:space="0" w:color="auto"/>
              <w:right w:val="nil"/>
            </w:tcBorders>
          </w:tcPr>
          <w:p w:rsidR="00356C5D" w:rsidRPr="004A1785" w:rsidRDefault="004A1785" w:rsidP="00356C5D">
            <w:pPr>
              <w:rPr>
                <w:rFonts w:ascii="Times New Roman" w:hAnsi="Times New Roman" w:cs="Times New Roman"/>
              </w:rPr>
            </w:pPr>
            <w:r w:rsidRPr="004A1785">
              <w:rPr>
                <w:rFonts w:ascii="Times New Roman" w:hAnsi="Times New Roman" w:cs="Times New Roman"/>
                <w:bCs/>
                <w:sz w:val="20"/>
                <w:szCs w:val="20"/>
              </w:rPr>
              <w:t>α</w:t>
            </w:r>
            <w:r w:rsidRPr="004A1785">
              <w:rPr>
                <w:rFonts w:ascii="Times New Roman" w:hAnsi="Times New Roman" w:cs="Times New Roman"/>
                <w:bCs/>
                <w:sz w:val="20"/>
                <w:szCs w:val="20"/>
                <w:vertAlign w:val="subscript"/>
              </w:rPr>
              <w:t>t</w:t>
            </w:r>
          </w:p>
        </w:tc>
        <w:tc>
          <w:tcPr>
            <w:tcW w:w="762"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1</w:t>
            </w:r>
          </w:p>
        </w:tc>
        <w:tc>
          <w:tcPr>
            <w:tcW w:w="720" w:type="dxa"/>
            <w:tcBorders>
              <w:top w:val="single" w:sz="4" w:space="0" w:color="auto"/>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0,88</w:t>
            </w:r>
          </w:p>
        </w:tc>
        <w:tc>
          <w:tcPr>
            <w:tcW w:w="720" w:type="dxa"/>
            <w:tcBorders>
              <w:top w:val="single" w:sz="4" w:space="0" w:color="auto"/>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0,78</w:t>
            </w:r>
          </w:p>
        </w:tc>
        <w:tc>
          <w:tcPr>
            <w:tcW w:w="720" w:type="dxa"/>
            <w:tcBorders>
              <w:top w:val="single" w:sz="4" w:space="0" w:color="auto"/>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0,69</w:t>
            </w:r>
          </w:p>
        </w:tc>
        <w:tc>
          <w:tcPr>
            <w:tcW w:w="720" w:type="dxa"/>
            <w:tcBorders>
              <w:top w:val="single" w:sz="4" w:space="0" w:color="auto"/>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0,61</w:t>
            </w:r>
          </w:p>
        </w:tc>
        <w:tc>
          <w:tcPr>
            <w:tcW w:w="1001" w:type="dxa"/>
            <w:tcBorders>
              <w:top w:val="single" w:sz="4" w:space="0" w:color="auto"/>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0,48</w:t>
            </w:r>
          </w:p>
        </w:tc>
      </w:tr>
      <w:tr w:rsidR="00356C5D" w:rsidRPr="004A1785" w:rsidTr="006360C0">
        <w:trPr>
          <w:trHeight w:val="369"/>
          <w:jc w:val="center"/>
        </w:trPr>
        <w:tc>
          <w:tcPr>
            <w:tcW w:w="2239"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5.Срок окупності</w:t>
            </w:r>
          </w:p>
        </w:tc>
        <w:tc>
          <w:tcPr>
            <w:tcW w:w="1257" w:type="dxa"/>
            <w:tcBorders>
              <w:top w:val="single" w:sz="4" w:space="0" w:color="auto"/>
              <w:left w:val="nil"/>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міс.</w:t>
            </w:r>
          </w:p>
        </w:tc>
        <w:tc>
          <w:tcPr>
            <w:tcW w:w="1043" w:type="dxa"/>
            <w:tcBorders>
              <w:top w:val="single" w:sz="4" w:space="0" w:color="auto"/>
              <w:left w:val="nil"/>
              <w:bottom w:val="single" w:sz="4" w:space="0" w:color="auto"/>
              <w:right w:val="nil"/>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РР</w:t>
            </w:r>
          </w:p>
        </w:tc>
        <w:tc>
          <w:tcPr>
            <w:tcW w:w="762"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p>
        </w:tc>
        <w:tc>
          <w:tcPr>
            <w:tcW w:w="3881" w:type="dxa"/>
            <w:gridSpan w:val="5"/>
            <w:tcBorders>
              <w:top w:val="single" w:sz="4" w:space="0" w:color="auto"/>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3,01</w:t>
            </w:r>
          </w:p>
        </w:tc>
      </w:tr>
      <w:tr w:rsidR="00356C5D" w:rsidRPr="004A1785" w:rsidTr="006360C0">
        <w:trPr>
          <w:trHeight w:val="945"/>
          <w:jc w:val="center"/>
        </w:trPr>
        <w:tc>
          <w:tcPr>
            <w:tcW w:w="2239" w:type="dxa"/>
            <w:tcBorders>
              <w:top w:val="nil"/>
              <w:left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6.Чистий дисконтований доход</w:t>
            </w:r>
          </w:p>
        </w:tc>
        <w:tc>
          <w:tcPr>
            <w:tcW w:w="1257" w:type="dxa"/>
            <w:tcBorders>
              <w:top w:val="nil"/>
              <w:left w:val="nil"/>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млн.р.</w:t>
            </w:r>
          </w:p>
        </w:tc>
        <w:tc>
          <w:tcPr>
            <w:tcW w:w="1043" w:type="dxa"/>
            <w:tcBorders>
              <w:top w:val="single" w:sz="4" w:space="0" w:color="auto"/>
              <w:left w:val="nil"/>
              <w:right w:val="nil"/>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NPV</w:t>
            </w:r>
          </w:p>
        </w:tc>
        <w:tc>
          <w:tcPr>
            <w:tcW w:w="762" w:type="dxa"/>
            <w:tcBorders>
              <w:top w:val="nil"/>
              <w:left w:val="single" w:sz="4" w:space="0" w:color="auto"/>
              <w:right w:val="single" w:sz="4" w:space="0" w:color="auto"/>
            </w:tcBorders>
          </w:tcPr>
          <w:p w:rsidR="00356C5D" w:rsidRPr="004A1785" w:rsidRDefault="00356C5D" w:rsidP="00356C5D">
            <w:pPr>
              <w:rPr>
                <w:rFonts w:ascii="Times New Roman" w:hAnsi="Times New Roman" w:cs="Times New Roman"/>
              </w:rPr>
            </w:pPr>
          </w:p>
        </w:tc>
        <w:tc>
          <w:tcPr>
            <w:tcW w:w="3881" w:type="dxa"/>
            <w:gridSpan w:val="5"/>
            <w:tcBorders>
              <w:top w:val="single" w:sz="4" w:space="0" w:color="auto"/>
              <w:left w:val="nil"/>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717</w:t>
            </w:r>
          </w:p>
        </w:tc>
      </w:tr>
      <w:tr w:rsidR="00356C5D" w:rsidRPr="004A1785" w:rsidTr="006360C0">
        <w:trPr>
          <w:trHeight w:val="503"/>
          <w:jc w:val="center"/>
        </w:trPr>
        <w:tc>
          <w:tcPr>
            <w:tcW w:w="2239"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7.Внутрішня норма рентабельності</w:t>
            </w:r>
          </w:p>
        </w:tc>
        <w:tc>
          <w:tcPr>
            <w:tcW w:w="1257" w:type="dxa"/>
            <w:tcBorders>
              <w:top w:val="single" w:sz="4" w:space="0" w:color="auto"/>
              <w:left w:val="nil"/>
              <w:bottom w:val="single" w:sz="4" w:space="0" w:color="auto"/>
              <w:right w:val="single" w:sz="4" w:space="0" w:color="auto"/>
            </w:tcBorders>
          </w:tcPr>
          <w:p w:rsidR="00356C5D" w:rsidRPr="004A1785" w:rsidRDefault="004A1785" w:rsidP="00356C5D">
            <w:pPr>
              <w:rPr>
                <w:rFonts w:ascii="Times New Roman" w:hAnsi="Times New Roman" w:cs="Times New Roman"/>
              </w:rPr>
            </w:pPr>
            <w:r w:rsidRPr="004A1785">
              <w:rPr>
                <w:rFonts w:ascii="Times New Roman" w:hAnsi="Times New Roman" w:cs="Times New Roman"/>
              </w:rPr>
              <w:t>%</w:t>
            </w:r>
          </w:p>
        </w:tc>
        <w:tc>
          <w:tcPr>
            <w:tcW w:w="1043" w:type="dxa"/>
            <w:tcBorders>
              <w:top w:val="single" w:sz="4" w:space="0" w:color="auto"/>
              <w:left w:val="nil"/>
              <w:bottom w:val="single" w:sz="4" w:space="0" w:color="auto"/>
              <w:right w:val="nil"/>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IRR</w:t>
            </w:r>
          </w:p>
        </w:tc>
        <w:tc>
          <w:tcPr>
            <w:tcW w:w="762"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p>
        </w:tc>
        <w:tc>
          <w:tcPr>
            <w:tcW w:w="3881" w:type="dxa"/>
            <w:gridSpan w:val="5"/>
            <w:tcBorders>
              <w:top w:val="single" w:sz="4" w:space="0" w:color="auto"/>
              <w:left w:val="single" w:sz="4" w:space="0" w:color="auto"/>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33</w:t>
            </w:r>
          </w:p>
        </w:tc>
      </w:tr>
      <w:tr w:rsidR="00356C5D" w:rsidRPr="004A1785" w:rsidTr="006360C0">
        <w:trPr>
          <w:trHeight w:val="499"/>
          <w:jc w:val="center"/>
        </w:trPr>
        <w:tc>
          <w:tcPr>
            <w:tcW w:w="2239"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8.Індекс доходності</w:t>
            </w:r>
          </w:p>
        </w:tc>
        <w:tc>
          <w:tcPr>
            <w:tcW w:w="1257" w:type="dxa"/>
            <w:tcBorders>
              <w:top w:val="single" w:sz="4" w:space="0" w:color="auto"/>
              <w:left w:val="nil"/>
              <w:bottom w:val="single" w:sz="4" w:space="0" w:color="auto"/>
              <w:right w:val="single" w:sz="4" w:space="0" w:color="auto"/>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долі одиниці</w:t>
            </w:r>
          </w:p>
        </w:tc>
        <w:tc>
          <w:tcPr>
            <w:tcW w:w="1043" w:type="dxa"/>
            <w:tcBorders>
              <w:top w:val="single" w:sz="4" w:space="0" w:color="auto"/>
              <w:left w:val="nil"/>
              <w:bottom w:val="single" w:sz="4" w:space="0" w:color="auto"/>
              <w:right w:val="nil"/>
            </w:tcBorders>
          </w:tcPr>
          <w:p w:rsidR="00356C5D" w:rsidRPr="004A1785" w:rsidRDefault="00356C5D" w:rsidP="00356C5D">
            <w:pPr>
              <w:rPr>
                <w:rFonts w:ascii="Times New Roman" w:hAnsi="Times New Roman" w:cs="Times New Roman"/>
              </w:rPr>
            </w:pPr>
            <w:r w:rsidRPr="004A1785">
              <w:rPr>
                <w:rFonts w:ascii="Times New Roman" w:hAnsi="Times New Roman" w:cs="Times New Roman"/>
              </w:rPr>
              <w:t>PI</w:t>
            </w:r>
          </w:p>
        </w:tc>
        <w:tc>
          <w:tcPr>
            <w:tcW w:w="762" w:type="dxa"/>
            <w:tcBorders>
              <w:top w:val="single" w:sz="4" w:space="0" w:color="auto"/>
              <w:left w:val="single" w:sz="4" w:space="0" w:color="auto"/>
              <w:bottom w:val="single" w:sz="4" w:space="0" w:color="auto"/>
              <w:right w:val="single" w:sz="4" w:space="0" w:color="auto"/>
            </w:tcBorders>
          </w:tcPr>
          <w:p w:rsidR="00356C5D" w:rsidRPr="004A1785" w:rsidRDefault="00356C5D" w:rsidP="00356C5D">
            <w:pPr>
              <w:rPr>
                <w:rFonts w:ascii="Times New Roman" w:hAnsi="Times New Roman" w:cs="Times New Roman"/>
              </w:rPr>
            </w:pPr>
          </w:p>
        </w:tc>
        <w:tc>
          <w:tcPr>
            <w:tcW w:w="3881" w:type="dxa"/>
            <w:gridSpan w:val="5"/>
            <w:tcBorders>
              <w:top w:val="single" w:sz="4" w:space="0" w:color="auto"/>
              <w:left w:val="nil"/>
              <w:bottom w:val="single" w:sz="4" w:space="0" w:color="auto"/>
              <w:right w:val="single" w:sz="4" w:space="0" w:color="auto"/>
            </w:tcBorders>
            <w:noWrap/>
          </w:tcPr>
          <w:p w:rsidR="00356C5D" w:rsidRPr="004A1785" w:rsidRDefault="00356C5D" w:rsidP="00356C5D">
            <w:pPr>
              <w:rPr>
                <w:rFonts w:ascii="Times New Roman" w:hAnsi="Times New Roman" w:cs="Times New Roman"/>
              </w:rPr>
            </w:pPr>
            <w:r w:rsidRPr="004A1785">
              <w:rPr>
                <w:rFonts w:ascii="Times New Roman" w:hAnsi="Times New Roman" w:cs="Times New Roman"/>
              </w:rPr>
              <w:t>2,22</w:t>
            </w:r>
          </w:p>
        </w:tc>
      </w:tr>
    </w:tbl>
    <w:p w:rsidR="004A1785" w:rsidRPr="004A1785" w:rsidRDefault="004A1785" w:rsidP="004A1785">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Техніко-економічне обгрунтування проекту по впровадженню CALS - технологій було здійснено на основі наступних показників, виділимо з них найбільш важливі:</w:t>
      </w:r>
    </w:p>
    <w:p w:rsidR="004A1785" w:rsidRPr="004A1785" w:rsidRDefault="004A1785" w:rsidP="004A1785">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 чистий дисконтований доход (NPV);</w:t>
      </w:r>
    </w:p>
    <w:p w:rsidR="004A1785" w:rsidRPr="004A1785" w:rsidRDefault="004A1785" w:rsidP="004A1785">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 внутрішня норма доходності;</w:t>
      </w:r>
    </w:p>
    <w:p w:rsidR="004A1785" w:rsidRPr="004A1785" w:rsidRDefault="004A1785" w:rsidP="004A1785">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 термін окупності інвестицій.</w:t>
      </w:r>
    </w:p>
    <w:p w:rsidR="004A1785" w:rsidRPr="004A1785" w:rsidRDefault="004A1785" w:rsidP="004A1785">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 xml:space="preserve">Позитивне значення величини чистого дисконтованого доходу (717 </w:t>
      </w:r>
      <w:r w:rsidRPr="004A1785">
        <w:rPr>
          <w:rFonts w:ascii="Times New Roman" w:hAnsi="Times New Roman" w:cs="Times New Roman"/>
          <w:sz w:val="28"/>
        </w:rPr>
        <w:lastRenderedPageBreak/>
        <w:t>млн.р.) дозволило зробити висновок про ефективність цього проекту.</w:t>
      </w:r>
    </w:p>
    <w:p w:rsidR="004A1785" w:rsidRPr="004A1785" w:rsidRDefault="004A1785" w:rsidP="004A1785">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Оцінка норми рентабельності інвестицій показує, що проект є прибутковим (PI= 2,22, що &gt; 1 ).</w:t>
      </w:r>
    </w:p>
    <w:p w:rsidR="00356C5D" w:rsidRPr="004A1785" w:rsidRDefault="004A1785" w:rsidP="004A1785">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Термін окупності (3,01 міс.) інвестицій свідчить про те, що вкладені кошти мають високу ліквідність, і для них окрім цього, скорочується відрізок часу, в якому інвестиції піддаються ризику відносно їх неповернення.</w:t>
      </w:r>
    </w:p>
    <w:p w:rsidR="004A1785" w:rsidRPr="004A1785" w:rsidRDefault="004A1785" w:rsidP="004A1785">
      <w:pPr>
        <w:keepNext/>
        <w:widowControl w:val="0"/>
        <w:spacing w:line="360" w:lineRule="auto"/>
        <w:ind w:firstLine="709"/>
        <w:jc w:val="both"/>
        <w:rPr>
          <w:rFonts w:ascii="Times New Roman" w:hAnsi="Times New Roman" w:cs="Times New Roman"/>
          <w:sz w:val="28"/>
        </w:rPr>
      </w:pPr>
      <w:r w:rsidRPr="004A1785">
        <w:rPr>
          <w:rFonts w:ascii="Times New Roman" w:hAnsi="Times New Roman" w:cs="Times New Roman"/>
          <w:sz w:val="28"/>
        </w:rPr>
        <w:t>Таким чином, розрахунок показників техніко-економічного обгрунтування проекту по впровадженню CALS - технологій підтверджує, що цей проект є ефективним, а вкладення в нього інвестицій надалі принесе прибуток, що підвищить конкурентоспроможність підприємства.</w:t>
      </w:r>
    </w:p>
    <w:bookmarkEnd w:id="0"/>
    <w:p w:rsidR="00356C5D" w:rsidRPr="00C737C0" w:rsidRDefault="00356C5D" w:rsidP="00356C5D">
      <w:pPr>
        <w:keepNext/>
        <w:widowControl w:val="0"/>
        <w:spacing w:line="360" w:lineRule="auto"/>
        <w:ind w:firstLine="709"/>
        <w:jc w:val="both"/>
        <w:rPr>
          <w:sz w:val="28"/>
        </w:rPr>
      </w:pPr>
    </w:p>
    <w:p w:rsidR="00356C5D" w:rsidRPr="00356C5D" w:rsidRDefault="00356C5D" w:rsidP="00356C5D">
      <w:pPr>
        <w:keepNext/>
        <w:widowControl w:val="0"/>
        <w:spacing w:line="360" w:lineRule="auto"/>
        <w:ind w:firstLine="851"/>
        <w:jc w:val="both"/>
        <w:rPr>
          <w:rFonts w:ascii="Times New Roman" w:hAnsi="Times New Roman" w:cs="Times New Roman"/>
          <w:sz w:val="28"/>
        </w:rPr>
      </w:pPr>
    </w:p>
    <w:p w:rsidR="00356C5D" w:rsidRPr="00356C5D" w:rsidRDefault="00356C5D" w:rsidP="00356C5D">
      <w:pPr>
        <w:spacing w:after="0" w:line="360" w:lineRule="auto"/>
        <w:ind w:firstLine="851"/>
        <w:jc w:val="both"/>
        <w:rPr>
          <w:rFonts w:ascii="Times New Roman" w:hAnsi="Times New Roman" w:cs="Times New Roman"/>
          <w:sz w:val="28"/>
          <w:szCs w:val="28"/>
        </w:rPr>
      </w:pPr>
    </w:p>
    <w:sectPr w:rsidR="00356C5D" w:rsidRPr="00356C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Arial"/>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D64A3E"/>
    <w:multiLevelType w:val="hybridMultilevel"/>
    <w:tmpl w:val="FC586D7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nsid w:val="4C3E18E6"/>
    <w:multiLevelType w:val="hybridMultilevel"/>
    <w:tmpl w:val="4BE87D52"/>
    <w:lvl w:ilvl="0" w:tplc="2A926A3E">
      <w:start w:val="1"/>
      <w:numFmt w:val="decimal"/>
      <w:lvlText w:val="%1."/>
      <w:lvlJc w:val="left"/>
      <w:pPr>
        <w:ind w:left="1226" w:hanging="37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F8C"/>
    <w:rsid w:val="00356C5D"/>
    <w:rsid w:val="003865FA"/>
    <w:rsid w:val="004A1785"/>
    <w:rsid w:val="0089496D"/>
    <w:rsid w:val="00C13F8C"/>
    <w:rsid w:val="00F466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0C3A89-8275-4793-AA0D-88B734E5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65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http://www.calscenter.com/gmccals/install/methods/sug_01.gif" TargetMode="External"/><Relationship Id="rId11" Type="http://schemas.openxmlformats.org/officeDocument/2006/relationships/image" Target="media/image4.wmf"/><Relationship Id="rId24" Type="http://schemas.openxmlformats.org/officeDocument/2006/relationships/oleObject" Target="embeddings/oleObject9.bin"/><Relationship Id="rId5"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694656488549618"/>
          <c:y val="9.3150684931506855E-2"/>
          <c:w val="0.81488549618320616"/>
          <c:h val="0.82191780821917804"/>
        </c:manualLayout>
      </c:layout>
      <c:lineChart>
        <c:grouping val="standard"/>
        <c:varyColors val="0"/>
        <c:ser>
          <c:idx val="0"/>
          <c:order val="0"/>
          <c:spPr>
            <a:ln w="38031">
              <a:solidFill>
                <a:srgbClr val="333333"/>
              </a:solidFill>
              <a:prstDash val="solid"/>
            </a:ln>
          </c:spPr>
          <c:marker>
            <c:symbol val="none"/>
          </c:marker>
          <c:val>
            <c:numRef>
              <c:f>Лист1!$B$2:$B$35</c:f>
              <c:numCache>
                <c:formatCode>General</c:formatCode>
                <c:ptCount val="34"/>
                <c:pt idx="0">
                  <c:v>712.35963824509963</c:v>
                </c:pt>
                <c:pt idx="1">
                  <c:v>674.39637225856268</c:v>
                </c:pt>
                <c:pt idx="2">
                  <c:v>638.02137427960247</c:v>
                </c:pt>
                <c:pt idx="3">
                  <c:v>603.15139525926952</c:v>
                </c:pt>
                <c:pt idx="4">
                  <c:v>569.70836225646701</c:v>
                </c:pt>
                <c:pt idx="5">
                  <c:v>537.61900852432166</c:v>
                </c:pt>
                <c:pt idx="6">
                  <c:v>506.81453334603896</c:v>
                </c:pt>
                <c:pt idx="7">
                  <c:v>477.23028896904816</c:v>
                </c:pt>
                <c:pt idx="8">
                  <c:v>448.80549224497179</c:v>
                </c:pt>
                <c:pt idx="9">
                  <c:v>421.48295881428834</c:v>
                </c:pt>
                <c:pt idx="10">
                  <c:v>395.20885788163127</c:v>
                </c:pt>
                <c:pt idx="11">
                  <c:v>369.93248581320256</c:v>
                </c:pt>
                <c:pt idx="12">
                  <c:v>345.60605695421259</c:v>
                </c:pt>
                <c:pt idx="13">
                  <c:v>322.18451021366872</c:v>
                </c:pt>
                <c:pt idx="14">
                  <c:v>299.62533009816309</c:v>
                </c:pt>
                <c:pt idx="15">
                  <c:v>277.88838099708613</c:v>
                </c:pt>
                <c:pt idx="16">
                  <c:v>256.93575363055083</c:v>
                </c:pt>
                <c:pt idx="17">
                  <c:v>236.7316226693255</c:v>
                </c:pt>
                <c:pt idx="18">
                  <c:v>217.24211462458769</c:v>
                </c:pt>
                <c:pt idx="19">
                  <c:v>198.43518518518528</c:v>
                </c:pt>
                <c:pt idx="20">
                  <c:v>180.280505252311</c:v>
                </c:pt>
                <c:pt idx="21">
                  <c:v>162.74935498681526</c:v>
                </c:pt>
                <c:pt idx="22">
                  <c:v>145.81452524352446</c:v>
                </c:pt>
                <c:pt idx="23">
                  <c:v>129.45022582052815</c:v>
                </c:pt>
                <c:pt idx="24">
                  <c:v>113.63199999999998</c:v>
                </c:pt>
                <c:pt idx="25">
                  <c:v>98.336644901234763</c:v>
                </c:pt>
                <c:pt idx="26">
                  <c:v>83.542137206662716</c:v>
                </c:pt>
                <c:pt idx="27">
                  <c:v>69.22756385803217</c:v>
                </c:pt>
                <c:pt idx="28">
                  <c:v>55.373057353104741</c:v>
                </c:pt>
                <c:pt idx="29">
                  <c:v>41.9597353033856</c:v>
                </c:pt>
                <c:pt idx="30">
                  <c:v>28.969643940923049</c:v>
                </c:pt>
                <c:pt idx="31">
                  <c:v>16.385705287282946</c:v>
                </c:pt>
                <c:pt idx="32">
                  <c:v>4.1916677207017301</c:v>
                </c:pt>
                <c:pt idx="33">
                  <c:v>-7.627940301683509</c:v>
                </c:pt>
              </c:numCache>
            </c:numRef>
          </c:val>
          <c:smooth val="0"/>
        </c:ser>
        <c:dLbls>
          <c:showLegendKey val="0"/>
          <c:showVal val="0"/>
          <c:showCatName val="0"/>
          <c:showSerName val="0"/>
          <c:showPercent val="0"/>
          <c:showBubbleSize val="0"/>
        </c:dLbls>
        <c:smooth val="0"/>
        <c:axId val="-2140712032"/>
        <c:axId val="-2140701152"/>
      </c:lineChart>
      <c:catAx>
        <c:axId val="-2140712032"/>
        <c:scaling>
          <c:orientation val="minMax"/>
        </c:scaling>
        <c:delete val="0"/>
        <c:axPos val="b"/>
        <c:title>
          <c:tx>
            <c:rich>
              <a:bodyPr/>
              <a:lstStyle/>
              <a:p>
                <a:pPr>
                  <a:defRPr sz="1198" b="1" i="0" u="none" strike="noStrike" baseline="0">
                    <a:solidFill>
                      <a:srgbClr val="000000"/>
                    </a:solidFill>
                    <a:latin typeface="Arial Cyr"/>
                    <a:ea typeface="Arial Cyr"/>
                    <a:cs typeface="Arial Cyr"/>
                  </a:defRPr>
                </a:pPr>
                <a:r>
                  <a:rPr lang="ru-RU"/>
                  <a:t>процент дисконта, %</a:t>
                </a:r>
              </a:p>
            </c:rich>
          </c:tx>
          <c:layout>
            <c:manualLayout>
              <c:xMode val="edge"/>
              <c:yMode val="edge"/>
              <c:x val="0.41221373447722021"/>
              <c:y val="0.9095890705969446"/>
            </c:manualLayout>
          </c:layout>
          <c:overlay val="0"/>
          <c:spPr>
            <a:noFill/>
            <a:ln w="25354">
              <a:noFill/>
            </a:ln>
          </c:spPr>
        </c:title>
        <c:numFmt formatCode="General" sourceLinked="1"/>
        <c:majorTickMark val="out"/>
        <c:minorTickMark val="none"/>
        <c:tickLblPos val="nextTo"/>
        <c:spPr>
          <a:ln w="3169">
            <a:solidFill>
              <a:srgbClr val="000000"/>
            </a:solidFill>
            <a:prstDash val="solid"/>
          </a:ln>
        </c:spPr>
        <c:txPr>
          <a:bodyPr rot="0" vert="horz"/>
          <a:lstStyle/>
          <a:p>
            <a:pPr>
              <a:defRPr sz="1198" b="0" i="0" u="none" strike="noStrike" baseline="0">
                <a:solidFill>
                  <a:srgbClr val="000000"/>
                </a:solidFill>
                <a:latin typeface="Arial Cyr"/>
                <a:ea typeface="Arial Cyr"/>
                <a:cs typeface="Arial Cyr"/>
              </a:defRPr>
            </a:pPr>
            <a:endParaRPr lang="ru-RU"/>
          </a:p>
        </c:txPr>
        <c:crossAx val="-2140701152"/>
        <c:crosses val="autoZero"/>
        <c:auto val="1"/>
        <c:lblAlgn val="ctr"/>
        <c:lblOffset val="100"/>
        <c:tickLblSkip val="2"/>
        <c:tickMarkSkip val="1"/>
        <c:noMultiLvlLbl val="0"/>
      </c:catAx>
      <c:valAx>
        <c:axId val="-2140701152"/>
        <c:scaling>
          <c:orientation val="minMax"/>
        </c:scaling>
        <c:delete val="0"/>
        <c:axPos val="l"/>
        <c:majorGridlines>
          <c:spPr>
            <a:ln w="3169">
              <a:solidFill>
                <a:srgbClr val="000000"/>
              </a:solidFill>
              <a:prstDash val="solid"/>
            </a:ln>
          </c:spPr>
        </c:majorGridlines>
        <c:title>
          <c:tx>
            <c:rich>
              <a:bodyPr/>
              <a:lstStyle/>
              <a:p>
                <a:pPr>
                  <a:defRPr sz="1198" b="1" i="0" u="none" strike="noStrike" baseline="0">
                    <a:solidFill>
                      <a:srgbClr val="000000"/>
                    </a:solidFill>
                    <a:latin typeface="Arial Cyr"/>
                    <a:ea typeface="Arial Cyr"/>
                    <a:cs typeface="Arial Cyr"/>
                  </a:defRPr>
                </a:pPr>
                <a:r>
                  <a:rPr lang="ru-RU"/>
                  <a:t>дисконтированнай доход,млн.р.</a:t>
                </a:r>
              </a:p>
            </c:rich>
          </c:tx>
          <c:layout>
            <c:manualLayout>
              <c:xMode val="edge"/>
              <c:yMode val="edge"/>
              <c:x val="0"/>
              <c:y val="0.14246584561545189"/>
            </c:manualLayout>
          </c:layout>
          <c:overlay val="0"/>
          <c:spPr>
            <a:noFill/>
            <a:ln w="25354">
              <a:noFill/>
            </a:ln>
          </c:spPr>
        </c:title>
        <c:numFmt formatCode="General" sourceLinked="1"/>
        <c:majorTickMark val="out"/>
        <c:minorTickMark val="none"/>
        <c:tickLblPos val="nextTo"/>
        <c:spPr>
          <a:ln w="3169">
            <a:solidFill>
              <a:srgbClr val="000000"/>
            </a:solidFill>
            <a:prstDash val="solid"/>
          </a:ln>
        </c:spPr>
        <c:txPr>
          <a:bodyPr rot="0" vert="horz"/>
          <a:lstStyle/>
          <a:p>
            <a:pPr>
              <a:defRPr sz="1198" b="0" i="0" u="none" strike="noStrike" baseline="0">
                <a:solidFill>
                  <a:srgbClr val="000000"/>
                </a:solidFill>
                <a:latin typeface="Arial Cyr"/>
                <a:ea typeface="Arial Cyr"/>
                <a:cs typeface="Arial Cyr"/>
              </a:defRPr>
            </a:pPr>
            <a:endParaRPr lang="ru-RU"/>
          </a:p>
        </c:txPr>
        <c:crossAx val="-2140712032"/>
        <c:crosses val="autoZero"/>
        <c:crossBetween val="between"/>
      </c:valAx>
      <c:spPr>
        <a:solidFill>
          <a:sysClr val="window" lastClr="FFFFFF"/>
        </a:solidFill>
        <a:ln w="12677">
          <a:solidFill>
            <a:srgbClr val="808080"/>
          </a:solidFill>
          <a:prstDash val="solid"/>
        </a:ln>
      </c:spPr>
    </c:plotArea>
    <c:plotVisOnly val="1"/>
    <c:dispBlanksAs val="gap"/>
    <c:showDLblsOverMax val="0"/>
  </c:chart>
  <c:spPr>
    <a:solidFill>
      <a:srgbClr val="FFFFFF"/>
    </a:solidFill>
    <a:ln w="3169">
      <a:solidFill>
        <a:srgbClr val="000000"/>
      </a:solidFill>
      <a:prstDash val="solid"/>
    </a:ln>
  </c:spPr>
  <c:txPr>
    <a:bodyPr/>
    <a:lstStyle/>
    <a:p>
      <a:pPr>
        <a:defRPr sz="1198" b="0" i="0" u="none" strike="noStrike" baseline="0">
          <a:solidFill>
            <a:srgbClr val="000000"/>
          </a:solidFill>
          <a:latin typeface="Arial Cyr"/>
          <a:ea typeface="Arial Cyr"/>
          <a:cs typeface="Arial Cy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25</Pages>
  <Words>5058</Words>
  <Characters>28834</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Koryagin</dc:creator>
  <cp:keywords/>
  <dc:description/>
  <cp:lastModifiedBy>Kirill Koryagin</cp:lastModifiedBy>
  <cp:revision>2</cp:revision>
  <dcterms:created xsi:type="dcterms:W3CDTF">2016-06-05T22:43:00Z</dcterms:created>
  <dcterms:modified xsi:type="dcterms:W3CDTF">2016-06-05T23:27:00Z</dcterms:modified>
</cp:coreProperties>
</file>