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F4E79"/>
          <w:sz w:val="40"/>
        </w:rPr>
        <w:t>SAFE-LINK 특허명세서 초안 각색 검토안</w:t>
      </w:r>
    </w:p>
    <w:p>
      <w:pPr>
        <w:jc w:val="center"/>
      </w:pPr>
      <w:r>
        <w:rPr>
          <w:rFonts w:ascii="Malgun Gothic" w:hAnsi="Malgun Gothic" w:eastAsia="Malgun Gothic"/>
          <w:sz w:val="24"/>
        </w:rPr>
        <w:t>선행기술조사보고서 및 SAFE-LINK 최초 설계 의도 반영본</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Malgun Gothic" w:hAnsi="Malgun Gothic" w:eastAsia="Malgun Gothic"/>
                <w:b/>
                <w:sz w:val="18"/>
              </w:rPr>
              <w:t>작성 목적</w:t>
            </w:r>
          </w:p>
        </w:tc>
        <w:tc>
          <w:tcPr>
            <w:tcW w:type="dxa" w:w="5040"/>
            <w:vAlign w:val="center"/>
          </w:tcPr>
          <w:p>
            <w:r/>
            <w:r>
              <w:rPr>
                <w:rFonts w:ascii="Malgun Gothic" w:hAnsi="Malgun Gothic" w:eastAsia="Malgun Gothic"/>
                <w:b w:val="0"/>
                <w:sz w:val="18"/>
              </w:rPr>
              <w:t>변리사 초안의 청구항 방향을 SAFE-LINK 실제 설계 의도와 선행기술 회피 포인트에 맞게 재구성</w:t>
            </w:r>
          </w:p>
        </w:tc>
      </w:tr>
      <w:tr>
        <w:tc>
          <w:tcPr>
            <w:tcW w:type="dxa" w:w="5040"/>
            <w:vAlign w:val="center"/>
            <w:shd w:fill="D9EAF7"/>
          </w:tcPr>
          <w:p>
            <w:r/>
            <w:r>
              <w:rPr>
                <w:rFonts w:ascii="Malgun Gothic" w:hAnsi="Malgun Gothic" w:eastAsia="Malgun Gothic"/>
                <w:b/>
                <w:sz w:val="18"/>
              </w:rPr>
              <w:t>기준 자료</w:t>
            </w:r>
          </w:p>
        </w:tc>
        <w:tc>
          <w:tcPr>
            <w:tcW w:type="dxa" w:w="5040"/>
            <w:vAlign w:val="center"/>
          </w:tcPr>
          <w:p>
            <w:r/>
            <w:r>
              <w:rPr>
                <w:rFonts w:ascii="Malgun Gothic" w:hAnsi="Malgun Gothic" w:eastAsia="Malgun Gothic"/>
                <w:b w:val="0"/>
                <w:sz w:val="18"/>
              </w:rPr>
              <w:t>YDP20260105KR 특허명세서 초안, 선행기술조사보고서, SAFE-LINK Master Spec, NFC/ESG/감사체인 구현 문서</w:t>
            </w:r>
          </w:p>
        </w:tc>
      </w:tr>
      <w:tr>
        <w:tc>
          <w:tcPr>
            <w:tcW w:type="dxa" w:w="5040"/>
            <w:vAlign w:val="center"/>
            <w:shd w:fill="D9EAF7"/>
          </w:tcPr>
          <w:p>
            <w:r/>
            <w:r>
              <w:rPr>
                <w:rFonts w:ascii="Malgun Gothic" w:hAnsi="Malgun Gothic" w:eastAsia="Malgun Gothic"/>
                <w:b/>
                <w:sz w:val="18"/>
              </w:rPr>
              <w:t>핵심 판단</w:t>
            </w:r>
          </w:p>
        </w:tc>
        <w:tc>
          <w:tcPr>
            <w:tcW w:type="dxa" w:w="5040"/>
            <w:vAlign w:val="center"/>
          </w:tcPr>
          <w:p>
            <w:r/>
            <w:r>
              <w:rPr>
                <w:rFonts w:ascii="Malgun Gothic" w:hAnsi="Malgun Gothic" w:eastAsia="Malgun Gothic"/>
                <w:b w:val="0"/>
                <w:sz w:val="18"/>
              </w:rPr>
              <w:t>NFC 단독, AI 번역 단독, 전자서명 단독은 약하므로 “현장 커뮤니케이션 OS + 법적 블랙박스 + NFC/QR 검증 세션”의 결합 구조로 보호</w:t>
            </w:r>
          </w:p>
        </w:tc>
      </w:tr>
      <w:tr>
        <w:tc>
          <w:tcPr>
            <w:tcW w:type="dxa" w:w="5040"/>
            <w:vAlign w:val="center"/>
            <w:shd w:fill="D9EAF7"/>
          </w:tcPr>
          <w:p>
            <w:r/>
            <w:r>
              <w:rPr>
                <w:rFonts w:ascii="Malgun Gothic" w:hAnsi="Malgun Gothic" w:eastAsia="Malgun Gothic"/>
                <w:b/>
                <w:sz w:val="18"/>
              </w:rPr>
              <w:t>주의</w:t>
            </w:r>
          </w:p>
        </w:tc>
        <w:tc>
          <w:tcPr>
            <w:tcW w:type="dxa" w:w="5040"/>
            <w:vAlign w:val="center"/>
          </w:tcPr>
          <w:p>
            <w:r/>
            <w:r>
              <w:rPr>
                <w:rFonts w:ascii="Malgun Gothic" w:hAnsi="Malgun Gothic" w:eastAsia="Malgun Gothic"/>
                <w:b w:val="0"/>
                <w:sz w:val="18"/>
              </w:rPr>
              <w:t>본 문서는 기술/청구항 방향 제안이며, 최종 법률 문안은 변리사의 청구항 전략 검토가 필요</w:t>
            </w:r>
          </w:p>
        </w:tc>
      </w:tr>
    </w:tbl>
    <w:p>
      <w:r>
        <w:br w:type="page"/>
      </w:r>
    </w:p>
    <w:p>
      <w:pPr>
        <w:pStyle w:val="Heading1"/>
      </w:pPr>
      <w:r>
        <w:rPr>
          <w:rFonts w:ascii="Malgun Gothic" w:hAnsi="Malgun Gothic" w:eastAsia="Malgun Gothic"/>
        </w:rPr>
        <w:t>1. 판단 요약</w:t>
      </w:r>
    </w:p>
    <w:p>
      <w:pPr>
        <w:spacing w:after="120" w:line="276" w:lineRule="auto"/>
      </w:pPr>
      <w:r>
        <w:rPr>
          <w:rFonts w:ascii="Malgun Gothic" w:hAnsi="Malgun Gothic" w:eastAsia="Malgun Gothic"/>
          <w:sz w:val="20"/>
        </w:rPr>
        <w:t>변리사 초안은 선행기술조사보고서의 결론을 반영하여 NFC 인식 이벤트, 다국어 TBM, 위험성평가, 응답/전자서명, 해시 기반 증거자료를 하나의 세션으로 묶은 점에서 방향은 타당하다. 다만 초안 전체가 “NFC 기반 안전교육 이수 증빙”으로 좁아져 있어, SAFE-LINK를 처음 설계한 핵심 취지인 현장 다국어 커뮤니케이션 OS, 1:1 통역 대화, 사고 후 법적 블랙박스, 실패 허용형 전달/확인 구조를 충분히 보호하지 못한다.</w:t>
      </w:r>
    </w:p>
    <w:p>
      <w:pPr>
        <w:spacing w:after="120" w:line="276" w:lineRule="auto"/>
      </w:pPr>
      <w:r>
        <w:rPr>
          <w:rFonts w:ascii="Malgun Gothic" w:hAnsi="Malgun Gothic" w:eastAsia="Malgun Gothic"/>
          <w:sz w:val="20"/>
        </w:rPr>
        <w:t>따라서 독립항은 두 갈래로 재구성하는 것이 바람직하다. 첫째, 선행기술 회피를 위한 “NFC 또는 대체 인증 이벤트 기반 안전관리 세션” 독립항. 둘째, SAFE-LINK의 본질인 “다국어 안전 커뮤니케이션 로그를 법적 증거 데이터셋으로 생성하는 현장 커뮤니케이션 블랙박스” 독립항이다.</w:t>
      </w:r>
    </w:p>
    <w:p>
      <w:pPr>
        <w:pStyle w:val="Heading1"/>
      </w:pPr>
      <w:r>
        <w:rPr>
          <w:rFonts w:ascii="Malgun Gothic" w:hAnsi="Malgun Gothic" w:eastAsia="Malgun Gothic"/>
        </w:rPr>
        <w:t>2. SAFE-LINK 최초 설계 의도 재정의</w:t>
      </w:r>
    </w:p>
    <w:p>
      <w:pPr>
        <w:pStyle w:val="ListBullet"/>
        <w:spacing w:after="60"/>
      </w:pPr>
      <w:r>
        <w:rPr>
          <w:rFonts w:ascii="Malgun Gothic" w:hAnsi="Malgun Gothic" w:eastAsia="Malgun Gothic"/>
          <w:sz w:val="20"/>
        </w:rPr>
        <w:t>건설현장에서 관리자와 외국인 근로자 사이의 TBM, 안전지시, 질의응답, 작업중지 요청을 각 근로자의 모국어로 전달하고 확인시키는 현장 커뮤니케이션 OS.</w:t>
      </w:r>
    </w:p>
    <w:p>
      <w:pPr>
        <w:pStyle w:val="ListBullet"/>
        <w:spacing w:after="60"/>
      </w:pPr>
      <w:r>
        <w:rPr>
          <w:rFonts w:ascii="Malgun Gothic" w:hAnsi="Malgun Gothic" w:eastAsia="Malgun Gothic"/>
          <w:sz w:val="20"/>
        </w:rPr>
        <w:t>단순 번역 앱이 아니라, 원문, 정규화된 한국어, 번역문, 음성, 응답, 전자서명, 시간, 현장, 참여자를 사고 후 재현 가능한 법적 블랙박스로 저장하는 시스템.</w:t>
      </w:r>
    </w:p>
    <w:p>
      <w:pPr>
        <w:pStyle w:val="ListBullet"/>
        <w:spacing w:after="60"/>
      </w:pPr>
      <w:r>
        <w:rPr>
          <w:rFonts w:ascii="Malgun Gothic" w:hAnsi="Malgun Gothic" w:eastAsia="Malgun Gothic"/>
          <w:sz w:val="20"/>
        </w:rPr>
        <w:t>AI 번역이 실패하더라도 텍스트 전달, 확인, 서명, 원문 로그 저장은 계속 동작하는 fail-safe 구조.</w:t>
      </w:r>
    </w:p>
    <w:p>
      <w:pPr>
        <w:pStyle w:val="ListBullet"/>
        <w:spacing w:after="60"/>
      </w:pPr>
      <w:r>
        <w:rPr>
          <w:rFonts w:ascii="Malgun Gothic" w:hAnsi="Malgun Gothic" w:eastAsia="Malgun Gothic"/>
          <w:sz w:val="20"/>
        </w:rPr>
        <w:t>NFC는 단순 출석수단이 아니라 근로자, 현장, 작업조, 언어, TBM 세션, 위험성평가, 전자서명, 증거자료를 연결하는 세션 앵커.</w:t>
      </w:r>
    </w:p>
    <w:p>
      <w:pPr>
        <w:pStyle w:val="ListBullet"/>
        <w:spacing w:after="60"/>
      </w:pPr>
      <w:r>
        <w:rPr>
          <w:rFonts w:ascii="Malgun Gothic" w:hAnsi="Malgun Gothic" w:eastAsia="Malgun Gothic"/>
          <w:sz w:val="20"/>
        </w:rPr>
        <w:t>QR 코드, 서명 URL, HMAC 토큰, 로그인 세션은 NFC 불가 환경에서 동일한 세션 검증 기능을 수행하는 대체 인증 수단.</w:t>
      </w:r>
    </w:p>
    <w:p>
      <w:pPr>
        <w:pStyle w:val="Heading1"/>
      </w:pPr>
      <w:r>
        <w:rPr>
          <w:rFonts w:ascii="Malgun Gothic" w:hAnsi="Malgun Gothic" w:eastAsia="Malgun Gothic"/>
        </w:rPr>
        <w:t>3. 선행기술 회피 전략</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rFonts w:ascii="Malgun Gothic" w:hAnsi="Malgun Gothic" w:eastAsia="Malgun Gothic"/>
                <w:b/>
                <w:color w:val="FFFFFF"/>
                <w:sz w:val="18"/>
              </w:rPr>
              <w:t>선행기술 영역</w:t>
            </w:r>
          </w:p>
        </w:tc>
        <w:tc>
          <w:tcPr>
            <w:tcW w:type="dxa" w:w="2520"/>
            <w:vAlign w:val="center"/>
            <w:shd w:fill="1F4E79"/>
          </w:tcPr>
          <w:p>
            <w:r/>
            <w:r>
              <w:rPr>
                <w:rFonts w:ascii="Malgun Gothic" w:hAnsi="Malgun Gothic" w:eastAsia="Malgun Gothic"/>
                <w:b/>
                <w:color w:val="FFFFFF"/>
                <w:sz w:val="18"/>
              </w:rPr>
              <w:t>이미 공개된 내용</w:t>
            </w:r>
          </w:p>
        </w:tc>
        <w:tc>
          <w:tcPr>
            <w:tcW w:type="dxa" w:w="2520"/>
            <w:vAlign w:val="center"/>
            <w:shd w:fill="1F4E79"/>
          </w:tcPr>
          <w:p>
            <w:r/>
            <w:r>
              <w:rPr>
                <w:rFonts w:ascii="Malgun Gothic" w:hAnsi="Malgun Gothic" w:eastAsia="Malgun Gothic"/>
                <w:b/>
                <w:color w:val="FFFFFF"/>
                <w:sz w:val="18"/>
              </w:rPr>
              <w:t>약한 주장</w:t>
            </w:r>
          </w:p>
        </w:tc>
        <w:tc>
          <w:tcPr>
            <w:tcW w:type="dxa" w:w="2520"/>
            <w:vAlign w:val="center"/>
            <w:shd w:fill="1F4E79"/>
          </w:tcPr>
          <w:p>
            <w:r/>
            <w:r>
              <w:rPr>
                <w:rFonts w:ascii="Malgun Gothic" w:hAnsi="Malgun Gothic" w:eastAsia="Malgun Gothic"/>
                <w:b/>
                <w:color w:val="FFFFFF"/>
                <w:sz w:val="18"/>
              </w:rPr>
              <w:t>강화할 차별점</w:t>
            </w:r>
          </w:p>
        </w:tc>
      </w:tr>
      <w:tr>
        <w:tc>
          <w:tcPr>
            <w:tcW w:type="dxa" w:w="2520"/>
            <w:vAlign w:val="center"/>
          </w:tcPr>
          <w:p>
            <w:r/>
            <w:r>
              <w:rPr>
                <w:rFonts w:ascii="Malgun Gothic" w:hAnsi="Malgun Gothic" w:eastAsia="Malgun Gothic"/>
                <w:b w:val="0"/>
                <w:sz w:val="18"/>
              </w:rPr>
              <w:t>NFC/RFID 출석</w:t>
            </w:r>
          </w:p>
        </w:tc>
        <w:tc>
          <w:tcPr>
            <w:tcW w:type="dxa" w:w="2520"/>
            <w:vAlign w:val="center"/>
          </w:tcPr>
          <w:p>
            <w:r/>
            <w:r>
              <w:rPr>
                <w:rFonts w:ascii="Malgun Gothic" w:hAnsi="Malgun Gothic" w:eastAsia="Malgun Gothic"/>
                <w:b w:val="0"/>
                <w:sz w:val="18"/>
              </w:rPr>
              <w:t>근로자 출퇴근, 위치, 출석 확인</w:t>
            </w:r>
          </w:p>
        </w:tc>
        <w:tc>
          <w:tcPr>
            <w:tcW w:type="dxa" w:w="2520"/>
            <w:vAlign w:val="center"/>
          </w:tcPr>
          <w:p>
            <w:r/>
            <w:r>
              <w:rPr>
                <w:rFonts w:ascii="Malgun Gothic" w:hAnsi="Malgun Gothic" w:eastAsia="Malgun Gothic"/>
                <w:b w:val="0"/>
                <w:sz w:val="18"/>
              </w:rPr>
              <w:t>NFC로 출석 확인</w:t>
            </w:r>
          </w:p>
        </w:tc>
        <w:tc>
          <w:tcPr>
            <w:tcW w:type="dxa" w:w="2520"/>
            <w:vAlign w:val="center"/>
          </w:tcPr>
          <w:p>
            <w:r/>
            <w:r>
              <w:rPr>
                <w:rFonts w:ascii="Malgun Gothic" w:hAnsi="Malgun Gothic" w:eastAsia="Malgun Gothic"/>
                <w:b w:val="0"/>
                <w:sz w:val="18"/>
              </w:rPr>
              <w:t>NFC/QR/HMAC 이벤트를 TBM·교육·위험성평가·서약·증거자료 생성의 세션 앵커로 사용</w:t>
            </w:r>
          </w:p>
        </w:tc>
      </w:tr>
      <w:tr>
        <w:tc>
          <w:tcPr>
            <w:tcW w:type="dxa" w:w="2520"/>
            <w:vAlign w:val="center"/>
          </w:tcPr>
          <w:p>
            <w:r/>
            <w:r>
              <w:rPr>
                <w:rFonts w:ascii="Malgun Gothic" w:hAnsi="Malgun Gothic" w:eastAsia="Malgun Gothic"/>
                <w:b w:val="0"/>
                <w:sz w:val="18"/>
              </w:rPr>
              <w:t>다국어 안전교육</w:t>
            </w:r>
          </w:p>
        </w:tc>
        <w:tc>
          <w:tcPr>
            <w:tcW w:type="dxa" w:w="2520"/>
            <w:vAlign w:val="center"/>
          </w:tcPr>
          <w:p>
            <w:r/>
            <w:r>
              <w:rPr>
                <w:rFonts w:ascii="Malgun Gothic" w:hAnsi="Malgun Gothic" w:eastAsia="Malgun Gothic"/>
                <w:b w:val="0"/>
                <w:sz w:val="18"/>
              </w:rPr>
              <w:t>AI 통번역, TBM, 교육 이력 자동 저장</w:t>
            </w:r>
          </w:p>
        </w:tc>
        <w:tc>
          <w:tcPr>
            <w:tcW w:type="dxa" w:w="2520"/>
            <w:vAlign w:val="center"/>
          </w:tcPr>
          <w:p>
            <w:r/>
            <w:r>
              <w:rPr>
                <w:rFonts w:ascii="Malgun Gothic" w:hAnsi="Malgun Gothic" w:eastAsia="Malgun Gothic"/>
                <w:b w:val="0"/>
                <w:sz w:val="18"/>
              </w:rPr>
              <w:t>AI 번역 TBM</w:t>
            </w:r>
          </w:p>
        </w:tc>
        <w:tc>
          <w:tcPr>
            <w:tcW w:type="dxa" w:w="2520"/>
            <w:vAlign w:val="center"/>
          </w:tcPr>
          <w:p>
            <w:r/>
            <w:r>
              <w:rPr>
                <w:rFonts w:ascii="Malgun Gothic" w:hAnsi="Malgun Gothic" w:eastAsia="Malgun Gothic"/>
                <w:b w:val="0"/>
                <w:sz w:val="18"/>
              </w:rPr>
              <w:t>원문/정규화문/번역문/응답/음성/서명/모델·사전 버전을 세션 단위로 재현 가능하게 저장</w:t>
            </w:r>
          </w:p>
        </w:tc>
      </w:tr>
      <w:tr>
        <w:tc>
          <w:tcPr>
            <w:tcW w:type="dxa" w:w="2520"/>
            <w:vAlign w:val="center"/>
          </w:tcPr>
          <w:p>
            <w:r/>
            <w:r>
              <w:rPr>
                <w:rFonts w:ascii="Malgun Gothic" w:hAnsi="Malgun Gothic" w:eastAsia="Malgun Gothic"/>
                <w:b w:val="0"/>
                <w:sz w:val="18"/>
              </w:rPr>
              <w:t>위험성평가/AI 분석</w:t>
            </w:r>
          </w:p>
        </w:tc>
        <w:tc>
          <w:tcPr>
            <w:tcW w:type="dxa" w:w="2520"/>
            <w:vAlign w:val="center"/>
          </w:tcPr>
          <w:p>
            <w:r/>
            <w:r>
              <w:rPr>
                <w:rFonts w:ascii="Malgun Gothic" w:hAnsi="Malgun Gothic" w:eastAsia="Malgun Gothic"/>
                <w:b w:val="0"/>
                <w:sz w:val="18"/>
              </w:rPr>
              <w:t>AI 위험요소 분석, 알림, 대시보드</w:t>
            </w:r>
          </w:p>
        </w:tc>
        <w:tc>
          <w:tcPr>
            <w:tcW w:type="dxa" w:w="2520"/>
            <w:vAlign w:val="center"/>
          </w:tcPr>
          <w:p>
            <w:r/>
            <w:r>
              <w:rPr>
                <w:rFonts w:ascii="Malgun Gothic" w:hAnsi="Malgun Gothic" w:eastAsia="Malgun Gothic"/>
                <w:b w:val="0"/>
                <w:sz w:val="18"/>
              </w:rPr>
              <w:t>AI 위험도 산출</w:t>
            </w:r>
          </w:p>
        </w:tc>
        <w:tc>
          <w:tcPr>
            <w:tcW w:type="dxa" w:w="2520"/>
            <w:vAlign w:val="center"/>
          </w:tcPr>
          <w:p>
            <w:r/>
            <w:r>
              <w:rPr>
                <w:rFonts w:ascii="Malgun Gothic" w:hAnsi="Malgun Gothic" w:eastAsia="Malgun Gothic"/>
                <w:b w:val="0"/>
                <w:sz w:val="18"/>
              </w:rPr>
              <w:t>위험성평가 결과를 작업조·근로자·TBM 콘텐츠·서약 문안·증거 패키지로 자동 연결</w:t>
            </w:r>
          </w:p>
        </w:tc>
      </w:tr>
      <w:tr>
        <w:tc>
          <w:tcPr>
            <w:tcW w:type="dxa" w:w="2520"/>
            <w:vAlign w:val="center"/>
          </w:tcPr>
          <w:p>
            <w:r/>
            <w:r>
              <w:rPr>
                <w:rFonts w:ascii="Malgun Gothic" w:hAnsi="Malgun Gothic" w:eastAsia="Malgun Gothic"/>
                <w:b w:val="0"/>
                <w:sz w:val="18"/>
              </w:rPr>
              <w:t>전자서명/PDF/해시</w:t>
            </w:r>
          </w:p>
        </w:tc>
        <w:tc>
          <w:tcPr>
            <w:tcW w:type="dxa" w:w="2520"/>
            <w:vAlign w:val="center"/>
          </w:tcPr>
          <w:p>
            <w:r/>
            <w:r>
              <w:rPr>
                <w:rFonts w:ascii="Malgun Gothic" w:hAnsi="Malgun Gothic" w:eastAsia="Malgun Gothic"/>
                <w:b w:val="0"/>
                <w:sz w:val="18"/>
              </w:rPr>
              <w:t>전자서명, 교육 기록, 증빙자료</w:t>
            </w:r>
          </w:p>
        </w:tc>
        <w:tc>
          <w:tcPr>
            <w:tcW w:type="dxa" w:w="2520"/>
            <w:vAlign w:val="center"/>
          </w:tcPr>
          <w:p>
            <w:r/>
            <w:r>
              <w:rPr>
                <w:rFonts w:ascii="Malgun Gothic" w:hAnsi="Malgun Gothic" w:eastAsia="Malgun Gothic"/>
                <w:b w:val="0"/>
                <w:sz w:val="18"/>
              </w:rPr>
              <w:t>PDF 생성 또는 해시값 생성</w:t>
            </w:r>
          </w:p>
        </w:tc>
        <w:tc>
          <w:tcPr>
            <w:tcW w:type="dxa" w:w="2520"/>
            <w:vAlign w:val="center"/>
          </w:tcPr>
          <w:p>
            <w:r/>
            <w:r>
              <w:rPr>
                <w:rFonts w:ascii="Malgun Gothic" w:hAnsi="Malgun Gothic" w:eastAsia="Malgun Gothic"/>
                <w:b w:val="0"/>
                <w:sz w:val="18"/>
              </w:rPr>
              <w:t>개별 이벤트 해시와 세션 해시 또는 hash chain으로 원문·번역문·응답·서명·시간을 위변조 검증</w:t>
            </w:r>
          </w:p>
        </w:tc>
      </w:tr>
    </w:tbl>
    <w:p>
      <w:pPr>
        <w:pStyle w:val="Heading1"/>
      </w:pPr>
      <w:r>
        <w:rPr>
          <w:rFonts w:ascii="Malgun Gothic" w:hAnsi="Malgun Gothic" w:eastAsia="Malgun Gothic"/>
        </w:rPr>
        <w:t>4. 권장 발명의 명칭</w:t>
      </w:r>
    </w:p>
    <w:p>
      <w:pPr>
        <w:spacing w:after="120" w:line="276" w:lineRule="auto"/>
      </w:pPr>
      <w:r>
        <w:rPr>
          <w:rFonts w:ascii="Malgun Gothic" w:hAnsi="Malgun Gothic" w:eastAsia="Malgun Gothic"/>
          <w:sz w:val="20"/>
        </w:rPr>
        <w:t>다국어 현장 안전 커뮤니케이션의 검증 세션 및 법적 증거 데이터셋 생성 시스템과 방법</w:t>
      </w:r>
    </w:p>
    <w:p>
      <w:pPr>
        <w:spacing w:after="120" w:line="276" w:lineRule="auto"/>
      </w:pPr>
      <w:r>
        <w:rPr>
          <w:rFonts w:ascii="Malgun Gothic" w:hAnsi="Malgun Gothic" w:eastAsia="Malgun Gothic"/>
          <w:sz w:val="20"/>
        </w:rPr>
        <w:t>영문 예시: SYSTEM AND METHOD FOR VERIFIED MULTILINGUAL FIELD SAFETY COMMUNICATION SESSIONS AND LEGAL EVIDENCE DATASET GENERATION</w:t>
      </w:r>
    </w:p>
    <w:p>
      <w:pPr>
        <w:spacing w:after="120" w:line="276" w:lineRule="auto"/>
      </w:pPr>
      <w:r>
        <w:rPr>
          <w:rFonts w:ascii="Malgun Gothic" w:hAnsi="Malgun Gothic" w:eastAsia="Malgun Gothic"/>
          <w:sz w:val="20"/>
        </w:rPr>
        <w:t>이 명칭은 기존 초안의 NFC 중심성을 유지하면서도 SAFE-LINK의 핵심인 커뮤니케이션 OS와 증거 블랙박스를 더 잘 포섭한다.</w:t>
      </w:r>
    </w:p>
    <w:p>
      <w:pPr>
        <w:pStyle w:val="Heading1"/>
      </w:pPr>
      <w:r>
        <w:rPr>
          <w:rFonts w:ascii="Malgun Gothic" w:hAnsi="Malgun Gothic" w:eastAsia="Malgun Gothic"/>
        </w:rPr>
        <w:t>5. 과제의 해결 수단 대체 문안</w:t>
      </w:r>
    </w:p>
    <w:p>
      <w:pPr>
        <w:spacing w:after="120" w:line="276" w:lineRule="auto"/>
      </w:pPr>
      <w:r>
        <w:rPr>
          <w:rFonts w:ascii="Malgun Gothic" w:hAnsi="Malgun Gothic" w:eastAsia="Malgun Gothic"/>
          <w:sz w:val="20"/>
        </w:rPr>
        <w:t>본 발명의 일 실시예에 따른 다국어 현장 안전 커뮤니케이션의 검증 세션 및 법적 증거 데이터셋 생성 시스템은 근로자 식별정보와 연계되는 검증 매체, 관리자 단말, 근로자 단말 및 안전관리 서버를 포함한다. 상기 검증 매체는 NFC 매체, QR 코드, 서명 URL, HMAC 기반 접속 토큰 또는 로그인 세션 중 적어도 하나를 포함할 수 있다.</w:t>
      </w:r>
    </w:p>
    <w:p>
      <w:pPr>
        <w:spacing w:after="120" w:line="276" w:lineRule="auto"/>
      </w:pPr>
      <w:r>
        <w:rPr>
          <w:rFonts w:ascii="Malgun Gothic" w:hAnsi="Malgun Gothic" w:eastAsia="Malgun Gothic"/>
          <w:sz w:val="20"/>
        </w:rPr>
        <w:t>안전관리 서버는 상기 검증 매체로부터 생성되는 검증 이벤트를 기준으로 근로자 식별정보, 현장 식별정보, 작업조 정보, 언어 정보, 작업내용 및 위험성평가 정보를 결합하여 안전관리 세션을 생성한다. 안전관리 세션은 TBM 세션, 안전교육 세션, 작업 전 위험고지 세션, 1:1 안전 대화 세션 또는 작업중지 요청 세션 중 적어도 하나를 포함할 수 있다.</w:t>
      </w:r>
    </w:p>
    <w:p>
      <w:pPr>
        <w:spacing w:after="120" w:line="276" w:lineRule="auto"/>
      </w:pPr>
      <w:r>
        <w:rPr>
          <w:rFonts w:ascii="Malgun Gothic" w:hAnsi="Malgun Gothic" w:eastAsia="Malgun Gothic"/>
          <w:sz w:val="20"/>
        </w:rPr>
        <w:t>안전관리 서버는 관리자 입력 또는 관리자 발화를 표준 한국어 또는 기준 언어의 원문 콘텐츠로 정규화하고, 건설안전 용어사전, 현장 은어 사전 또는 자연어 처리 모델을 이용하여 보정한 후, 근로자의 언어 정보에 대응하는 번역 콘텐츠를 생성하여 근로자 단말에 제공한다. 이때 원문 콘텐츠, 정규화 콘텐츠, 번역 콘텐츠, 언어 코드, 번역 시각, 용어사전 버전정보 및 모델 식별정보는 서로 대응되는 단위로 안전관리 세션에 저장된다.</w:t>
      </w:r>
    </w:p>
    <w:p>
      <w:pPr>
        <w:spacing w:after="120" w:line="276" w:lineRule="auto"/>
      </w:pPr>
      <w:r>
        <w:rPr>
          <w:rFonts w:ascii="Malgun Gothic" w:hAnsi="Malgun Gothic" w:eastAsia="Malgun Gothic"/>
          <w:sz w:val="20"/>
        </w:rPr>
        <w:t>안전관리 서버는 근로자 단말로부터 확인 응답, 퀴즈 응답, 단답형 응답, 음성 응답, 전자서명, 작업중지 요청 또는 안전신고 중 적어도 하나를 수신하고, 수신된 응답을 원문 콘텐츠, 번역 콘텐츠, 위험성평가 정보 및 근로자 식별정보와 연결하여 안전교육 이수 여부, 위험고지 확인 여부, 서약 완료 여부 또는 조치 필요 여부를 판정한다.</w:t>
      </w:r>
    </w:p>
    <w:p>
      <w:pPr>
        <w:spacing w:after="120" w:line="276" w:lineRule="auto"/>
      </w:pPr>
      <w:r>
        <w:rPr>
          <w:rFonts w:ascii="Malgun Gothic" w:hAnsi="Malgun Gothic" w:eastAsia="Malgun Gothic"/>
          <w:sz w:val="20"/>
        </w:rPr>
        <w:t>안전관리 서버는 안전관리 세션에 대응하여 원문 콘텐츠, 정규화 콘텐츠, 번역 콘텐츠, 음성 데이터 또는 음성 변환 텍스트, 근로자 응답, 전자서명, 검증 이벤트 정보, 위험성평가 정보, 현장 식별정보, 관리자 식별정보, 타임스탬프 및 단말 식별정보를 포함하는 증거 데이터셋을 생성하고, 상기 증거 데이터셋에 대한 개별 해시값, 세션 해시값 또는 이전 이벤트 해시와 연결되는 해시 체인 값을 산출하여 저장한다.</w:t>
      </w:r>
    </w:p>
    <w:p>
      <w:pPr>
        <w:spacing w:after="120" w:line="276" w:lineRule="auto"/>
      </w:pPr>
      <w:r>
        <w:rPr>
          <w:rFonts w:ascii="Malgun Gothic" w:hAnsi="Malgun Gothic" w:eastAsia="Malgun Gothic"/>
          <w:sz w:val="20"/>
        </w:rPr>
        <w:t>이에 따라 본 발명은 외국인 근로자에게 안전정보를 단순히 번역하여 전달하는 것을 넘어, 어떤 근로자에게 어떤 작업과 위험요인이 어떤 언어로 전달되었고, 근로자가 이를 어떻게 확인 또는 응답하였는지를 사후에 재현 및 검증 가능한 법적 증거자료로 생성할 수 있다.</w:t>
      </w:r>
    </w:p>
    <w:p>
      <w:pPr>
        <w:pStyle w:val="Heading1"/>
      </w:pPr>
      <w:r>
        <w:rPr>
          <w:rFonts w:ascii="Malgun Gothic" w:hAnsi="Malgun Gothic" w:eastAsia="Malgun Gothic"/>
        </w:rPr>
        <w:t>6. 청구항 재구성안</w:t>
      </w:r>
    </w:p>
    <w:p>
      <w:pPr>
        <w:spacing w:after="120" w:line="276" w:lineRule="auto"/>
      </w:pPr>
      <w:r>
        <w:rPr>
          <w:rFonts w:ascii="Malgun Gothic" w:hAnsi="Malgun Gothic" w:eastAsia="Malgun Gothic"/>
          <w:sz w:val="20"/>
        </w:rPr>
        <w:t>아래 청구항은 변리사 초안을 완전히 버리는 것이 아니라, 초안의 NFC 세션 구조를 유지하면서 SAFE-LINK의 본래 설계 의도와 실제 구현 포인트를 보강한 각색안이다. 최종 문구는 변리사가 선행기술별 대응표에 맞춰 다듬는 것이 바람직하다.</w:t>
      </w:r>
    </w:p>
    <w:p>
      <w:pPr>
        <w:pStyle w:val="Heading3"/>
      </w:pPr>
      <w:r>
        <w:rPr>
          <w:rFonts w:ascii="Malgun Gothic" w:hAnsi="Malgun Gothic" w:eastAsia="Malgun Gothic"/>
        </w:rPr>
        <w:t>청구항 1. 검증 이벤트 기반 다국어 안전 커뮤니케이션 세션 시스템</w:t>
      </w:r>
    </w:p>
    <w:p>
      <w:pPr>
        <w:spacing w:after="120" w:line="276" w:lineRule="auto"/>
      </w:pPr>
      <w:r>
        <w:rPr>
          <w:rFonts w:ascii="Malgun Gothic" w:hAnsi="Malgun Gothic" w:eastAsia="Malgun Gothic"/>
          <w:sz w:val="20"/>
        </w:rPr>
        <w:t>건설현장의 외국인 근로자에 대한 안전 커뮤니케이션을 자동화하고 증빙자료를 생성하는 시스템에 있어서, 근로자 식별정보와 연계되는 검증 매체, 관리자 단말, 근로자 단말 및 안전관리 서버를 포함하고,</w:t>
      </w:r>
    </w:p>
    <w:p>
      <w:pPr>
        <w:spacing w:after="120" w:line="276" w:lineRule="auto"/>
      </w:pPr>
      <w:r>
        <w:rPr>
          <w:rFonts w:ascii="Malgun Gothic" w:hAnsi="Malgun Gothic" w:eastAsia="Malgun Gothic"/>
          <w:sz w:val="20"/>
        </w:rPr>
        <w:t>상기 검증 매체는 NFC 매체, QR 코드, 서명 URL, HMAC 기반 접속 토큰 또는 로그인 세션 중 적어도 하나를 포함하며, 상기 검증 매체의 인식 또는 접속에 의해 근로자 식별정보, 현장 식별정보, 인식 또는 접속 시각 및 단말 식별정보 중 적어도 하나를 포함하는 검증 이벤트가 생성되고,</w:t>
      </w:r>
    </w:p>
    <w:p>
      <w:pPr>
        <w:spacing w:after="120" w:line="276" w:lineRule="auto"/>
      </w:pPr>
      <w:r>
        <w:rPr>
          <w:rFonts w:ascii="Malgun Gothic" w:hAnsi="Malgun Gothic" w:eastAsia="Malgun Gothic"/>
          <w:sz w:val="20"/>
        </w:rPr>
        <w:t>상기 안전관리 서버는 상기 검증 이벤트를 기준으로 근로자 식별정보, 언어 정보, 작업조 정보, 작업내용 및 위험성평가 정보를 연결하여 TBM 세션, 안전교육 세션 또는 위험고지 세션 중 적어도 하나를 포함하는 안전관리 세션을 생성하며,</w:t>
      </w:r>
    </w:p>
    <w:p>
      <w:pPr>
        <w:spacing w:after="120" w:line="276" w:lineRule="auto"/>
      </w:pPr>
      <w:r>
        <w:rPr>
          <w:rFonts w:ascii="Malgun Gothic" w:hAnsi="Malgun Gothic" w:eastAsia="Malgun Gothic"/>
          <w:sz w:val="20"/>
        </w:rPr>
        <w:t>관리자 입력 또는 관리자 발화에 기초한 원문 콘텐츠를 정규화하고, 건설안전 용어사전, 현장 은어 사전 또는 자연어 처리 모델을 이용하여 보정한 뒤, 상기 근로자의 언어 정보에 대응하는 번역 콘텐츠를 생성하여 상기 근로자 단말에 제공하며,</w:t>
      </w:r>
    </w:p>
    <w:p>
      <w:pPr>
        <w:spacing w:after="120" w:line="276" w:lineRule="auto"/>
      </w:pPr>
      <w:r>
        <w:rPr>
          <w:rFonts w:ascii="Malgun Gothic" w:hAnsi="Malgun Gothic" w:eastAsia="Malgun Gothic"/>
          <w:sz w:val="20"/>
        </w:rPr>
        <w:t>상기 근로자 단말로부터 확인 응답, 퀴즈 응답, 단답형 응답, 음성 응답 또는 전자서명 중 적어도 하나를 수신하여 안전교육 이수 여부, 위험고지 확인 여부 또는 서약 완료 여부를 판정하고,</w:t>
      </w:r>
    </w:p>
    <w:p>
      <w:pPr>
        <w:spacing w:after="120" w:line="276" w:lineRule="auto"/>
      </w:pPr>
      <w:r>
        <w:rPr>
          <w:rFonts w:ascii="Malgun Gothic" w:hAnsi="Malgun Gothic" w:eastAsia="Malgun Gothic"/>
          <w:sz w:val="20"/>
        </w:rPr>
        <w:t>상기 안전관리 세션에 대응하여 원문 콘텐츠, 정규화 콘텐츠, 번역 콘텐츠, 근로자 식별정보, 검증 이벤트 정보, 위험성평가 정보, 근로자 응답 또는 전자서명 및 타임스탬프를 포함하는 증거 데이터셋을 생성하고 무결성 검증값을 산출하는 것을 특징으로 하는 시스템.</w:t>
      </w:r>
    </w:p>
    <w:p>
      <w:pPr>
        <w:pStyle w:val="Heading3"/>
      </w:pPr>
      <w:r>
        <w:rPr>
          <w:rFonts w:ascii="Malgun Gothic" w:hAnsi="Malgun Gothic" w:eastAsia="Malgun Gothic"/>
        </w:rPr>
        <w:t>청구항 2. NFC 및 대체 인증 수단의 병행 사용</w:t>
      </w:r>
    </w:p>
    <w:p>
      <w:pPr>
        <w:spacing w:after="120" w:line="276" w:lineRule="auto"/>
      </w:pPr>
      <w:r>
        <w:rPr>
          <w:rFonts w:ascii="Malgun Gothic" w:hAnsi="Malgun Gothic" w:eastAsia="Malgun Gothic"/>
          <w:sz w:val="20"/>
        </w:rPr>
        <w:t>제1항에 있어서, 상기 검증 매체는 NFC UID 또는 NDEF 데이터를 포함하는 NFC 매체와, 상기 NFC 매체를 사용할 수 없는 경우를 위한 QR 코드 또는 서명 URL을 함께 포함하고,</w:t>
      </w:r>
    </w:p>
    <w:p>
      <w:pPr>
        <w:spacing w:after="120" w:line="276" w:lineRule="auto"/>
      </w:pPr>
      <w:r>
        <w:rPr>
          <w:rFonts w:ascii="Malgun Gothic" w:hAnsi="Malgun Gothic" w:eastAsia="Malgun Gothic"/>
          <w:sz w:val="20"/>
        </w:rPr>
        <w:t>상기 QR 코드 또는 서명 URL은 근로자 식별정보, 발급 시각, 버전정보 및 HMAC 서명값을 포함하거나 이를 참조하는 것을 특징으로 하는 시스템.</w:t>
      </w:r>
    </w:p>
    <w:p>
      <w:pPr>
        <w:pStyle w:val="Heading3"/>
      </w:pPr>
      <w:r>
        <w:rPr>
          <w:rFonts w:ascii="Malgun Gothic" w:hAnsi="Malgun Gothic" w:eastAsia="Malgun Gothic"/>
        </w:rPr>
        <w:t>청구항 3. 복수 매체 정규화 및 재발급/폐기 관리</w:t>
      </w:r>
    </w:p>
    <w:p>
      <w:pPr>
        <w:spacing w:after="120" w:line="276" w:lineRule="auto"/>
      </w:pPr>
      <w:r>
        <w:rPr>
          <w:rFonts w:ascii="Malgun Gothic" w:hAnsi="Malgun Gothic" w:eastAsia="Malgun Gothic"/>
          <w:sz w:val="20"/>
        </w:rPr>
        <w:t>제1항 또는 제2항에 있어서, 상기 안전관리 서버는 하나의 근로자 식별정보에 대하여 NFC 카드, 안전모 부착 NFC 태그, 스마트폰 부착 NFC 태그, 스마트폰 내장 NFC 식별수단, QR 코드 또는 서명 URL 중 둘 이상을 매핑하고,</w:t>
      </w:r>
    </w:p>
    <w:p>
      <w:pPr>
        <w:spacing w:after="120" w:line="276" w:lineRule="auto"/>
      </w:pPr>
      <w:r>
        <w:rPr>
          <w:rFonts w:ascii="Malgun Gothic" w:hAnsi="Malgun Gothic" w:eastAsia="Malgun Gothic"/>
          <w:sz w:val="20"/>
        </w:rPr>
        <w:t>상기 매체가 재발급되는 경우 이전 매체를 폐기 상태로 저장하여 폐기된 매체로부터 생성된 검증 이벤트를 안전관리 세션의 유효 이벤트에서 제외하는 것을 특징으로 하는 시스템.</w:t>
      </w:r>
    </w:p>
    <w:p>
      <w:pPr>
        <w:pStyle w:val="Heading3"/>
      </w:pPr>
      <w:r>
        <w:rPr>
          <w:rFonts w:ascii="Malgun Gothic" w:hAnsi="Malgun Gothic" w:eastAsia="Malgun Gothic"/>
        </w:rPr>
        <w:t>청구항 4. 검증 이벤트의 유효성 및 중복 검증</w:t>
      </w:r>
    </w:p>
    <w:p>
      <w:pPr>
        <w:spacing w:after="120" w:line="276" w:lineRule="auto"/>
      </w:pPr>
      <w:r>
        <w:rPr>
          <w:rFonts w:ascii="Malgun Gothic" w:hAnsi="Malgun Gothic" w:eastAsia="Malgun Gothic"/>
          <w:sz w:val="20"/>
        </w:rPr>
        <w:t>제1항에 있어서, 상기 안전관리 서버는 검증 이벤트의 발생 시각, 현장 식별정보, 인식 단말 식별정보, 접속 단말 식별정보, 관리자 식별정보 또는 근로자 배치정보 중 적어도 하나를 이용하여 검증 이벤트의 유효성을 판단하고,</w:t>
      </w:r>
    </w:p>
    <w:p>
      <w:pPr>
        <w:spacing w:after="120" w:line="276" w:lineRule="auto"/>
      </w:pPr>
      <w:r>
        <w:rPr>
          <w:rFonts w:ascii="Malgun Gothic" w:hAnsi="Malgun Gothic" w:eastAsia="Malgun Gothic"/>
          <w:sz w:val="20"/>
        </w:rPr>
        <w:t>동일한 안전관리 세션에서 동일 근로자에 관한 복수의 검증 이벤트가 발생한 경우 최초 이벤트, 마지막 이벤트 또는 사전에 설정된 유효 이벤트 중 하나만을 참석 또는 이수 판정에 반영하는 것을 특징으로 하는 시스템.</w:t>
      </w:r>
    </w:p>
    <w:p>
      <w:pPr>
        <w:pStyle w:val="Heading3"/>
      </w:pPr>
      <w:r>
        <w:rPr>
          <w:rFonts w:ascii="Malgun Gothic" w:hAnsi="Malgun Gothic" w:eastAsia="Malgun Gothic"/>
        </w:rPr>
        <w:t>청구항 5. 위험성평가 기반 콘텐츠 자동 연결</w:t>
      </w:r>
    </w:p>
    <w:p>
      <w:pPr>
        <w:spacing w:after="120" w:line="276" w:lineRule="auto"/>
      </w:pPr>
      <w:r>
        <w:rPr>
          <w:rFonts w:ascii="Malgun Gothic" w:hAnsi="Malgun Gothic" w:eastAsia="Malgun Gothic"/>
          <w:sz w:val="20"/>
        </w:rPr>
        <w:t>제1항에 있어서, 상기 안전관리 서버는 작업조 정보, 작업내용, 작업위치 또는 작업예정시간 중 적어도 하나를 기준으로 위험성평가 정보를 조회하고,</w:t>
      </w:r>
    </w:p>
    <w:p>
      <w:pPr>
        <w:spacing w:after="120" w:line="276" w:lineRule="auto"/>
      </w:pPr>
      <w:r>
        <w:rPr>
          <w:rFonts w:ascii="Malgun Gothic" w:hAnsi="Malgun Gothic" w:eastAsia="Malgun Gothic"/>
          <w:sz w:val="20"/>
        </w:rPr>
        <w:t>상기 위험성평가 정보에 포함된 위험요인, 위험등급, 안전조치, 보호구 착용사항 또는 작업 전 확인사항 중 적어도 하나를 TBM 콘텐츠, 안전교육 콘텐츠 또는 안전서약 문안에 자동 연결하는 것을 특징으로 하는 시스템.</w:t>
      </w:r>
    </w:p>
    <w:p>
      <w:pPr>
        <w:pStyle w:val="Heading3"/>
      </w:pPr>
      <w:r>
        <w:rPr>
          <w:rFonts w:ascii="Malgun Gothic" w:hAnsi="Malgun Gothic" w:eastAsia="Malgun Gothic"/>
        </w:rPr>
        <w:t>청구항 6. 원문·정규화문·번역문 대응 저장 및 번역 재현성</w:t>
      </w:r>
    </w:p>
    <w:p>
      <w:pPr>
        <w:spacing w:after="120" w:line="276" w:lineRule="auto"/>
      </w:pPr>
      <w:r>
        <w:rPr>
          <w:rFonts w:ascii="Malgun Gothic" w:hAnsi="Malgun Gothic" w:eastAsia="Malgun Gothic"/>
          <w:sz w:val="20"/>
        </w:rPr>
        <w:t>제1항에 있어서, 상기 안전관리 서버는 관리자 입력 또는 관리자 발화를 원문 콘텐츠로 저장하고, 상기 원문 콘텐츠를 현장 은어 또는 구어체 표현이 보정된 정규화 콘텐츠로 변환하며, 상기 정규화 콘텐츠에 대응하는 번역 콘텐츠를 생성하고,</w:t>
      </w:r>
    </w:p>
    <w:p>
      <w:pPr>
        <w:spacing w:after="120" w:line="276" w:lineRule="auto"/>
      </w:pPr>
      <w:r>
        <w:rPr>
          <w:rFonts w:ascii="Malgun Gothic" w:hAnsi="Malgun Gothic" w:eastAsia="Malgun Gothic"/>
          <w:sz w:val="20"/>
        </w:rPr>
        <w:t>상기 원문 콘텐츠, 정규화 콘텐츠 및 번역 콘텐츠를 문장 단위, 문단 단위, 위험요인 단위 또는 교육 항목 단위로 서로 대응시켜 저장하며, 언어 코드, 번역 시각, 용어사전 버전정보 또는 자연어 처리 모델 식별정보를 함께 저장하는 것을 특징으로 하는 시스템.</w:t>
      </w:r>
    </w:p>
    <w:p>
      <w:pPr>
        <w:pStyle w:val="Heading3"/>
      </w:pPr>
      <w:r>
        <w:rPr>
          <w:rFonts w:ascii="Malgun Gothic" w:hAnsi="Malgun Gothic" w:eastAsia="Malgun Gothic"/>
        </w:rPr>
        <w:t>청구항 7. 1:1 다국어 안전 대화의 증거 데이터셋화</w:t>
      </w:r>
    </w:p>
    <w:p>
      <w:pPr>
        <w:spacing w:after="120" w:line="276" w:lineRule="auto"/>
      </w:pPr>
      <w:r>
        <w:rPr>
          <w:rFonts w:ascii="Malgun Gothic" w:hAnsi="Malgun Gothic" w:eastAsia="Malgun Gothic"/>
          <w:sz w:val="20"/>
        </w:rPr>
        <w:t>제1항에 있어서, 상기 안전관리 세션은 관리자와 근로자 사이의 1:1 안전 대화 세션을 더 포함하고,</w:t>
      </w:r>
    </w:p>
    <w:p>
      <w:pPr>
        <w:spacing w:after="120" w:line="276" w:lineRule="auto"/>
      </w:pPr>
      <w:r>
        <w:rPr>
          <w:rFonts w:ascii="Malgun Gothic" w:hAnsi="Malgun Gothic" w:eastAsia="Malgun Gothic"/>
          <w:sz w:val="20"/>
        </w:rPr>
        <w:t>상기 안전관리 서버는 관리자 단말 또는 근로자 단말로부터 입력 또는 발화된 대화 메시지의 원문, 번역문, 음성 데이터, 음성-텍스트 변환 결과, 발신자 식별정보, 수신자 식별정보, 언어 정보 및 타임스탬프를 저장하며,</w:t>
      </w:r>
    </w:p>
    <w:p>
      <w:pPr>
        <w:spacing w:after="120" w:line="276" w:lineRule="auto"/>
      </w:pPr>
      <w:r>
        <w:rPr>
          <w:rFonts w:ascii="Malgun Gothic" w:hAnsi="Malgun Gothic" w:eastAsia="Malgun Gothic"/>
          <w:sz w:val="20"/>
        </w:rPr>
        <w:t>상기 대화 메시지가 위험 키워드, 작업중지 요청, 안전신고 또는 사고 관련 표현을 포함하는 경우, 해당 대화 메시지를 안전관리 세션의 증거 데이터셋에 연결하는 것을 특징으로 하는 시스템.</w:t>
      </w:r>
    </w:p>
    <w:p>
      <w:pPr>
        <w:pStyle w:val="Heading3"/>
      </w:pPr>
      <w:r>
        <w:rPr>
          <w:rFonts w:ascii="Malgun Gothic" w:hAnsi="Malgun Gothic" w:eastAsia="Malgun Gothic"/>
        </w:rPr>
        <w:t>청구항 8. 근로자 응답, 이해도 및 재교육 판정</w:t>
      </w:r>
    </w:p>
    <w:p>
      <w:pPr>
        <w:spacing w:after="120" w:line="276" w:lineRule="auto"/>
      </w:pPr>
      <w:r>
        <w:rPr>
          <w:rFonts w:ascii="Malgun Gothic" w:hAnsi="Malgun Gothic" w:eastAsia="Malgun Gothic"/>
          <w:sz w:val="20"/>
        </w:rPr>
        <w:t>제1항에 있어서, 상기 안전관리 서버는 근로자 단말로부터 수신된 퀴즈 응답, 단답형 응답 또는 음성 응답을 안전관리 세션에 연결된 TBM 콘텐츠, 안전교육 콘텐츠 또는 위험성평가 정보와 비교하고,</w:t>
      </w:r>
    </w:p>
    <w:p>
      <w:pPr>
        <w:spacing w:after="120" w:line="276" w:lineRule="auto"/>
      </w:pPr>
      <w:r>
        <w:rPr>
          <w:rFonts w:ascii="Malgun Gothic" w:hAnsi="Malgun Gothic" w:eastAsia="Malgun Gothic"/>
          <w:sz w:val="20"/>
        </w:rPr>
        <w:t>비교 결과가 사전에 설정된 이해도 기준을 충족하는 경우 근로자를 이수자로 판정하며, 이해도 기준을 충족하지 못하는 경우 근로자를 미이수자 또는 재교육 대상자로 분류하고 보충 콘텐츠를 제공하는 것을 특징으로 하는 시스템.</w:t>
      </w:r>
    </w:p>
    <w:p>
      <w:pPr>
        <w:pStyle w:val="Heading3"/>
      </w:pPr>
      <w:r>
        <w:rPr>
          <w:rFonts w:ascii="Malgun Gothic" w:hAnsi="Malgun Gothic" w:eastAsia="Malgun Gothic"/>
        </w:rPr>
        <w:t>청구항 9. 전자 안전서약 및 서명 검증</w:t>
      </w:r>
    </w:p>
    <w:p>
      <w:pPr>
        <w:spacing w:after="120" w:line="276" w:lineRule="auto"/>
      </w:pPr>
      <w:r>
        <w:rPr>
          <w:rFonts w:ascii="Malgun Gothic" w:hAnsi="Malgun Gothic" w:eastAsia="Malgun Gothic"/>
          <w:sz w:val="20"/>
        </w:rPr>
        <w:t>제1항에 있어서, 상기 안전관리 서버는 근로자의 언어 정보에 대응하는 안전서약 문안을 생성하거나 선택하고, 상기 안전서약 문안에 안전관리 세션의 작업내용, 위험성평가 정보, 위험요인, 안전조치 또는 보호구 착용사항 중 적어도 하나를 삽입하며,</w:t>
      </w:r>
    </w:p>
    <w:p>
      <w:pPr>
        <w:spacing w:after="120" w:line="276" w:lineRule="auto"/>
      </w:pPr>
      <w:r>
        <w:rPr>
          <w:rFonts w:ascii="Malgun Gothic" w:hAnsi="Malgun Gothic" w:eastAsia="Malgun Gothic"/>
          <w:sz w:val="20"/>
        </w:rPr>
        <w:t>상기 근로자 단말을 통해 입력된 전자서명, PIN, 생체인증 플래그 또는 확인 응답 중 적어도 하나를 상기 안전서약 문안, 근로자 식별정보, 검증 이벤트 정보 및 안전관리 세션 식별정보와 함께 저장하는 것을 특징으로 하는 시스템.</w:t>
      </w:r>
    </w:p>
    <w:p>
      <w:pPr>
        <w:pStyle w:val="Heading3"/>
      </w:pPr>
      <w:r>
        <w:rPr>
          <w:rFonts w:ascii="Malgun Gothic" w:hAnsi="Malgun Gothic" w:eastAsia="Malgun Gothic"/>
        </w:rPr>
        <w:t>청구항 10. 해시 및 해시 체인 기반 감사 기록</w:t>
      </w:r>
    </w:p>
    <w:p>
      <w:pPr>
        <w:spacing w:after="120" w:line="276" w:lineRule="auto"/>
      </w:pPr>
      <w:r>
        <w:rPr>
          <w:rFonts w:ascii="Malgun Gothic" w:hAnsi="Malgun Gothic" w:eastAsia="Malgun Gothic"/>
          <w:sz w:val="20"/>
        </w:rPr>
        <w:t>제1항에 있어서, 상기 안전관리 서버는 증거 데이터셋에 포함된 원문 콘텐츠, 정규화 콘텐츠, 번역 콘텐츠, 응답 정보, 전자서명, 근로자 식별정보, 검증 이벤트 정보, 위험성평가 정보 및 타임스탬프를 정규화된 데이터 구조로 직렬화하고,</w:t>
      </w:r>
    </w:p>
    <w:p>
      <w:pPr>
        <w:spacing w:after="120" w:line="276" w:lineRule="auto"/>
      </w:pPr>
      <w:r>
        <w:rPr>
          <w:rFonts w:ascii="Malgun Gothic" w:hAnsi="Malgun Gothic" w:eastAsia="Malgun Gothic"/>
          <w:sz w:val="20"/>
        </w:rPr>
        <w:t>상기 직렬화된 데이터에 대한 개별 해시값을 산출하며, 동일 안전관리 세션에 포함된 복수의 개별 해시값을 이용하여 세션 해시값을 산출하거나, 이전 이벤트 해시값과 현재 이벤트 해시값을 연결하는 해시 체인을 생성하는 것을 특징으로 하는 시스템.</w:t>
      </w:r>
    </w:p>
    <w:p>
      <w:pPr>
        <w:pStyle w:val="Heading3"/>
      </w:pPr>
      <w:r>
        <w:rPr>
          <w:rFonts w:ascii="Malgun Gothic" w:hAnsi="Malgun Gothic" w:eastAsia="Malgun Gothic"/>
        </w:rPr>
        <w:t>청구항 11. 검증 가능한 보고서 생성</w:t>
      </w:r>
    </w:p>
    <w:p>
      <w:pPr>
        <w:spacing w:after="120" w:line="276" w:lineRule="auto"/>
      </w:pPr>
      <w:r>
        <w:rPr>
          <w:rFonts w:ascii="Malgun Gothic" w:hAnsi="Malgun Gothic" w:eastAsia="Malgun Gothic"/>
          <w:sz w:val="20"/>
        </w:rPr>
        <w:t>제10항에 있어서, 상기 안전관리 서버는 개별 해시값, 세션 해시값 또는 해시 체인 검증값을 검증하기 위한 QR 코드, 검증 URL 또는 검증 식별정보를 포함하는 TBM 보고서, 안전교육 이수 보고서, 전자 안전서약 보고서 또는 사고 대응 증빙 보고서를 생성하는 것을 특징으로 하는 시스템.</w:t>
      </w:r>
    </w:p>
    <w:p>
      <w:pPr>
        <w:pStyle w:val="Heading3"/>
      </w:pPr>
      <w:r>
        <w:rPr>
          <w:rFonts w:ascii="Malgun Gothic" w:hAnsi="Malgun Gothic" w:eastAsia="Malgun Gothic"/>
        </w:rPr>
        <w:t>청구항 12. 작업중지 요청 및 안전신고 라우팅</w:t>
      </w:r>
    </w:p>
    <w:p>
      <w:pPr>
        <w:spacing w:after="120" w:line="276" w:lineRule="auto"/>
      </w:pPr>
      <w:r>
        <w:rPr>
          <w:rFonts w:ascii="Malgun Gothic" w:hAnsi="Malgun Gothic" w:eastAsia="Malgun Gothic"/>
          <w:sz w:val="20"/>
        </w:rPr>
        <w:t>제1항 또는 제7항에 있어서, 상기 안전관리 서버는 근로자 단말로부터 수신된 작업중지 요청 또는 안전신고를 근로자 언어에서 관리자 언어로 번역하고, 위험등급, 현장 식별정보, 작업조 정보, 작업위치 또는 신고 유형을 기준으로 안전관리자, 현장소장 또는 본사 관리자 중 적어도 하나의 담당자 단말에 라우팅하며,</w:t>
      </w:r>
    </w:p>
    <w:p>
      <w:pPr>
        <w:spacing w:after="120" w:line="276" w:lineRule="auto"/>
      </w:pPr>
      <w:r>
        <w:rPr>
          <w:rFonts w:ascii="Malgun Gothic" w:hAnsi="Malgun Gothic" w:eastAsia="Malgun Gothic"/>
          <w:sz w:val="20"/>
        </w:rPr>
        <w:t>접수 시각, 조치 담당자, 조치 상태, 조치 결과 및 완료 시각을 증거 데이터셋 또는 해시 체인에 연결하여 저장하는 것을 특징으로 하는 시스템.</w:t>
      </w:r>
    </w:p>
    <w:p>
      <w:pPr>
        <w:pStyle w:val="Heading3"/>
      </w:pPr>
      <w:r>
        <w:rPr>
          <w:rFonts w:ascii="Malgun Gothic" w:hAnsi="Malgun Gothic" w:eastAsia="Malgun Gothic"/>
        </w:rPr>
        <w:t>청구항 13. 증거 데이터셋 기반 ESG 안전보고서</w:t>
      </w:r>
    </w:p>
    <w:p>
      <w:pPr>
        <w:spacing w:after="120" w:line="276" w:lineRule="auto"/>
      </w:pPr>
      <w:r>
        <w:rPr>
          <w:rFonts w:ascii="Malgun Gothic" w:hAnsi="Malgun Gothic" w:eastAsia="Malgun Gothic"/>
          <w:sz w:val="20"/>
        </w:rPr>
        <w:t>제1항 또는 제10항에 있어서, 상기 안전관리 서버는 복수의 안전관리 세션에서 생성된 증거 데이터셋을 근거로 TBM 참석 이력, 다국어 안전교육 제공 이력, 안전교육 이수 여부, 위험성평가 확인 이력, 전자 안전서약 이력, 작업중지 요청 이력, 안전신고 조치 이력 또는 안전장비 인센티브 지급 이력 중 적어도 둘 이상을 집계하고,</w:t>
      </w:r>
    </w:p>
    <w:p>
      <w:pPr>
        <w:spacing w:after="120" w:line="276" w:lineRule="auto"/>
      </w:pPr>
      <w:r>
        <w:rPr>
          <w:rFonts w:ascii="Malgun Gothic" w:hAnsi="Malgun Gothic" w:eastAsia="Malgun Gothic"/>
          <w:sz w:val="20"/>
        </w:rPr>
        <w:t>상기 집계 결과와 해당 증거 데이터셋의 식별정보 또는 무결성 검증값을 연결하여 ESG 안전보고서를 생성하는 것을 특징으로 하는 시스템.</w:t>
      </w:r>
    </w:p>
    <w:p>
      <w:pPr>
        <w:pStyle w:val="Heading3"/>
      </w:pPr>
      <w:r>
        <w:rPr>
          <w:rFonts w:ascii="Malgun Gothic" w:hAnsi="Malgun Gothic" w:eastAsia="Malgun Gothic"/>
        </w:rPr>
        <w:t>청구항 14. 검증 이벤트 기반 다국어 안전교육 이수 증빙자료 생성 방법</w:t>
      </w:r>
    </w:p>
    <w:p>
      <w:pPr>
        <w:spacing w:after="120" w:line="276" w:lineRule="auto"/>
      </w:pPr>
      <w:r>
        <w:rPr>
          <w:rFonts w:ascii="Malgun Gothic" w:hAnsi="Malgun Gothic" w:eastAsia="Malgun Gothic"/>
          <w:sz w:val="20"/>
        </w:rPr>
        <w:t>컴퓨터 시스템에 의해 수행되는 다국어 안전교육 이수 증빙자료 생성 방법에 있어서, 근로자의 NFC 매체, QR 코드, 서명 URL, HMAC 기반 접속 토큰 또는 로그인 세션 중 적어도 하나로부터 생성된 검증 이벤트를 수신하는 단계;</w:t>
      </w:r>
    </w:p>
    <w:p>
      <w:pPr>
        <w:spacing w:after="120" w:line="276" w:lineRule="auto"/>
      </w:pPr>
      <w:r>
        <w:rPr>
          <w:rFonts w:ascii="Malgun Gothic" w:hAnsi="Malgun Gothic" w:eastAsia="Malgun Gothic"/>
          <w:sz w:val="20"/>
        </w:rPr>
        <w:t>상기 검증 이벤트에 대응하는 근로자 식별정보, 언어 정보, 작업조 정보 및 현장 식별정보를 조회하여 안전교육 대상자를 확정하는 단계;</w:t>
      </w:r>
    </w:p>
    <w:p>
      <w:pPr>
        <w:spacing w:after="120" w:line="276" w:lineRule="auto"/>
      </w:pPr>
      <w:r>
        <w:rPr>
          <w:rFonts w:ascii="Malgun Gothic" w:hAnsi="Malgun Gothic" w:eastAsia="Malgun Gothic"/>
          <w:sz w:val="20"/>
        </w:rPr>
        <w:t>작업조 정보, 작업내용 또는 작업위치에 대응하는 위험성평가 정보를 조회하고, 이에 기초하여 안전교육 항목을 선택하는 단계;</w:t>
      </w:r>
    </w:p>
    <w:p>
      <w:pPr>
        <w:spacing w:after="120" w:line="276" w:lineRule="auto"/>
      </w:pPr>
      <w:r>
        <w:rPr>
          <w:rFonts w:ascii="Malgun Gothic" w:hAnsi="Malgun Gothic" w:eastAsia="Malgun Gothic"/>
          <w:sz w:val="20"/>
        </w:rPr>
        <w:t>원문 콘텐츠, 정규화 콘텐츠 및 근로자의 언어 정보에 대응하는 번역 콘텐츠를 포함하는 근로자별 다국어 교육 콘텐츠 패키지를 생성하는 단계;</w:t>
      </w:r>
    </w:p>
    <w:p>
      <w:pPr>
        <w:spacing w:after="120" w:line="276" w:lineRule="auto"/>
      </w:pPr>
      <w:r>
        <w:rPr>
          <w:rFonts w:ascii="Malgun Gothic" w:hAnsi="Malgun Gothic" w:eastAsia="Malgun Gothic"/>
          <w:sz w:val="20"/>
        </w:rPr>
        <w:t>상기 다국어 교육 콘텐츠 패키지를 근로자 단말에 제공하고, 확인 응답, 퀴즈 응답, 단답형 응답, 음성 응답 또는 전자서명 중 적어도 하나를 수신하는 단계;</w:t>
      </w:r>
    </w:p>
    <w:p>
      <w:pPr>
        <w:spacing w:after="120" w:line="276" w:lineRule="auto"/>
      </w:pPr>
      <w:r>
        <w:rPr>
          <w:rFonts w:ascii="Malgun Gothic" w:hAnsi="Malgun Gothic" w:eastAsia="Malgun Gothic"/>
          <w:sz w:val="20"/>
        </w:rPr>
        <w:t>상기 응답에 기초하여 안전교육 이수 여부 또는 재교육 필요 여부를 판정하는 단계; 및</w:t>
      </w:r>
    </w:p>
    <w:p>
      <w:pPr>
        <w:spacing w:after="120" w:line="276" w:lineRule="auto"/>
      </w:pPr>
      <w:r>
        <w:rPr>
          <w:rFonts w:ascii="Malgun Gothic" w:hAnsi="Malgun Gothic" w:eastAsia="Malgun Gothic"/>
          <w:sz w:val="20"/>
        </w:rPr>
        <w:t>근로자 식별정보, 검증 이벤트 정보, 원문 콘텐츠, 정규화 콘텐츠, 번역 콘텐츠, 위험성평가 정보, 응답, 이수 판정 결과 및 타임스탬프를 포함하는 이수 증빙 데이터셋을 생성하고 무결성 검증값을 저장하는 단계를 포함하는 방법.</w:t>
      </w:r>
    </w:p>
    <w:p>
      <w:pPr>
        <w:pStyle w:val="Heading3"/>
      </w:pPr>
      <w:r>
        <w:rPr>
          <w:rFonts w:ascii="Malgun Gothic" w:hAnsi="Malgun Gothic" w:eastAsia="Malgun Gothic"/>
        </w:rPr>
        <w:t>청구항 15. 다국어 안전 대화 로그의 법적 블랙박스 생성 방법</w:t>
      </w:r>
    </w:p>
    <w:p>
      <w:pPr>
        <w:spacing w:after="120" w:line="276" w:lineRule="auto"/>
      </w:pPr>
      <w:r>
        <w:rPr>
          <w:rFonts w:ascii="Malgun Gothic" w:hAnsi="Malgun Gothic" w:eastAsia="Malgun Gothic"/>
          <w:sz w:val="20"/>
        </w:rPr>
        <w:t>컴퓨터 시스템에 의해 수행되는 현장 안전 대화 로그의 증거자료 생성 방법에 있어서, 관리자 단말 또는 근로자 단말로부터 안전 관련 대화 메시지 또는 음성 데이터를 수신하는 단계;</w:t>
      </w:r>
    </w:p>
    <w:p>
      <w:pPr>
        <w:spacing w:after="120" w:line="276" w:lineRule="auto"/>
      </w:pPr>
      <w:r>
        <w:rPr>
          <w:rFonts w:ascii="Malgun Gothic" w:hAnsi="Malgun Gothic" w:eastAsia="Malgun Gothic"/>
          <w:sz w:val="20"/>
        </w:rPr>
        <w:t>상기 대화 메시지 또는 음성 데이터를 발신자의 언어에 대응하는 원문 텍스트로 저장하고, 수신자의 언어에 대응하는 번역 텍스트를 생성하는 단계;</w:t>
      </w:r>
    </w:p>
    <w:p>
      <w:pPr>
        <w:spacing w:after="120" w:line="276" w:lineRule="auto"/>
      </w:pPr>
      <w:r>
        <w:rPr>
          <w:rFonts w:ascii="Malgun Gothic" w:hAnsi="Malgun Gothic" w:eastAsia="Malgun Gothic"/>
          <w:sz w:val="20"/>
        </w:rPr>
        <w:t>상기 원문 텍스트, 번역 텍스트, 음성 데이터, 발신자 식별정보, 수신자 식별정보, 현장 식별정보, 언어 정보 및 타임스탬프를 안전 대화 세션에 연결하여 저장하는 단계;</w:t>
      </w:r>
    </w:p>
    <w:p>
      <w:pPr>
        <w:spacing w:after="120" w:line="276" w:lineRule="auto"/>
      </w:pPr>
      <w:r>
        <w:rPr>
          <w:rFonts w:ascii="Malgun Gothic" w:hAnsi="Malgun Gothic" w:eastAsia="Malgun Gothic"/>
          <w:sz w:val="20"/>
        </w:rPr>
        <w:t>상기 대화 메시지가 위험 키워드, 작업중지 요청, 안전신고 또는 사고 관련 표현을 포함하는지 판단하는 단계; 및</w:t>
      </w:r>
    </w:p>
    <w:p>
      <w:pPr>
        <w:spacing w:after="120" w:line="276" w:lineRule="auto"/>
      </w:pPr>
      <w:r>
        <w:rPr>
          <w:rFonts w:ascii="Malgun Gothic" w:hAnsi="Malgun Gothic" w:eastAsia="Malgun Gothic"/>
          <w:sz w:val="20"/>
        </w:rPr>
        <w:t>상기 판단 결과에 따라 상기 대화 메시지를 TBM 세션, 위험성평가 정보, 작업중지 요청 이력 또는 사고 대응 증거 데이터셋 중 적어도 하나에 연결하고 무결성 검증값을 산출하는 단계를 포함하는 방법.</w:t>
      </w:r>
    </w:p>
    <w:p>
      <w:pPr>
        <w:pStyle w:val="Heading1"/>
      </w:pPr>
      <w:r>
        <w:rPr>
          <w:rFonts w:ascii="Malgun Gothic" w:hAnsi="Malgun Gothic" w:eastAsia="Malgun Gothic"/>
        </w:rPr>
        <w:t>7. 변리사에게 요청할 수정 포인트</w:t>
      </w:r>
    </w:p>
    <w:p>
      <w:pPr>
        <w:pStyle w:val="ListNumber"/>
        <w:spacing w:after="60"/>
      </w:pPr>
      <w:r>
        <w:rPr>
          <w:rFonts w:ascii="Malgun Gothic" w:hAnsi="Malgun Gothic" w:eastAsia="Malgun Gothic"/>
          <w:sz w:val="20"/>
        </w:rPr>
        <w:t>기존 초안의 “NFC 매체 기반” 독립항은 유지하되, NFC 불가 환경을 위한 QR 코드, 서명 URL, HMAC 접속 토큰을 종속항 또는 대체 실시예로 반드시 포함한다.</w:t>
      </w:r>
    </w:p>
    <w:p>
      <w:pPr>
        <w:pStyle w:val="ListNumber"/>
        <w:spacing w:after="60"/>
      </w:pPr>
      <w:r>
        <w:rPr>
          <w:rFonts w:ascii="Malgun Gothic" w:hAnsi="Malgun Gothic" w:eastAsia="Malgun Gothic"/>
          <w:sz w:val="20"/>
        </w:rPr>
        <w:t>SAFE-LINK의 핵심인 1:1 다국어 안전 대화 로그와 사고 후 법적 블랙박스 기능을 별도 독립항 또는 강한 종속항으로 추가한다.</w:t>
      </w:r>
    </w:p>
    <w:p>
      <w:pPr>
        <w:pStyle w:val="ListNumber"/>
        <w:spacing w:after="60"/>
      </w:pPr>
      <w:r>
        <w:rPr>
          <w:rFonts w:ascii="Malgun Gothic" w:hAnsi="Malgun Gothic" w:eastAsia="Malgun Gothic"/>
          <w:sz w:val="20"/>
        </w:rPr>
        <w:t>전자서명, 해시, ESG 보고서가 퀴즈 청구항에 과도하게 종속되지 않도록 종속관계를 병렬화한다.</w:t>
      </w:r>
    </w:p>
    <w:p>
      <w:pPr>
        <w:pStyle w:val="ListNumber"/>
        <w:spacing w:after="60"/>
      </w:pPr>
      <w:r>
        <w:rPr>
          <w:rFonts w:ascii="Malgun Gothic" w:hAnsi="Malgun Gothic" w:eastAsia="Malgun Gothic"/>
          <w:sz w:val="20"/>
        </w:rPr>
        <w:t>단순 SHA-256 해시가 아니라 개별 이벤트 해시, 세션 해시, hash chain을 모두 포섭하도록 명세서와 청구항을 보완한다.</w:t>
      </w:r>
    </w:p>
    <w:p>
      <w:pPr>
        <w:pStyle w:val="ListNumber"/>
        <w:spacing w:after="60"/>
      </w:pPr>
      <w:r>
        <w:rPr>
          <w:rFonts w:ascii="Malgun Gothic" w:hAnsi="Malgun Gothic" w:eastAsia="Malgun Gothic"/>
          <w:sz w:val="20"/>
        </w:rPr>
        <w:t>“과제의 해결 수단”의 작성 예정 문구를 삭제하고 본 검토안의 대체 문안을 바탕으로 완성한다.</w:t>
      </w:r>
    </w:p>
    <w:p>
      <w:pPr>
        <w:pStyle w:val="ListNumber"/>
        <w:spacing w:after="60"/>
      </w:pPr>
      <w:r>
        <w:rPr>
          <w:rFonts w:ascii="Malgun Gothic" w:hAnsi="Malgun Gothic" w:eastAsia="Malgun Gothic"/>
          <w:sz w:val="20"/>
        </w:rPr>
        <w:t>선행기술인 SMARTy 및 켐토피아 대비 차별점은 “번역 자체”가 아니라 원문/정규화문/번역문/응답/서명/검증 이벤트/해시가 하나의 세션으로 재현되는 구조임을 명시한다.</w:t>
      </w:r>
    </w:p>
    <w:p>
      <w:pPr>
        <w:pStyle w:val="Heading1"/>
      </w:pPr>
      <w:r>
        <w:rPr>
          <w:rFonts w:ascii="Malgun Gothic" w:hAnsi="Malgun Gothic" w:eastAsia="Malgun Gothic"/>
        </w:rPr>
        <w:t>8. 변리사 전달용 요약 문안</w:t>
      </w:r>
    </w:p>
    <w:p>
      <w:pPr>
        <w:spacing w:after="120" w:line="276" w:lineRule="auto"/>
      </w:pPr>
      <w:r>
        <w:rPr>
          <w:rFonts w:ascii="Malgun Gothic" w:hAnsi="Malgun Gothic" w:eastAsia="Malgun Gothic"/>
          <w:sz w:val="20"/>
        </w:rPr>
        <w:t>초안은 선행기술 대응 방향은 타당하나 SAFE-LINK의 본래 사업/기술 의도인 현장 다국어 커뮤니케이션 OS와 법적 블랙박스 구조가 충분히 반영되지 않았습니다. NFC 기반 세션 독립항은 유지하되, QR/서명 URL/HMAC 토큰 기반 대체 인증, 관리자-근로자 1:1 번역 대화 로그의 증거 데이터셋화, SHA-256 hash chain 기반 감사 기록, 작업중지/안전신고 라우팅, 증거 데이터셋 기반 ESG 보고서 생성을 청구항에 보강해 주시기 바랍니다. 특히 본 발명의 차별점은 NFC, AI 번역, 전자서명, PDF 생성 각각이 아니라, 검증 이벤트를 기준으로 원문·정규화문·번역문·응답·서명·위험성평가·타임스탬프·해시를 하나의 안전관리 세션과 법적 증거 데이터셋으로 결합하는 구조입니다.</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46464"/>
        <w:sz w:val="16"/>
      </w:rPr>
      <w:t>SAFE-LINK patent draft adaptation review - 2026-05-26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