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7B261">
      <w:pPr>
        <w:rPr>
          <w:b/>
          <w:bCs/>
          <w:sz w:val="44"/>
          <w:szCs w:val="44"/>
          <w:lang w:val="en-US"/>
        </w:rPr>
      </w:pPr>
      <w:r>
        <w:rPr>
          <w:b/>
          <w:bCs/>
          <w:sz w:val="44"/>
          <w:szCs w:val="44"/>
          <w:lang w:val="en-US"/>
        </w:rPr>
        <mc:AlternateContent>
          <mc:Choice Requires="wps">
            <w:drawing>
              <wp:anchor distT="45720" distB="45720" distL="114300" distR="114300" simplePos="0" relativeHeight="251659264" behindDoc="0" locked="0" layoutInCell="1" allowOverlap="1">
                <wp:simplePos x="0" y="0"/>
                <wp:positionH relativeFrom="margin">
                  <wp:posOffset>-481965</wp:posOffset>
                </wp:positionH>
                <wp:positionV relativeFrom="paragraph">
                  <wp:posOffset>563245</wp:posOffset>
                </wp:positionV>
                <wp:extent cx="6661150" cy="941070"/>
                <wp:effectExtent l="4445" t="4445" r="14605" b="6985"/>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61150" cy="941070"/>
                        </a:xfrm>
                        <a:prstGeom prst="rect">
                          <a:avLst/>
                        </a:prstGeom>
                        <a:solidFill>
                          <a:srgbClr val="FFFFFF"/>
                        </a:solidFill>
                        <a:ln w="9525">
                          <a:solidFill>
                            <a:schemeClr val="bg1"/>
                          </a:solidFill>
                          <a:miter lim="800000"/>
                        </a:ln>
                      </wps:spPr>
                      <wps:txbx>
                        <w:txbxContent>
                          <w:p w14:paraId="3B0E2ACF">
                            <w:pPr>
                              <w:jc w:val="center"/>
                              <w:rPr>
                                <w:b/>
                                <w:bCs/>
                                <w:color w:val="535353" w:themeColor="accent3" w:themeShade="80"/>
                                <w:sz w:val="44"/>
                                <w:szCs w:val="44"/>
                                <w:u w:val="single"/>
                                <w:lang w:val="en-US"/>
                              </w:rPr>
                            </w:pPr>
                            <w:r>
                              <w:rPr>
                                <w:b/>
                                <w:bCs/>
                                <w:color w:val="535353" w:themeColor="accent3" w:themeShade="80"/>
                                <w:sz w:val="44"/>
                                <w:szCs w:val="44"/>
                                <w:u w:val="single"/>
                                <w:lang w:val="en-US"/>
                              </w:rPr>
                              <w:t>PROJECT REPORT OF BRAND MANAGEMENT</w:t>
                            </w:r>
                          </w:p>
                          <w:p w14:paraId="298D19D9">
                            <w:pPr>
                              <w:jc w:val="center"/>
                              <w:rPr>
                                <w:u w:val="single"/>
                              </w:rPr>
                            </w:pPr>
                            <w:r>
                              <w:rPr>
                                <w:b/>
                                <w:bCs/>
                                <w:color w:val="535353" w:themeColor="accent3" w:themeShade="80"/>
                                <w:sz w:val="44"/>
                                <w:szCs w:val="44"/>
                                <w:u w:val="single"/>
                                <w:lang w:val="en-US"/>
                              </w:rPr>
                              <w:t>ON</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7.95pt;margin-top:44.35pt;height:74.1pt;width:524.5pt;mso-position-horizontal-relative:margin;mso-wrap-distance-bottom:3.6pt;mso-wrap-distance-left:9pt;mso-wrap-distance-right:9pt;mso-wrap-distance-top:3.6pt;z-index:251659264;mso-width-relative:page;mso-height-relative:page;" fillcolor="#FFFFFF" filled="t" stroked="t" coordsize="21600,21600" o:gfxdata="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GiTpQ2gAAAAoBAAAPAAAAAAAAAAEAIAAAACIAAABkcnMvZG93bnJldi54bWxQSwECFAAU&#10;AAAACACHTuJATL6+tCgCAAB8BAAADgAAAAAAAAABACAAAAApAQAAZHJzL2Uyb0RvYy54bWxQSwUG&#10;AAAAAAYABgBZAQAAwwUAAAAA&#10;">
                <v:fill on="t" focussize="0,0"/>
                <v:stroke color="#FFFFFF [3212]" miterlimit="8" joinstyle="miter"/>
                <v:imagedata o:title=""/>
                <o:lock v:ext="edit" aspectratio="f"/>
                <v:textbox>
                  <w:txbxContent>
                    <w:p w14:paraId="3B0E2ACF">
                      <w:pPr>
                        <w:jc w:val="center"/>
                        <w:rPr>
                          <w:b/>
                          <w:bCs/>
                          <w:color w:val="535353" w:themeColor="accent3" w:themeShade="80"/>
                          <w:sz w:val="44"/>
                          <w:szCs w:val="44"/>
                          <w:u w:val="single"/>
                          <w:lang w:val="en-US"/>
                        </w:rPr>
                      </w:pPr>
                      <w:r>
                        <w:rPr>
                          <w:b/>
                          <w:bCs/>
                          <w:color w:val="535353" w:themeColor="accent3" w:themeShade="80"/>
                          <w:sz w:val="44"/>
                          <w:szCs w:val="44"/>
                          <w:u w:val="single"/>
                          <w:lang w:val="en-US"/>
                        </w:rPr>
                        <w:t>PROJECT REPORT OF BRAND MANAGEMENT</w:t>
                      </w:r>
                    </w:p>
                    <w:p w14:paraId="298D19D9">
                      <w:pPr>
                        <w:jc w:val="center"/>
                        <w:rPr>
                          <w:u w:val="single"/>
                        </w:rPr>
                      </w:pPr>
                      <w:r>
                        <w:rPr>
                          <w:b/>
                          <w:bCs/>
                          <w:color w:val="535353" w:themeColor="accent3" w:themeShade="80"/>
                          <w:sz w:val="44"/>
                          <w:szCs w:val="44"/>
                          <w:u w:val="single"/>
                          <w:lang w:val="en-US"/>
                        </w:rPr>
                        <w:t>ON</w:t>
                      </w:r>
                    </w:p>
                  </w:txbxContent>
                </v:textbox>
                <w10:wrap type="square"/>
              </v:shape>
            </w:pict>
          </mc:Fallback>
        </mc:AlternateContent>
      </w:r>
      <w:r>
        <w:rPr>
          <w:b/>
          <w:bCs/>
          <w:sz w:val="44"/>
          <w:szCs w:val="44"/>
          <w:lang w:val="en-US"/>
        </w:rPr>
        <w:tab/>
      </w:r>
    </w:p>
    <w:p w14:paraId="7CD31BE9">
      <w:pPr>
        <w:rPr>
          <w:lang w:val="en-US"/>
        </w:rPr>
      </w:pPr>
    </w:p>
    <w:p w14:paraId="49E2B068">
      <w:pPr>
        <w:rPr>
          <w:lang w:val="en-US"/>
        </w:rPr>
      </w:pPr>
      <w:r>
        <w:drawing>
          <wp:inline distT="0" distB="0" distL="0" distR="0">
            <wp:extent cx="5800090" cy="4277360"/>
            <wp:effectExtent l="0" t="0" r="0" b="0"/>
            <wp:docPr id="53260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1153"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848513" cy="4313315"/>
                    </a:xfrm>
                    <a:prstGeom prst="rect">
                      <a:avLst/>
                    </a:prstGeom>
                    <a:noFill/>
                    <a:ln>
                      <a:noFill/>
                    </a:ln>
                  </pic:spPr>
                </pic:pic>
              </a:graphicData>
            </a:graphic>
          </wp:inline>
        </w:drawing>
      </w:r>
    </w:p>
    <w:p w14:paraId="18965BE0">
      <w:pPr>
        <w:rPr>
          <w:lang w:val="en-US"/>
        </w:rPr>
      </w:pPr>
    </w:p>
    <w:p w14:paraId="5B4F6EE6">
      <w:pPr>
        <w:rPr>
          <w:lang w:val="en-US"/>
        </w:rPr>
      </w:pPr>
    </w:p>
    <w:p w14:paraId="115E552F">
      <w:pPr>
        <w:rPr>
          <w:lang w:val="en-US"/>
        </w:rPr>
      </w:pPr>
    </w:p>
    <w:p w14:paraId="6AF6A791">
      <w:pPr>
        <w:jc w:val="center"/>
        <w:rPr>
          <w:lang w:val="en-US"/>
        </w:rPr>
      </w:pPr>
      <w:r>
        <w:rPr>
          <w:lang w:val="en-US"/>
        </w:rPr>
        <w:t>Submitted to:</w:t>
      </w:r>
    </w:p>
    <w:p w14:paraId="0D955DF8">
      <w:pPr>
        <w:jc w:val="center"/>
        <w:rPr>
          <w:lang w:val="en-US"/>
        </w:rPr>
      </w:pPr>
      <w:r>
        <w:rPr>
          <w:rFonts w:hint="default"/>
          <w:lang w:val="en-US"/>
        </w:rPr>
        <w:t>Prof.</w:t>
      </w:r>
      <w:r>
        <w:rPr>
          <w:lang w:val="en-US"/>
        </w:rPr>
        <w:t xml:space="preserve">Sagar hulbutte </w:t>
      </w:r>
    </w:p>
    <w:p w14:paraId="78B01135">
      <w:pPr>
        <w:jc w:val="center"/>
        <w:rPr>
          <w:lang w:val="en-US"/>
        </w:rPr>
      </w:pPr>
    </w:p>
    <w:p w14:paraId="7CEB0D6C">
      <w:pPr>
        <w:jc w:val="center"/>
        <w:rPr>
          <w:lang w:val="en-US"/>
        </w:rPr>
      </w:pPr>
      <w:r>
        <w:rPr>
          <w:lang w:val="en-US"/>
        </w:rPr>
        <w:t>Submitted By:</w:t>
      </w:r>
    </w:p>
    <w:p w14:paraId="7C958261">
      <w:pPr>
        <w:jc w:val="center"/>
        <w:rPr>
          <w:lang w:val="en-US"/>
        </w:rPr>
      </w:pPr>
      <w:r>
        <w:rPr>
          <w:lang w:val="en-US"/>
        </w:rPr>
        <w:t>Amruta.G.Mathadhikari</w:t>
      </w:r>
    </w:p>
    <w:p w14:paraId="7566CB26">
      <w:pPr>
        <w:jc w:val="center"/>
        <w:rPr>
          <w:lang w:val="en-US"/>
        </w:rPr>
      </w:pPr>
      <w:r>
        <w:rPr>
          <w:lang w:val="en-US"/>
        </w:rPr>
        <w:t>BCA(U15BH23S0133)</w:t>
      </w:r>
    </w:p>
    <w:p w14:paraId="5DE3942F">
      <w:pPr>
        <w:jc w:val="center"/>
        <w:rPr>
          <w:rFonts w:ascii="Calibri" w:hAnsi="Calibri" w:cs="Calibri"/>
          <w:b/>
          <w:bCs/>
          <w:sz w:val="44"/>
          <w:szCs w:val="44"/>
          <w:u w:val="single"/>
          <w:lang w:val="en-US"/>
        </w:rPr>
      </w:pPr>
      <w:r>
        <w:rPr>
          <w:rFonts w:ascii="Calibri" w:hAnsi="Calibri" w:cs="Calibri"/>
          <w:b/>
          <w:bCs/>
          <w:sz w:val="44"/>
          <w:szCs w:val="44"/>
          <w:u w:val="single"/>
          <w:lang w:val="en-US"/>
        </w:rPr>
        <w:t>TABLE OF CONTENTS</w:t>
      </w:r>
    </w:p>
    <w:p w14:paraId="2018CF1D">
      <w:pPr>
        <w:rPr>
          <w:rFonts w:ascii="Calibri" w:hAnsi="Calibri" w:cs="Calibri"/>
          <w:b/>
          <w:bCs/>
          <w:sz w:val="28"/>
          <w:szCs w:val="28"/>
          <w:u w:val="single"/>
          <w:lang w:val="en-US"/>
        </w:rPr>
      </w:pPr>
    </w:p>
    <w:p w14:paraId="0FC26FC9">
      <w:pPr>
        <w:pStyle w:val="34"/>
        <w:numPr>
          <w:ilvl w:val="0"/>
          <w:numId w:val="1"/>
        </w:numPr>
        <w:spacing w:line="480" w:lineRule="auto"/>
        <w:jc w:val="both"/>
        <w:rPr>
          <w:rFonts w:cstheme="minorHAnsi"/>
          <w:b/>
          <w:bCs/>
          <w:sz w:val="24"/>
          <w:szCs w:val="24"/>
        </w:rPr>
      </w:pPr>
      <w:r>
        <w:rPr>
          <w:rFonts w:cstheme="minorHAnsi"/>
          <w:b/>
          <w:bCs/>
          <w:sz w:val="24"/>
          <w:szCs w:val="24"/>
        </w:rPr>
        <w:t>COMPANY OVERVIEW:BYJUS</w:t>
      </w:r>
    </w:p>
    <w:p w14:paraId="400C4159">
      <w:pPr>
        <w:pStyle w:val="34"/>
        <w:numPr>
          <w:ilvl w:val="0"/>
          <w:numId w:val="1"/>
        </w:numPr>
        <w:spacing w:line="480" w:lineRule="auto"/>
        <w:jc w:val="both"/>
        <w:rPr>
          <w:rFonts w:cstheme="minorHAnsi"/>
          <w:b/>
          <w:bCs/>
          <w:sz w:val="24"/>
          <w:szCs w:val="24"/>
        </w:rPr>
      </w:pPr>
      <w:r>
        <w:rPr>
          <w:rFonts w:cstheme="minorHAnsi"/>
          <w:b/>
          <w:bCs/>
          <w:sz w:val="24"/>
          <w:szCs w:val="24"/>
        </w:rPr>
        <w:t>BRAND HISTORY AND DEVELOPMENT</w:t>
      </w:r>
    </w:p>
    <w:p w14:paraId="25304211">
      <w:pPr>
        <w:pStyle w:val="34"/>
        <w:numPr>
          <w:ilvl w:val="0"/>
          <w:numId w:val="1"/>
        </w:numPr>
        <w:spacing w:line="480" w:lineRule="auto"/>
        <w:jc w:val="both"/>
        <w:rPr>
          <w:rFonts w:cstheme="minorHAnsi"/>
          <w:b/>
          <w:bCs/>
          <w:sz w:val="24"/>
          <w:szCs w:val="24"/>
        </w:rPr>
      </w:pPr>
      <w:r>
        <w:rPr>
          <w:rFonts w:cstheme="minorHAnsi"/>
          <w:b/>
          <w:bCs/>
          <w:sz w:val="24"/>
          <w:szCs w:val="24"/>
        </w:rPr>
        <w:t>BRAND POSITIONING</w:t>
      </w:r>
    </w:p>
    <w:p w14:paraId="65A9B461">
      <w:pPr>
        <w:pStyle w:val="34"/>
        <w:numPr>
          <w:ilvl w:val="0"/>
          <w:numId w:val="1"/>
        </w:numPr>
        <w:spacing w:line="480" w:lineRule="auto"/>
        <w:jc w:val="both"/>
        <w:rPr>
          <w:rFonts w:cstheme="minorHAnsi"/>
          <w:b/>
          <w:bCs/>
          <w:sz w:val="24"/>
          <w:szCs w:val="24"/>
        </w:rPr>
      </w:pPr>
      <w:r>
        <w:rPr>
          <w:rFonts w:cstheme="minorHAnsi"/>
          <w:b/>
          <w:bCs/>
          <w:sz w:val="24"/>
          <w:szCs w:val="24"/>
        </w:rPr>
        <w:t>BRAND ARCHITECTURE</w:t>
      </w:r>
    </w:p>
    <w:p w14:paraId="50165551">
      <w:pPr>
        <w:pStyle w:val="34"/>
        <w:numPr>
          <w:ilvl w:val="0"/>
          <w:numId w:val="1"/>
        </w:numPr>
        <w:spacing w:line="480" w:lineRule="auto"/>
        <w:jc w:val="both"/>
        <w:rPr>
          <w:rFonts w:cstheme="minorHAnsi"/>
          <w:b/>
          <w:bCs/>
          <w:sz w:val="24"/>
          <w:szCs w:val="24"/>
        </w:rPr>
      </w:pPr>
      <w:r>
        <w:rPr>
          <w:rFonts w:cstheme="minorHAnsi"/>
          <w:b/>
          <w:bCs/>
          <w:sz w:val="24"/>
          <w:szCs w:val="24"/>
        </w:rPr>
        <w:t>BRAND EQUITY OF BYJU’S</w:t>
      </w:r>
    </w:p>
    <w:p w14:paraId="14927C05">
      <w:pPr>
        <w:pStyle w:val="34"/>
        <w:numPr>
          <w:ilvl w:val="0"/>
          <w:numId w:val="1"/>
        </w:numPr>
        <w:spacing w:line="480" w:lineRule="auto"/>
        <w:jc w:val="both"/>
        <w:rPr>
          <w:rFonts w:cstheme="minorHAnsi"/>
          <w:b/>
          <w:bCs/>
          <w:sz w:val="24"/>
          <w:szCs w:val="24"/>
        </w:rPr>
      </w:pPr>
      <w:r>
        <w:rPr>
          <w:rFonts w:cstheme="minorHAnsi"/>
          <w:b/>
          <w:bCs/>
          <w:sz w:val="24"/>
          <w:szCs w:val="24"/>
        </w:rPr>
        <w:t>BRAND COMMUNICATION AND PROMOTION</w:t>
      </w:r>
    </w:p>
    <w:p w14:paraId="32953AFC">
      <w:pPr>
        <w:pStyle w:val="34"/>
        <w:numPr>
          <w:ilvl w:val="0"/>
          <w:numId w:val="1"/>
        </w:numPr>
        <w:spacing w:line="480" w:lineRule="auto"/>
        <w:jc w:val="both"/>
        <w:rPr>
          <w:rFonts w:cstheme="minorHAnsi"/>
          <w:b/>
          <w:bCs/>
          <w:sz w:val="24"/>
          <w:szCs w:val="24"/>
        </w:rPr>
      </w:pPr>
      <w:r>
        <w:rPr>
          <w:rFonts w:cstheme="minorHAnsi"/>
          <w:b/>
          <w:bCs/>
          <w:sz w:val="24"/>
          <w:szCs w:val="24"/>
        </w:rPr>
        <w:t>CUSTOMER PERCEPTION &amp; EXPERIENCE</w:t>
      </w:r>
    </w:p>
    <w:p w14:paraId="678D30A3">
      <w:pPr>
        <w:pStyle w:val="34"/>
        <w:numPr>
          <w:ilvl w:val="0"/>
          <w:numId w:val="1"/>
        </w:numPr>
        <w:spacing w:line="480" w:lineRule="auto"/>
        <w:jc w:val="both"/>
        <w:rPr>
          <w:rFonts w:cstheme="minorHAnsi"/>
          <w:b/>
          <w:bCs/>
          <w:sz w:val="24"/>
          <w:szCs w:val="24"/>
        </w:rPr>
      </w:pPr>
      <w:r>
        <w:rPr>
          <w:rFonts w:cstheme="minorHAnsi"/>
          <w:b/>
          <w:bCs/>
          <w:sz w:val="24"/>
          <w:szCs w:val="24"/>
        </w:rPr>
        <w:t>SWOT ANALYSIS OF BYJU’S BRAND</w:t>
      </w:r>
    </w:p>
    <w:p w14:paraId="5ADE6CCE">
      <w:pPr>
        <w:pStyle w:val="34"/>
        <w:numPr>
          <w:ilvl w:val="0"/>
          <w:numId w:val="1"/>
        </w:numPr>
        <w:spacing w:line="480" w:lineRule="auto"/>
        <w:jc w:val="both"/>
        <w:rPr>
          <w:rFonts w:cstheme="minorHAnsi"/>
          <w:b/>
          <w:bCs/>
          <w:sz w:val="24"/>
          <w:szCs w:val="24"/>
        </w:rPr>
      </w:pPr>
      <w:r>
        <w:rPr>
          <w:rFonts w:cstheme="minorHAnsi"/>
          <w:b/>
          <w:bCs/>
          <w:sz w:val="24"/>
          <w:szCs w:val="24"/>
        </w:rPr>
        <w:t>BRAND REVITALIZATION STRATEGIES</w:t>
      </w:r>
    </w:p>
    <w:p w14:paraId="08E0A2FA">
      <w:pPr>
        <w:pStyle w:val="34"/>
        <w:numPr>
          <w:ilvl w:val="0"/>
          <w:numId w:val="1"/>
        </w:numPr>
        <w:spacing w:line="480" w:lineRule="auto"/>
        <w:jc w:val="both"/>
        <w:rPr>
          <w:rFonts w:cstheme="minorHAnsi"/>
          <w:b/>
          <w:bCs/>
          <w:sz w:val="24"/>
          <w:szCs w:val="24"/>
        </w:rPr>
      </w:pPr>
      <w:r>
        <w:rPr>
          <w:rFonts w:cstheme="minorHAnsi"/>
          <w:b/>
          <w:bCs/>
          <w:sz w:val="24"/>
          <w:szCs w:val="24"/>
        </w:rPr>
        <w:t>CONCLUSION</w:t>
      </w:r>
    </w:p>
    <w:p w14:paraId="0ACE794E">
      <w:pPr>
        <w:pStyle w:val="34"/>
        <w:numPr>
          <w:ilvl w:val="0"/>
          <w:numId w:val="1"/>
        </w:numPr>
        <w:spacing w:line="480" w:lineRule="auto"/>
        <w:jc w:val="both"/>
        <w:rPr>
          <w:rFonts w:cstheme="minorHAnsi"/>
          <w:b/>
          <w:bCs/>
          <w:sz w:val="24"/>
          <w:szCs w:val="24"/>
        </w:rPr>
      </w:pPr>
      <w:r>
        <w:rPr>
          <w:rFonts w:cstheme="minorHAnsi"/>
          <w:b/>
          <w:bCs/>
          <w:sz w:val="24"/>
          <w:szCs w:val="24"/>
        </w:rPr>
        <w:t>BIBLIOGRAPHY / REFERENCES</w:t>
      </w:r>
    </w:p>
    <w:p w14:paraId="5A9B6741">
      <w:pPr>
        <w:spacing w:line="480" w:lineRule="auto"/>
        <w:jc w:val="both"/>
        <w:rPr>
          <w:rFonts w:cstheme="minorHAnsi"/>
          <w:b/>
          <w:bCs/>
          <w:sz w:val="8"/>
          <w:szCs w:val="8"/>
          <w:lang w:val="en-US"/>
        </w:rPr>
      </w:pPr>
    </w:p>
    <w:p w14:paraId="091BBC28">
      <w:pPr>
        <w:spacing w:line="480" w:lineRule="auto"/>
        <w:jc w:val="both"/>
        <w:rPr>
          <w:rFonts w:cstheme="minorHAnsi"/>
          <w:b/>
          <w:bCs/>
          <w:lang w:val="en-US"/>
        </w:rPr>
      </w:pPr>
    </w:p>
    <w:p w14:paraId="1A5535BB">
      <w:pPr>
        <w:rPr>
          <w:rFonts w:cstheme="minorHAnsi"/>
          <w:b/>
          <w:bCs/>
          <w:lang w:val="en-US"/>
        </w:rPr>
      </w:pPr>
    </w:p>
    <w:p w14:paraId="2698C678">
      <w:pPr>
        <w:rPr>
          <w:rFonts w:ascii="Calibri" w:hAnsi="Calibri" w:cs="Calibri"/>
          <w:lang w:val="en-US"/>
        </w:rPr>
      </w:pPr>
    </w:p>
    <w:p w14:paraId="5AAE8F64">
      <w:pPr>
        <w:rPr>
          <w:rFonts w:ascii="Calibri" w:hAnsi="Calibri" w:cs="Calibri"/>
          <w:lang w:val="en-US"/>
        </w:rPr>
      </w:pPr>
    </w:p>
    <w:p w14:paraId="5D441DDF">
      <w:pPr>
        <w:rPr>
          <w:rFonts w:ascii="Calibri" w:hAnsi="Calibri" w:cs="Calibri"/>
          <w:lang w:val="en-US"/>
        </w:rPr>
      </w:pPr>
    </w:p>
    <w:p w14:paraId="045343B1">
      <w:pPr>
        <w:rPr>
          <w:rFonts w:ascii="Calibri" w:hAnsi="Calibri" w:cs="Calibri"/>
          <w:lang w:val="en-US"/>
        </w:rPr>
      </w:pPr>
    </w:p>
    <w:p w14:paraId="5D5A4BCD">
      <w:pPr>
        <w:rPr>
          <w:rFonts w:ascii="Calibri" w:hAnsi="Calibri" w:cs="Calibri"/>
          <w:lang w:val="en-US"/>
        </w:rPr>
      </w:pPr>
    </w:p>
    <w:p w14:paraId="6C1AE23E">
      <w:pPr>
        <w:rPr>
          <w:rFonts w:ascii="Calibri" w:hAnsi="Calibri" w:cs="Calibri"/>
          <w:lang w:val="en-US"/>
        </w:rPr>
      </w:pPr>
    </w:p>
    <w:p w14:paraId="5E665E81">
      <w:pPr>
        <w:rPr>
          <w:rFonts w:ascii="Calibri" w:hAnsi="Calibri" w:cs="Calibri"/>
          <w:lang w:val="en-US"/>
        </w:rPr>
      </w:pPr>
    </w:p>
    <w:p w14:paraId="18446FFB">
      <w:pPr>
        <w:rPr>
          <w:rFonts w:ascii="Calibri" w:hAnsi="Calibri" w:cs="Calibri"/>
          <w:lang w:val="en-US"/>
        </w:rPr>
      </w:pPr>
    </w:p>
    <w:p w14:paraId="14889FFE">
      <w:pPr>
        <w:rPr>
          <w:rFonts w:ascii="Calibri" w:hAnsi="Calibri" w:cs="Calibri"/>
          <w:lang w:val="en-US"/>
        </w:rPr>
      </w:pPr>
    </w:p>
    <w:p w14:paraId="586E8267">
      <w:pPr>
        <w:rPr>
          <w:rFonts w:ascii="Calibri" w:hAnsi="Calibri" w:cs="Calibri"/>
          <w:lang w:val="en-US"/>
        </w:rPr>
      </w:pPr>
    </w:p>
    <w:p w14:paraId="228D8CED">
      <w:pPr>
        <w:rPr>
          <w:rFonts w:ascii="Calibri" w:hAnsi="Calibri" w:cs="Calibri"/>
          <w:lang w:val="en-US"/>
        </w:rPr>
      </w:pPr>
    </w:p>
    <w:p w14:paraId="3B26A80A">
      <w:pPr>
        <w:rPr>
          <w:rFonts w:ascii="Calibri" w:hAnsi="Calibri" w:cs="Calibri"/>
          <w:lang w:val="en-US"/>
        </w:rPr>
      </w:pPr>
    </w:p>
    <w:p w14:paraId="5509649E">
      <w:pPr>
        <w:jc w:val="center"/>
        <w:rPr>
          <w:rFonts w:ascii="Calibri" w:hAnsi="Calibri" w:cs="Calibri"/>
          <w:b/>
          <w:bCs/>
          <w:sz w:val="28"/>
          <w:szCs w:val="28"/>
          <w:u w:val="single"/>
        </w:rPr>
      </w:pPr>
      <w:r>
        <w:rPr>
          <w:rFonts w:ascii="Calibri" w:hAnsi="Calibri" w:cs="Calibri"/>
          <w:b/>
          <w:bCs/>
          <w:sz w:val="28"/>
          <w:szCs w:val="28"/>
          <w:u w:val="single"/>
        </w:rPr>
        <w:t>Acknowledgement</w:t>
      </w:r>
    </w:p>
    <w:p w14:paraId="6465EB32">
      <w:pPr>
        <w:jc w:val="both"/>
        <w:rPr>
          <w:rFonts w:ascii="Calibri" w:hAnsi="Calibri" w:cs="Calibri"/>
        </w:rPr>
      </w:pPr>
      <w:r>
        <w:rPr>
          <w:rFonts w:ascii="Calibri" w:hAnsi="Calibri" w:cs="Calibri"/>
        </w:rPr>
        <w:t xml:space="preserve">I would like to express my sincere gratitude to all those who have supported me in the successful completion of this project titled </w:t>
      </w:r>
      <w:r>
        <w:rPr>
          <w:rFonts w:ascii="Calibri" w:hAnsi="Calibri" w:cs="Calibri"/>
          <w:b/>
          <w:bCs/>
        </w:rPr>
        <w:t>"Brand Management Analysis of BYJU’S"</w:t>
      </w:r>
      <w:r>
        <w:rPr>
          <w:rFonts w:ascii="Calibri" w:hAnsi="Calibri" w:cs="Calibri"/>
        </w:rPr>
        <w:t>.</w:t>
      </w:r>
    </w:p>
    <w:p w14:paraId="34FCC949">
      <w:pPr>
        <w:jc w:val="both"/>
        <w:rPr>
          <w:rFonts w:ascii="Calibri" w:hAnsi="Calibri" w:cs="Calibri"/>
        </w:rPr>
      </w:pPr>
      <w:r>
        <w:rPr>
          <w:rFonts w:ascii="Calibri" w:hAnsi="Calibri" w:cs="Calibri"/>
        </w:rPr>
        <w:t xml:space="preserve">First and foremost, I extend my heartfelt thanks to </w:t>
      </w:r>
      <w:r>
        <w:rPr>
          <w:rFonts w:ascii="Calibri" w:hAnsi="Calibri" w:cs="Calibri"/>
          <w:b/>
          <w:bCs/>
        </w:rPr>
        <w:t>Professor Sagar Hulbutte</w:t>
      </w:r>
      <w:r>
        <w:rPr>
          <w:rFonts w:ascii="Calibri" w:hAnsi="Calibri" w:cs="Calibri"/>
        </w:rPr>
        <w:t>, whose invaluable guidance, insightful feedback, and constant encouragement have played a pivotal role throughout the course of this study. His expertise in the field of marketing and brand management inspired me to explore the subject in depth and approach the project with critical thought and analytical rigor.</w:t>
      </w:r>
    </w:p>
    <w:p w14:paraId="60C2D37A">
      <w:pPr>
        <w:jc w:val="both"/>
        <w:rPr>
          <w:rFonts w:ascii="Calibri" w:hAnsi="Calibri" w:cs="Calibri"/>
        </w:rPr>
      </w:pPr>
      <w:r>
        <w:rPr>
          <w:rFonts w:ascii="Calibri" w:hAnsi="Calibri" w:cs="Calibri"/>
        </w:rPr>
        <w:t>Finally, I am grateful to my peers, friends, and family for their unwavering support, patience, and motivation, without which this project would not have been possible.</w:t>
      </w:r>
    </w:p>
    <w:p w14:paraId="2D37E6FB">
      <w:pPr>
        <w:jc w:val="both"/>
        <w:rPr>
          <w:rFonts w:ascii="Calibri" w:hAnsi="Calibri" w:cs="Calibri"/>
        </w:rPr>
      </w:pPr>
      <w:r>
        <w:rPr>
          <w:rFonts w:ascii="Calibri" w:hAnsi="Calibri" w:cs="Calibri"/>
        </w:rPr>
        <w:t>This project has been a significant learning experience and a stepping stone toward my professional aspirations in brand and product management</w:t>
      </w:r>
    </w:p>
    <w:p w14:paraId="54A50818">
      <w:pPr>
        <w:rPr>
          <w:rFonts w:ascii="Calibri" w:hAnsi="Calibri" w:cs="Calibri"/>
          <w:lang w:val="en-US"/>
        </w:rPr>
      </w:pPr>
    </w:p>
    <w:p w14:paraId="5A34638C">
      <w:pPr>
        <w:rPr>
          <w:rFonts w:ascii="Calibri" w:hAnsi="Calibri" w:cs="Calibri"/>
          <w:lang w:val="en-US"/>
        </w:rPr>
      </w:pPr>
      <w:r>
        <w:rPr>
          <w:rFonts w:ascii="Calibri" w:hAnsi="Calibri" w:cs="Calibri"/>
          <w:lang w:val="en-US"/>
        </w:rPr>
        <w:t xml:space="preserve">                                                                                                                                                      </w:t>
      </w:r>
    </w:p>
    <w:p w14:paraId="26DBE21B">
      <w:pPr>
        <w:rPr>
          <w:rFonts w:ascii="Calibri" w:hAnsi="Calibri" w:cs="Calibri"/>
          <w:lang w:val="en-US"/>
        </w:rPr>
      </w:pP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p>
    <w:p w14:paraId="5C7DDD08">
      <w:pPr>
        <w:rPr>
          <w:rFonts w:ascii="Calibri" w:hAnsi="Calibri" w:cs="Calibri"/>
          <w:lang w:val="en-US"/>
        </w:rPr>
      </w:pPr>
      <w:r>
        <w:rPr>
          <w:rFonts w:ascii="Calibri" w:hAnsi="Calibri" w:cs="Calibri"/>
          <w:lang w:val="en-US"/>
        </w:rPr>
        <w:t xml:space="preserve">                                                                                                                                                       Regards</w:t>
      </w:r>
    </w:p>
    <w:p w14:paraId="639550B9">
      <w:pPr>
        <w:rPr>
          <w:rFonts w:ascii="Calibri" w:hAnsi="Calibri" w:cs="Calibri"/>
          <w:lang w:val="en-US"/>
        </w:rPr>
      </w:pPr>
      <w:r>
        <w:rPr>
          <w:rFonts w:ascii="Calibri" w:hAnsi="Calibri" w:cs="Calibri"/>
          <w:lang w:val="en-US"/>
        </w:rPr>
        <w:t xml:space="preserve">                                                                                                                                        Amruta.G.Mathadhikari</w:t>
      </w:r>
    </w:p>
    <w:p w14:paraId="7246BAB8">
      <w:pPr>
        <w:rPr>
          <w:rFonts w:ascii="Calibri" w:hAnsi="Calibri" w:cs="Calibri"/>
          <w:lang w:val="en-US"/>
        </w:rPr>
      </w:pPr>
      <w:r>
        <w:rPr>
          <w:rFonts w:ascii="Calibri" w:hAnsi="Calibri" w:cs="Calibri"/>
          <w:lang w:val="en-US"/>
        </w:rPr>
        <w:t xml:space="preserve">                                                                                                                                               (U15BH23S0133)</w:t>
      </w:r>
    </w:p>
    <w:p w14:paraId="1E762C2B">
      <w:pPr>
        <w:rPr>
          <w:rFonts w:ascii="Calibri" w:hAnsi="Calibri" w:cs="Calibri"/>
          <w:lang w:val="en-US"/>
        </w:rPr>
      </w:pP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 xml:space="preserve">                 SECTION-A</w:t>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p>
    <w:p w14:paraId="368922E5">
      <w:pPr>
        <w:rPr>
          <w:rFonts w:ascii="Calibri" w:hAnsi="Calibri" w:cs="Calibri"/>
          <w:lang w:val="en-US"/>
        </w:rPr>
      </w:pPr>
    </w:p>
    <w:p w14:paraId="460C8AA6">
      <w:pPr>
        <w:rPr>
          <w:rFonts w:ascii="Calibri" w:hAnsi="Calibri" w:cs="Calibri"/>
          <w:lang w:val="en-US"/>
        </w:rPr>
      </w:pPr>
    </w:p>
    <w:p w14:paraId="6A2FEBE0">
      <w:pPr>
        <w:rPr>
          <w:rFonts w:ascii="Calibri" w:hAnsi="Calibri" w:cs="Calibri"/>
          <w:lang w:val="en-US"/>
        </w:rPr>
      </w:pPr>
    </w:p>
    <w:p w14:paraId="4B78EDF4">
      <w:pPr>
        <w:rPr>
          <w:rFonts w:ascii="Calibri" w:hAnsi="Calibri" w:cs="Calibri"/>
          <w:lang w:val="en-US"/>
        </w:rPr>
      </w:pPr>
    </w:p>
    <w:p w14:paraId="794D93F6">
      <w:pPr>
        <w:rPr>
          <w:rFonts w:ascii="Calibri" w:hAnsi="Calibri" w:cs="Calibri"/>
          <w:lang w:val="en-US"/>
        </w:rPr>
      </w:pPr>
    </w:p>
    <w:p w14:paraId="30323AE8">
      <w:pPr>
        <w:rPr>
          <w:rFonts w:ascii="Calibri" w:hAnsi="Calibri" w:cs="Calibri"/>
          <w:lang w:val="en-US"/>
        </w:rPr>
      </w:pPr>
    </w:p>
    <w:p w14:paraId="120A978C">
      <w:pPr>
        <w:rPr>
          <w:rFonts w:ascii="Calibri" w:hAnsi="Calibri" w:cs="Calibri"/>
          <w:lang w:val="en-US"/>
        </w:rPr>
      </w:pPr>
    </w:p>
    <w:p w14:paraId="3B64915A">
      <w:pPr>
        <w:rPr>
          <w:rFonts w:ascii="Calibri" w:hAnsi="Calibri" w:cs="Calibri"/>
          <w:lang w:val="en-US"/>
        </w:rPr>
      </w:pPr>
    </w:p>
    <w:p w14:paraId="1C290C14">
      <w:pPr>
        <w:rPr>
          <w:rFonts w:ascii="Calibri" w:hAnsi="Calibri" w:cs="Calibri"/>
          <w:lang w:val="en-US"/>
        </w:rPr>
      </w:pPr>
    </w:p>
    <w:p w14:paraId="6DC121B2">
      <w:pPr>
        <w:rPr>
          <w:rFonts w:ascii="Calibri" w:hAnsi="Calibri" w:cs="Calibri"/>
          <w:lang w:val="en-US"/>
        </w:rPr>
      </w:pPr>
    </w:p>
    <w:p w14:paraId="25369FFA">
      <w:pPr>
        <w:rPr>
          <w:rFonts w:ascii="Calibri" w:hAnsi="Calibri" w:cs="Calibri"/>
          <w:lang w:val="en-US"/>
        </w:rPr>
      </w:pPr>
    </w:p>
    <w:p w14:paraId="69DB0C0F">
      <w:pPr>
        <w:rPr>
          <w:rFonts w:ascii="Calibri" w:hAnsi="Calibri" w:cs="Calibri"/>
          <w:lang w:val="en-US"/>
        </w:rPr>
      </w:pPr>
    </w:p>
    <w:p w14:paraId="136A9270">
      <w:pPr>
        <w:rPr>
          <w:rFonts w:ascii="Calibri" w:hAnsi="Calibri" w:cs="Calibri"/>
          <w:b/>
          <w:bCs/>
          <w:u w:val="single"/>
        </w:rPr>
      </w:pPr>
      <w:r>
        <w:rPr>
          <w:rFonts w:ascii="Calibri" w:hAnsi="Calibri" w:cs="Calibri"/>
          <w:b/>
          <w:bCs/>
          <w:u w:val="single"/>
        </w:rPr>
        <w:t>Overview of BYJU’S</w:t>
      </w:r>
    </w:p>
    <w:p w14:paraId="7A80973E">
      <w:pPr>
        <w:rPr>
          <w:rFonts w:ascii="Calibri" w:hAnsi="Calibri" w:cs="Calibri"/>
        </w:rPr>
      </w:pPr>
      <w:r>
        <w:rPr>
          <w:rFonts w:ascii="Calibri" w:hAnsi="Calibri" w:cs="Calibri"/>
          <w:b/>
          <w:bCs/>
        </w:rPr>
        <w:t>BYJU’S</w:t>
      </w:r>
      <w:r>
        <w:rPr>
          <w:rFonts w:ascii="Calibri" w:hAnsi="Calibri" w:cs="Calibri"/>
        </w:rPr>
        <w:t xml:space="preserve"> is one of India’s leading education technology (edtech) companies, founded in 2011 by Byju Raveendran. Headquartered in Bengaluru, Karnataka, the company initially started as a coaching platform for competitive exams but quickly evolved into a comprehensive learning platform for K–12 students and test preparation across various domains.</w:t>
      </w:r>
    </w:p>
    <w:p w14:paraId="32372D72">
      <w:pPr>
        <w:rPr>
          <w:rFonts w:ascii="Calibri" w:hAnsi="Calibri" w:cs="Calibri"/>
        </w:rPr>
      </w:pPr>
      <w:r>
        <w:rPr>
          <w:rFonts w:ascii="Calibri" w:hAnsi="Calibri" w:cs="Calibri"/>
        </w:rPr>
        <w:t xml:space="preserve">The company’s flagship product, </w:t>
      </w:r>
      <w:r>
        <w:rPr>
          <w:rFonts w:ascii="Calibri" w:hAnsi="Calibri" w:cs="Calibri"/>
          <w:b/>
          <w:bCs/>
        </w:rPr>
        <w:t>BYJU’S – The Learning App</w:t>
      </w:r>
      <w:r>
        <w:rPr>
          <w:rFonts w:ascii="Calibri" w:hAnsi="Calibri" w:cs="Calibri"/>
        </w:rPr>
        <w:t>, was launched in 2015 and revolutionized digital learning in India by offering engaging, animated video lessons that make complex concepts simple and enjoyable. BYJU’S caters to students from Grade 1 to 12 (K-12) and also offers preparation modules for competitive exams like JEE, NEET, CAT, IAS, GRE, and GMAT.</w:t>
      </w:r>
    </w:p>
    <w:p w14:paraId="09D73513">
      <w:pPr>
        <w:rPr>
          <w:rFonts w:ascii="Calibri" w:hAnsi="Calibri" w:cs="Calibri"/>
        </w:rPr>
      </w:pPr>
      <w:r>
        <w:rPr>
          <w:rFonts w:ascii="Calibri" w:hAnsi="Calibri" w:cs="Calibri"/>
        </w:rPr>
        <w:t xml:space="preserve">What sets BYJU’S apart is its </w:t>
      </w:r>
      <w:r>
        <w:rPr>
          <w:rFonts w:ascii="Calibri" w:hAnsi="Calibri" w:cs="Calibri"/>
          <w:b/>
          <w:bCs/>
        </w:rPr>
        <w:t>personalized and adaptive learning model</w:t>
      </w:r>
      <w:r>
        <w:rPr>
          <w:rFonts w:ascii="Calibri" w:hAnsi="Calibri" w:cs="Calibri"/>
        </w:rPr>
        <w:t>, which uses artificial intelligence and data analytics to tailor content to individual learning styles and paces. The app’s gamified approach and real-world examples make it a preferred choice among students and parents alike.</w:t>
      </w:r>
    </w:p>
    <w:p w14:paraId="201BD865">
      <w:pPr>
        <w:rPr>
          <w:rFonts w:ascii="Calibri" w:hAnsi="Calibri" w:cs="Calibri"/>
        </w:rPr>
      </w:pPr>
      <w:r>
        <w:rPr>
          <w:rFonts w:ascii="Calibri" w:hAnsi="Calibri" w:cs="Calibri"/>
        </w:rPr>
        <w:t>Over the years, BYJU’S has expanded through strategic acquisitions, including WhiteHat Jr., Aakash Educational Services, Toppr, and Great Learning, solidifying its position in both domestic and international markets.</w:t>
      </w:r>
    </w:p>
    <w:p w14:paraId="674960E6">
      <w:pPr>
        <w:rPr>
          <w:rFonts w:ascii="Calibri" w:hAnsi="Calibri" w:cs="Calibri"/>
        </w:rPr>
      </w:pPr>
      <w:r>
        <w:rPr>
          <w:rFonts w:ascii="Calibri" w:hAnsi="Calibri" w:cs="Calibri"/>
        </w:rPr>
        <w:t>Despite facing challenges such as regulatory scrutiny and questions about aggressive sales tactics, BYJU’S continues to be a key player in the global edtech ecosystem, with a strong vision of making high-quality education accessible to students across geographies.</w:t>
      </w:r>
    </w:p>
    <w:p w14:paraId="051738F7">
      <w:pPr>
        <w:rPr>
          <w:rFonts w:ascii="Calibri" w:hAnsi="Calibri" w:cs="Calibri"/>
        </w:rPr>
      </w:pPr>
      <w:r>
        <w:rPr>
          <w:rFonts w:ascii="Calibri" w:hAnsi="Calibri" w:cs="Calibri"/>
        </w:rPr>
        <w:t>As of recent years, the brand has been associated with prominent marketing campaigns and sponsorships, including partnerships with global sporting events, making BYJU’S one of the most recognized educational brands in India and beyond.</w:t>
      </w:r>
    </w:p>
    <w:p w14:paraId="66F1144D">
      <w:pPr>
        <w:rPr>
          <w:rFonts w:ascii="Calibri" w:hAnsi="Calibri" w:cs="Calibri"/>
          <w:lang w:val="en-US"/>
        </w:rPr>
      </w:pPr>
    </w:p>
    <w:p w14:paraId="49A4AD22">
      <w:pPr>
        <w:rPr>
          <w:rFonts w:ascii="Calibri" w:hAnsi="Calibri" w:cs="Calibri"/>
          <w:lang w:val="en-US"/>
        </w:rPr>
      </w:pPr>
    </w:p>
    <w:p w14:paraId="4D92BF0D">
      <w:pPr>
        <w:rPr>
          <w:rFonts w:ascii="Calibri" w:hAnsi="Calibri" w:cs="Calibri"/>
          <w:lang w:val="en-US"/>
        </w:rPr>
      </w:pPr>
    </w:p>
    <w:p w14:paraId="11B83D6D">
      <w:pPr>
        <w:rPr>
          <w:rFonts w:ascii="Calibri" w:hAnsi="Calibri" w:cs="Calibri"/>
          <w:lang w:val="en-US"/>
        </w:rPr>
      </w:pPr>
    </w:p>
    <w:p w14:paraId="6419410F">
      <w:pPr>
        <w:rPr>
          <w:rFonts w:ascii="Calibri" w:hAnsi="Calibri" w:cs="Calibri"/>
          <w:lang w:val="en-US"/>
        </w:rPr>
      </w:pPr>
      <w:r>
        <w:drawing>
          <wp:inline distT="0" distB="0" distL="0" distR="0">
            <wp:extent cx="4813300" cy="2324100"/>
            <wp:effectExtent l="0" t="0" r="6350" b="0"/>
            <wp:docPr id="207876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6897"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813300" cy="2324100"/>
                    </a:xfrm>
                    <a:prstGeom prst="rect">
                      <a:avLst/>
                    </a:prstGeom>
                    <a:noFill/>
                    <a:ln>
                      <a:noFill/>
                    </a:ln>
                  </pic:spPr>
                </pic:pic>
              </a:graphicData>
            </a:graphic>
          </wp:inline>
        </w:drawing>
      </w:r>
    </w:p>
    <w:p w14:paraId="37E1BAB6">
      <w:pPr>
        <w:rPr>
          <w:rFonts w:ascii="Calibri" w:hAnsi="Calibri" w:cs="Calibri"/>
          <w:lang w:val="en-US"/>
        </w:rPr>
      </w:pPr>
    </w:p>
    <w:p w14:paraId="6254B1CF">
      <w:pPr>
        <w:rPr>
          <w:rFonts w:ascii="Calibri" w:hAnsi="Calibri" w:cs="Calibri"/>
          <w:lang w:val="en-US"/>
        </w:rPr>
      </w:pPr>
    </w:p>
    <w:p w14:paraId="663638ED">
      <w:pPr>
        <w:rPr>
          <w:rFonts w:ascii="Calibri" w:hAnsi="Calibri" w:cs="Calibri"/>
          <w:lang w:val="en-US"/>
        </w:rPr>
      </w:pPr>
    </w:p>
    <w:p w14:paraId="4932B70F">
      <w:pPr>
        <w:rPr>
          <w:rFonts w:ascii="Calibri" w:hAnsi="Calibri" w:cs="Calibri"/>
          <w:b/>
          <w:bCs/>
          <w:sz w:val="24"/>
          <w:szCs w:val="24"/>
          <w:u w:val="single"/>
        </w:rPr>
      </w:pPr>
      <w:r>
        <w:rPr>
          <w:rFonts w:ascii="Calibri" w:hAnsi="Calibri" w:cs="Calibri"/>
          <w:b/>
          <w:bCs/>
          <w:sz w:val="24"/>
          <w:szCs w:val="24"/>
          <w:u w:val="single"/>
        </w:rPr>
        <w:t>Brand History and Development of BYJU’S</w:t>
      </w:r>
    </w:p>
    <w:p w14:paraId="39A5A7EC">
      <w:pPr>
        <w:rPr>
          <w:rFonts w:ascii="Calibri" w:hAnsi="Calibri" w:cs="Calibri"/>
        </w:rPr>
      </w:pPr>
      <w:r>
        <w:rPr>
          <w:rFonts w:ascii="Calibri" w:hAnsi="Calibri" w:cs="Calibri"/>
          <w:b/>
          <w:bCs/>
        </w:rPr>
        <w:t>Origin and Early Years (2008–2014)</w:t>
      </w:r>
      <w:r>
        <w:rPr>
          <w:rFonts w:ascii="Calibri" w:hAnsi="Calibri" w:cs="Calibri"/>
        </w:rPr>
        <w:br w:type="textWrapping"/>
      </w:r>
      <w:r>
        <w:rPr>
          <w:rFonts w:ascii="Calibri" w:hAnsi="Calibri" w:cs="Calibri"/>
        </w:rPr>
        <w:t xml:space="preserve">The roots of BYJU’S trace back to 2008 when </w:t>
      </w:r>
      <w:r>
        <w:rPr>
          <w:rFonts w:ascii="Calibri" w:hAnsi="Calibri" w:cs="Calibri"/>
          <w:b/>
          <w:bCs/>
        </w:rPr>
        <w:t>Byju Raveendran</w:t>
      </w:r>
      <w:r>
        <w:rPr>
          <w:rFonts w:ascii="Calibri" w:hAnsi="Calibri" w:cs="Calibri"/>
        </w:rPr>
        <w:t>, a former engineer and CAT topper, began tutoring students for competitive exams. His unique teaching style and conceptual clarity led to increasing popularity through word of mouth. Initially, these were offline classroom sessions under the brand name "Think &amp; Learn Pvt. Ltd."</w:t>
      </w:r>
    </w:p>
    <w:p w14:paraId="2327CAAC">
      <w:pPr>
        <w:rPr>
          <w:rFonts w:ascii="Calibri" w:hAnsi="Calibri" w:cs="Calibri"/>
        </w:rPr>
      </w:pPr>
      <w:r>
        <w:rPr>
          <w:rFonts w:ascii="Calibri" w:hAnsi="Calibri" w:cs="Calibri"/>
          <w:b/>
          <w:bCs/>
        </w:rPr>
        <w:t>Launch of BYJU'S – The Learning App (2015)</w:t>
      </w:r>
      <w:r>
        <w:rPr>
          <w:rFonts w:ascii="Calibri" w:hAnsi="Calibri" w:cs="Calibri"/>
        </w:rPr>
        <w:br w:type="textWrapping"/>
      </w:r>
      <w:r>
        <w:rPr>
          <w:rFonts w:ascii="Calibri" w:hAnsi="Calibri" w:cs="Calibri"/>
        </w:rPr>
        <w:t xml:space="preserve">Recognizing the potential of digital learning, the company launched </w:t>
      </w:r>
      <w:r>
        <w:rPr>
          <w:rFonts w:ascii="Calibri" w:hAnsi="Calibri" w:cs="Calibri"/>
          <w:b/>
          <w:bCs/>
        </w:rPr>
        <w:t>BYJU'S – The Learning App</w:t>
      </w:r>
      <w:r>
        <w:rPr>
          <w:rFonts w:ascii="Calibri" w:hAnsi="Calibri" w:cs="Calibri"/>
        </w:rPr>
        <w:t xml:space="preserve"> in 2015. This marked a major shift from physical coaching to digital learning. The app gained rapid popularity due to its engaging video lessons, gamified content, and focus on conceptual understanding.</w:t>
      </w:r>
    </w:p>
    <w:p w14:paraId="4896FC54">
      <w:pPr>
        <w:rPr>
          <w:rFonts w:ascii="Calibri" w:hAnsi="Calibri" w:cs="Calibri"/>
        </w:rPr>
      </w:pPr>
      <w:r>
        <w:rPr>
          <w:rFonts w:ascii="Calibri" w:hAnsi="Calibri" w:cs="Calibri"/>
          <w:b/>
          <w:bCs/>
        </w:rPr>
        <w:t>Growth Phase and Expansions (2016–2019)</w:t>
      </w:r>
      <w:r>
        <w:rPr>
          <w:rFonts w:ascii="Calibri" w:hAnsi="Calibri" w:cs="Calibri"/>
        </w:rPr>
        <w:br w:type="textWrapping"/>
      </w:r>
      <w:r>
        <w:rPr>
          <w:rFonts w:ascii="Calibri" w:hAnsi="Calibri" w:cs="Calibri"/>
        </w:rPr>
        <w:t>During this period, BYJU’S witnessed exponential growth:</w:t>
      </w:r>
    </w:p>
    <w:p w14:paraId="635B062B">
      <w:pPr>
        <w:numPr>
          <w:ilvl w:val="0"/>
          <w:numId w:val="2"/>
        </w:numPr>
        <w:rPr>
          <w:rFonts w:ascii="Calibri" w:hAnsi="Calibri" w:cs="Calibri"/>
        </w:rPr>
      </w:pPr>
      <w:r>
        <w:rPr>
          <w:rFonts w:ascii="Calibri" w:hAnsi="Calibri" w:cs="Calibri"/>
        </w:rPr>
        <w:t>Received funding from major investors including Sequoia Capital, Chan Zuckerberg Initiative, Tencent, and General Atlantic.</w:t>
      </w:r>
    </w:p>
    <w:p w14:paraId="36088FCA">
      <w:pPr>
        <w:numPr>
          <w:ilvl w:val="0"/>
          <w:numId w:val="2"/>
        </w:numPr>
        <w:rPr>
          <w:rFonts w:ascii="Calibri" w:hAnsi="Calibri" w:cs="Calibri"/>
        </w:rPr>
      </w:pPr>
      <w:r>
        <w:rPr>
          <w:rFonts w:ascii="Calibri" w:hAnsi="Calibri" w:cs="Calibri"/>
        </w:rPr>
        <w:t>Expanded curriculum offerings for Grades 4–12 and introduced test prep content (JEE, NEET, CAT, IAS).</w:t>
      </w:r>
    </w:p>
    <w:p w14:paraId="01810F01">
      <w:pPr>
        <w:numPr>
          <w:ilvl w:val="0"/>
          <w:numId w:val="2"/>
        </w:numPr>
        <w:rPr>
          <w:rFonts w:ascii="Calibri" w:hAnsi="Calibri" w:cs="Calibri"/>
        </w:rPr>
      </w:pPr>
      <w:r>
        <w:rPr>
          <w:rFonts w:ascii="Calibri" w:hAnsi="Calibri" w:cs="Calibri"/>
        </w:rPr>
        <w:t xml:space="preserve">Crossed over </w:t>
      </w:r>
      <w:r>
        <w:rPr>
          <w:rFonts w:ascii="Calibri" w:hAnsi="Calibri" w:cs="Calibri"/>
          <w:b/>
          <w:bCs/>
        </w:rPr>
        <w:t>10 million downloads</w:t>
      </w:r>
      <w:r>
        <w:rPr>
          <w:rFonts w:ascii="Calibri" w:hAnsi="Calibri" w:cs="Calibri"/>
        </w:rPr>
        <w:t xml:space="preserve"> and became India's most-valued edtech startup.</w:t>
      </w:r>
    </w:p>
    <w:p w14:paraId="4F294BF0">
      <w:pPr>
        <w:rPr>
          <w:rFonts w:ascii="Calibri" w:hAnsi="Calibri" w:cs="Calibri"/>
        </w:rPr>
      </w:pPr>
      <w:r>
        <w:rPr>
          <w:rFonts w:ascii="Calibri" w:hAnsi="Calibri" w:cs="Calibri"/>
          <w:b/>
          <w:bCs/>
        </w:rPr>
        <w:t>Strategic Acquisitions (2019–2022)</w:t>
      </w:r>
      <w:r>
        <w:rPr>
          <w:rFonts w:ascii="Calibri" w:hAnsi="Calibri" w:cs="Calibri"/>
        </w:rPr>
        <w:br w:type="textWrapping"/>
      </w:r>
      <w:r>
        <w:rPr>
          <w:rFonts w:ascii="Calibri" w:hAnsi="Calibri" w:cs="Calibri"/>
        </w:rPr>
        <w:t>To strengthen its ecosystem and enter new segments, BYJU’S made several key acquisitions:</w:t>
      </w:r>
    </w:p>
    <w:p w14:paraId="7E532754">
      <w:pPr>
        <w:numPr>
          <w:ilvl w:val="0"/>
          <w:numId w:val="3"/>
        </w:numPr>
        <w:rPr>
          <w:rFonts w:ascii="Calibri" w:hAnsi="Calibri" w:cs="Calibri"/>
        </w:rPr>
      </w:pPr>
      <w:r>
        <w:rPr>
          <w:rFonts w:ascii="Calibri" w:hAnsi="Calibri" w:cs="Calibri"/>
          <w:b/>
          <w:bCs/>
        </w:rPr>
        <w:t>WhiteHat Jr. (2020):</w:t>
      </w:r>
      <w:r>
        <w:rPr>
          <w:rFonts w:ascii="Calibri" w:hAnsi="Calibri" w:cs="Calibri"/>
        </w:rPr>
        <w:t xml:space="preserve"> Coding for kids.</w:t>
      </w:r>
    </w:p>
    <w:p w14:paraId="5718B175">
      <w:pPr>
        <w:numPr>
          <w:ilvl w:val="0"/>
          <w:numId w:val="3"/>
        </w:numPr>
        <w:rPr>
          <w:rFonts w:ascii="Calibri" w:hAnsi="Calibri" w:cs="Calibri"/>
        </w:rPr>
      </w:pPr>
      <w:r>
        <w:rPr>
          <w:rFonts w:ascii="Calibri" w:hAnsi="Calibri" w:cs="Calibri"/>
          <w:b/>
          <w:bCs/>
        </w:rPr>
        <w:t>Aakash Educational Services (2021):</w:t>
      </w:r>
      <w:r>
        <w:rPr>
          <w:rFonts w:ascii="Calibri" w:hAnsi="Calibri" w:cs="Calibri"/>
        </w:rPr>
        <w:t xml:space="preserve"> Strong presence in offline and test prep market.</w:t>
      </w:r>
    </w:p>
    <w:p w14:paraId="695CBDBA">
      <w:pPr>
        <w:numPr>
          <w:ilvl w:val="0"/>
          <w:numId w:val="3"/>
        </w:numPr>
        <w:rPr>
          <w:rFonts w:ascii="Calibri" w:hAnsi="Calibri" w:cs="Calibri"/>
        </w:rPr>
      </w:pPr>
      <w:r>
        <w:rPr>
          <w:rFonts w:ascii="Calibri" w:hAnsi="Calibri" w:cs="Calibri"/>
          <w:b/>
          <w:bCs/>
        </w:rPr>
        <w:t>Toppr &amp; Great Learning:</w:t>
      </w:r>
      <w:r>
        <w:rPr>
          <w:rFonts w:ascii="Calibri" w:hAnsi="Calibri" w:cs="Calibri"/>
        </w:rPr>
        <w:t xml:space="preserve"> Focus on K-12, higher education, and upskilling.</w:t>
      </w:r>
      <w:r>
        <w:rPr>
          <w:rFonts w:ascii="Calibri" w:hAnsi="Calibri" w:cs="Calibri"/>
        </w:rPr>
        <w:br w:type="textWrapping"/>
      </w:r>
      <w:r>
        <w:rPr>
          <w:rFonts w:ascii="Calibri" w:hAnsi="Calibri" w:cs="Calibri"/>
        </w:rPr>
        <w:t>These acquisitions helped BYJU’S offer a 360-degree learning solution from school to career.</w:t>
      </w:r>
    </w:p>
    <w:p w14:paraId="25E77BD0">
      <w:pPr>
        <w:rPr>
          <w:rFonts w:ascii="Calibri" w:hAnsi="Calibri" w:cs="Calibri"/>
        </w:rPr>
      </w:pPr>
      <w:r>
        <w:rPr>
          <w:rFonts w:ascii="Calibri" w:hAnsi="Calibri" w:cs="Calibri"/>
          <w:b/>
          <w:bCs/>
        </w:rPr>
        <w:t>Global Presence and Branding (2021–Present)</w:t>
      </w:r>
      <w:r>
        <w:rPr>
          <w:rFonts w:ascii="Calibri" w:hAnsi="Calibri" w:cs="Calibri"/>
        </w:rPr>
        <w:br w:type="textWrapping"/>
      </w:r>
      <w:r>
        <w:rPr>
          <w:rFonts w:ascii="Calibri" w:hAnsi="Calibri" w:cs="Calibri"/>
        </w:rPr>
        <w:t>BYJU’S expanded internationally into the U.S., U.K., Middle East, and Australia. It also focused on brand building through:</w:t>
      </w:r>
    </w:p>
    <w:p w14:paraId="3C859BFA">
      <w:pPr>
        <w:numPr>
          <w:ilvl w:val="0"/>
          <w:numId w:val="4"/>
        </w:numPr>
        <w:rPr>
          <w:rFonts w:ascii="Calibri" w:hAnsi="Calibri" w:cs="Calibri"/>
        </w:rPr>
      </w:pPr>
      <w:r>
        <w:rPr>
          <w:rFonts w:ascii="Calibri" w:hAnsi="Calibri" w:cs="Calibri"/>
        </w:rPr>
        <w:t xml:space="preserve">Partnerships with global entities like </w:t>
      </w:r>
      <w:r>
        <w:rPr>
          <w:rFonts w:ascii="Calibri" w:hAnsi="Calibri" w:cs="Calibri"/>
          <w:b/>
          <w:bCs/>
        </w:rPr>
        <w:t>FIFA World Cup</w:t>
      </w:r>
      <w:r>
        <w:rPr>
          <w:rFonts w:ascii="Calibri" w:hAnsi="Calibri" w:cs="Calibri"/>
        </w:rPr>
        <w:t xml:space="preserve">, </w:t>
      </w:r>
      <w:r>
        <w:rPr>
          <w:rFonts w:ascii="Calibri" w:hAnsi="Calibri" w:cs="Calibri"/>
          <w:b/>
          <w:bCs/>
        </w:rPr>
        <w:t>ICC</w:t>
      </w:r>
      <w:r>
        <w:rPr>
          <w:rFonts w:ascii="Calibri" w:hAnsi="Calibri" w:cs="Calibri"/>
        </w:rPr>
        <w:t xml:space="preserve">, and </w:t>
      </w:r>
      <w:r>
        <w:rPr>
          <w:rFonts w:ascii="Calibri" w:hAnsi="Calibri" w:cs="Calibri"/>
          <w:b/>
          <w:bCs/>
        </w:rPr>
        <w:t>BCCI</w:t>
      </w:r>
      <w:r>
        <w:rPr>
          <w:rFonts w:ascii="Calibri" w:hAnsi="Calibri" w:cs="Calibri"/>
        </w:rPr>
        <w:t>.</w:t>
      </w:r>
    </w:p>
    <w:p w14:paraId="6CBD8F3F">
      <w:pPr>
        <w:numPr>
          <w:ilvl w:val="0"/>
          <w:numId w:val="4"/>
        </w:numPr>
        <w:rPr>
          <w:rFonts w:ascii="Calibri" w:hAnsi="Calibri" w:cs="Calibri"/>
        </w:rPr>
      </w:pPr>
      <w:r>
        <w:rPr>
          <w:rFonts w:ascii="Calibri" w:hAnsi="Calibri" w:cs="Calibri"/>
        </w:rPr>
        <w:t xml:space="preserve">Celebrity endorsements by </w:t>
      </w:r>
      <w:r>
        <w:rPr>
          <w:rFonts w:ascii="Calibri" w:hAnsi="Calibri" w:cs="Calibri"/>
          <w:b/>
          <w:bCs/>
        </w:rPr>
        <w:t>Shah Rukh Khan</w:t>
      </w:r>
      <w:r>
        <w:rPr>
          <w:rFonts w:ascii="Calibri" w:hAnsi="Calibri" w:cs="Calibri"/>
        </w:rPr>
        <w:t>, and others.</w:t>
      </w:r>
    </w:p>
    <w:p w14:paraId="3F2D6464">
      <w:pPr>
        <w:rPr>
          <w:rFonts w:ascii="Calibri" w:hAnsi="Calibri" w:cs="Calibri"/>
        </w:rPr>
      </w:pPr>
      <w:r>
        <w:rPr>
          <w:rFonts w:ascii="Calibri" w:hAnsi="Calibri" w:cs="Calibri"/>
          <w:b/>
          <w:bCs/>
        </w:rPr>
        <w:t>Challenges and Strategic Shifts (2022–2024)</w:t>
      </w:r>
      <w:r>
        <w:rPr>
          <w:rFonts w:ascii="Calibri" w:hAnsi="Calibri" w:cs="Calibri"/>
        </w:rPr>
        <w:br w:type="textWrapping"/>
      </w:r>
      <w:r>
        <w:rPr>
          <w:rFonts w:ascii="Calibri" w:hAnsi="Calibri" w:cs="Calibri"/>
        </w:rPr>
        <w:t>Despite success, BYJU’S faced challenges:</w:t>
      </w:r>
    </w:p>
    <w:p w14:paraId="4B711796">
      <w:pPr>
        <w:numPr>
          <w:ilvl w:val="0"/>
          <w:numId w:val="5"/>
        </w:numPr>
        <w:rPr>
          <w:rFonts w:ascii="Calibri" w:hAnsi="Calibri" w:cs="Calibri"/>
        </w:rPr>
      </w:pPr>
      <w:r>
        <w:rPr>
          <w:rFonts w:ascii="Calibri" w:hAnsi="Calibri" w:cs="Calibri"/>
        </w:rPr>
        <w:t>Criticism over aggressive sales tactics.</w:t>
      </w:r>
    </w:p>
    <w:p w14:paraId="4CA2A55E">
      <w:pPr>
        <w:numPr>
          <w:ilvl w:val="0"/>
          <w:numId w:val="5"/>
        </w:numPr>
        <w:rPr>
          <w:rFonts w:ascii="Calibri" w:hAnsi="Calibri" w:cs="Calibri"/>
        </w:rPr>
      </w:pPr>
      <w:r>
        <w:rPr>
          <w:rFonts w:ascii="Calibri" w:hAnsi="Calibri" w:cs="Calibri"/>
        </w:rPr>
        <w:t>Financial scrutiny and delays in filings.</w:t>
      </w:r>
    </w:p>
    <w:p w14:paraId="4BD7F427">
      <w:pPr>
        <w:numPr>
          <w:ilvl w:val="0"/>
          <w:numId w:val="5"/>
        </w:numPr>
        <w:rPr>
          <w:rFonts w:ascii="Calibri" w:hAnsi="Calibri" w:cs="Calibri"/>
        </w:rPr>
      </w:pPr>
      <w:r>
        <w:rPr>
          <w:rFonts w:ascii="Calibri" w:hAnsi="Calibri" w:cs="Calibri"/>
        </w:rPr>
        <w:t>Layoffs and restructuring.In response, the company began focusing on profitability, core learning products, and streamlining operations. It also emphasized personalized learning, teacher-led hybrid models, and rural outreach to bridge educational gaps.</w:t>
      </w:r>
    </w:p>
    <w:p w14:paraId="36BE654B">
      <w:pPr>
        <w:jc w:val="both"/>
        <w:rPr>
          <w:rFonts w:ascii="Calibri" w:hAnsi="Calibri" w:cs="Calibri"/>
          <w:b/>
          <w:bCs/>
          <w:sz w:val="28"/>
          <w:szCs w:val="28"/>
          <w:u w:val="single"/>
        </w:rPr>
      </w:pPr>
      <w:r>
        <w:rPr>
          <w:rFonts w:ascii="Calibri" w:hAnsi="Calibri" w:cs="Calibri"/>
          <w:b/>
          <w:bCs/>
          <w:sz w:val="28"/>
          <w:szCs w:val="28"/>
          <w:u w:val="single"/>
        </w:rPr>
        <w:t>Brand Positioning:</w:t>
      </w:r>
    </w:p>
    <w:p w14:paraId="4140C204">
      <w:pPr>
        <w:jc w:val="both"/>
        <w:rPr>
          <w:rFonts w:ascii="Calibri" w:hAnsi="Calibri" w:cs="Calibri"/>
        </w:rPr>
      </w:pPr>
      <w:r>
        <w:rPr>
          <w:rFonts w:ascii="Calibri" w:hAnsi="Calibri" w:cs="Calibri"/>
          <w:b/>
          <w:bCs/>
        </w:rPr>
        <w:t>Target Audience &amp; Segmentation</w:t>
      </w:r>
    </w:p>
    <w:p w14:paraId="6C5FF023">
      <w:pPr>
        <w:numPr>
          <w:ilvl w:val="0"/>
          <w:numId w:val="6"/>
        </w:numPr>
        <w:jc w:val="both"/>
        <w:rPr>
          <w:rFonts w:ascii="Calibri" w:hAnsi="Calibri" w:cs="Calibri"/>
        </w:rPr>
      </w:pPr>
      <w:r>
        <w:rPr>
          <w:rFonts w:ascii="Calibri" w:hAnsi="Calibri" w:cs="Calibri"/>
          <w:b/>
          <w:bCs/>
        </w:rPr>
        <w:t>Primary Users:</w:t>
      </w:r>
      <w:r>
        <w:rPr>
          <w:rFonts w:ascii="Calibri" w:hAnsi="Calibri" w:cs="Calibri"/>
        </w:rPr>
        <w:t> K-12 students, competitive exam aspirants, and lifelong learners.</w:t>
      </w:r>
    </w:p>
    <w:p w14:paraId="378C6301">
      <w:pPr>
        <w:numPr>
          <w:ilvl w:val="0"/>
          <w:numId w:val="6"/>
        </w:numPr>
        <w:jc w:val="both"/>
        <w:rPr>
          <w:rFonts w:ascii="Calibri" w:hAnsi="Calibri" w:cs="Calibri"/>
        </w:rPr>
      </w:pPr>
      <w:r>
        <w:rPr>
          <w:rFonts w:ascii="Calibri" w:hAnsi="Calibri" w:cs="Calibri"/>
          <w:b/>
          <w:bCs/>
        </w:rPr>
        <w:t>Decision Makers:</w:t>
      </w:r>
      <w:r>
        <w:rPr>
          <w:rFonts w:ascii="Calibri" w:hAnsi="Calibri" w:cs="Calibri"/>
        </w:rPr>
        <w:t> Parents (especially for K-12 segment), who are influenced by the brand’s credibility and value proposition.</w:t>
      </w:r>
    </w:p>
    <w:p w14:paraId="1FBEF39C">
      <w:pPr>
        <w:numPr>
          <w:ilvl w:val="0"/>
          <w:numId w:val="6"/>
        </w:numPr>
        <w:jc w:val="both"/>
        <w:rPr>
          <w:rFonts w:ascii="Calibri" w:hAnsi="Calibri" w:cs="Calibri"/>
        </w:rPr>
      </w:pPr>
      <w:r>
        <w:rPr>
          <w:rFonts w:ascii="Calibri" w:hAnsi="Calibri" w:cs="Calibri"/>
          <w:b/>
          <w:bCs/>
        </w:rPr>
        <w:t>Positioning Focus:</w:t>
      </w:r>
      <w:r>
        <w:rPr>
          <w:rFonts w:ascii="Calibri" w:hAnsi="Calibri" w:cs="Calibri"/>
        </w:rPr>
        <w:t> Targets privileged, multitasker segments who can afford premium digital learning products, fulfilling their need for quality, convenience, and results.</w:t>
      </w:r>
    </w:p>
    <w:p w14:paraId="7B945DC4">
      <w:pPr>
        <w:jc w:val="both"/>
        <w:rPr>
          <w:rFonts w:ascii="Calibri" w:hAnsi="Calibri" w:cs="Calibri"/>
        </w:rPr>
      </w:pPr>
    </w:p>
    <w:p w14:paraId="05DE2DF4">
      <w:pPr>
        <w:rPr>
          <w:rFonts w:ascii="Calibri" w:hAnsi="Calibri" w:cs="Calibri"/>
          <w:u w:val="single"/>
        </w:rPr>
      </w:pPr>
      <w:r>
        <w:rPr>
          <w:rFonts w:ascii="Calibri" w:hAnsi="Calibri" w:cs="Calibri"/>
          <w:b/>
          <w:bCs/>
          <w:u w:val="single"/>
        </w:rPr>
        <w:t>Key Elements of BYJU’S Brand Positioning</w:t>
      </w:r>
    </w:p>
    <w:p w14:paraId="3795A5F5">
      <w:pPr>
        <w:rPr>
          <w:rFonts w:ascii="Calibri" w:hAnsi="Calibri" w:cs="Calibri"/>
        </w:rPr>
      </w:pPr>
      <w:r>
        <w:rPr>
          <w:rFonts w:ascii="Calibri" w:hAnsi="Calibri" w:cs="Calibri"/>
        </w:rPr>
        <w:t>1. </w:t>
      </w:r>
      <w:r>
        <w:rPr>
          <w:rFonts w:ascii="Calibri" w:hAnsi="Calibri" w:cs="Calibri"/>
          <w:b/>
          <w:bCs/>
        </w:rPr>
        <w:t>Personalized, Technology-Driven Learning</w:t>
      </w:r>
    </w:p>
    <w:p w14:paraId="030C8A50">
      <w:pPr>
        <w:numPr>
          <w:ilvl w:val="0"/>
          <w:numId w:val="7"/>
        </w:numPr>
        <w:rPr>
          <w:rFonts w:ascii="Calibri" w:hAnsi="Calibri" w:cs="Calibri"/>
        </w:rPr>
      </w:pPr>
      <w:r>
        <w:rPr>
          <w:rFonts w:ascii="Calibri" w:hAnsi="Calibri" w:cs="Calibri"/>
        </w:rPr>
        <w:t>BYJU’S uses AI, machine learning, and data analytics to deliver adaptive, personalized learning paths, making lessons engaging and tailored to individual student needs.</w:t>
      </w:r>
    </w:p>
    <w:p w14:paraId="1322DE88">
      <w:pPr>
        <w:numPr>
          <w:ilvl w:val="0"/>
          <w:numId w:val="7"/>
        </w:numPr>
        <w:rPr>
          <w:rFonts w:ascii="Calibri" w:hAnsi="Calibri" w:cs="Calibri"/>
        </w:rPr>
      </w:pPr>
      <w:r>
        <w:rPr>
          <w:rFonts w:ascii="Calibri" w:hAnsi="Calibri" w:cs="Calibri"/>
        </w:rPr>
        <w:t>Gamification and interactive content are core to the platform, making learning “fun” and effective.</w:t>
      </w:r>
    </w:p>
    <w:p w14:paraId="3BBFB51E">
      <w:pPr>
        <w:rPr>
          <w:rFonts w:ascii="Calibri" w:hAnsi="Calibri" w:cs="Calibri"/>
        </w:rPr>
      </w:pPr>
      <w:r>
        <w:rPr>
          <w:rFonts w:ascii="Calibri" w:hAnsi="Calibri" w:cs="Calibri"/>
        </w:rPr>
        <w:t>2. </w:t>
      </w:r>
      <w:r>
        <w:rPr>
          <w:rFonts w:ascii="Calibri" w:hAnsi="Calibri" w:cs="Calibri"/>
          <w:b/>
          <w:bCs/>
        </w:rPr>
        <w:t>Innovative &amp; Accessible Education</w:t>
      </w:r>
    </w:p>
    <w:p w14:paraId="449402BC">
      <w:pPr>
        <w:numPr>
          <w:ilvl w:val="0"/>
          <w:numId w:val="8"/>
        </w:numPr>
        <w:rPr>
          <w:rFonts w:ascii="Calibri" w:hAnsi="Calibri" w:cs="Calibri"/>
        </w:rPr>
      </w:pPr>
      <w:r>
        <w:rPr>
          <w:rFonts w:ascii="Calibri" w:hAnsi="Calibri" w:cs="Calibri"/>
        </w:rPr>
        <w:t>BYJU’S positions itself as an innovator, leveraging technology to bridge educational gaps and provide access to quality education across India and globally.</w:t>
      </w:r>
    </w:p>
    <w:p w14:paraId="7D39C108">
      <w:pPr>
        <w:numPr>
          <w:ilvl w:val="0"/>
          <w:numId w:val="8"/>
        </w:numPr>
        <w:rPr>
          <w:rFonts w:ascii="Calibri" w:hAnsi="Calibri" w:cs="Calibri"/>
        </w:rPr>
      </w:pPr>
      <w:r>
        <w:rPr>
          <w:rFonts w:ascii="Calibri" w:hAnsi="Calibri" w:cs="Calibri"/>
        </w:rPr>
        <w:t>The brand’s expansion through acquisitions (e.g., Osmo, WhiteHat Jr., Epic) has broadened its product portfolio and international reach.</w:t>
      </w:r>
    </w:p>
    <w:p w14:paraId="2BAF4ED6">
      <w:pPr>
        <w:rPr>
          <w:rFonts w:ascii="Calibri" w:hAnsi="Calibri" w:cs="Calibri"/>
        </w:rPr>
      </w:pPr>
      <w:r>
        <w:rPr>
          <w:rFonts w:ascii="Calibri" w:hAnsi="Calibri" w:cs="Calibri"/>
        </w:rPr>
        <w:t>3. </w:t>
      </w:r>
      <w:r>
        <w:rPr>
          <w:rFonts w:ascii="Calibri" w:hAnsi="Calibri" w:cs="Calibri"/>
          <w:b/>
          <w:bCs/>
        </w:rPr>
        <w:t>Trust &amp; Credibility</w:t>
      </w:r>
    </w:p>
    <w:p w14:paraId="7F703630">
      <w:pPr>
        <w:numPr>
          <w:ilvl w:val="0"/>
          <w:numId w:val="9"/>
        </w:numPr>
        <w:rPr>
          <w:rFonts w:ascii="Calibri" w:hAnsi="Calibri" w:cs="Calibri"/>
        </w:rPr>
      </w:pPr>
      <w:r>
        <w:rPr>
          <w:rFonts w:ascii="Calibri" w:hAnsi="Calibri" w:cs="Calibri"/>
        </w:rPr>
        <w:t>Heavy investment in marketing, including celebrity endorsements (Shahrukh Khan, Mahesh Babu), sports sponsorships (Indian cricket team, ICC, FIFA World Cup), and partnerships with schools, have built strong brand recall and trust.</w:t>
      </w:r>
    </w:p>
    <w:p w14:paraId="0EDBD676">
      <w:pPr>
        <w:numPr>
          <w:ilvl w:val="0"/>
          <w:numId w:val="9"/>
        </w:numPr>
        <w:rPr>
          <w:rFonts w:ascii="Calibri" w:hAnsi="Calibri" w:cs="Calibri"/>
        </w:rPr>
      </w:pPr>
      <w:r>
        <w:rPr>
          <w:rFonts w:ascii="Calibri" w:hAnsi="Calibri" w:cs="Calibri"/>
        </w:rPr>
        <w:t>Campaigns like “Keep Learning” and “Fall in Love with Learning” reinforce the brand’s commitment to lifelong learning and positive change in study habits.</w:t>
      </w:r>
    </w:p>
    <w:p w14:paraId="22BF2CA2">
      <w:pPr>
        <w:rPr>
          <w:rFonts w:ascii="Calibri" w:hAnsi="Calibri" w:cs="Calibri"/>
        </w:rPr>
      </w:pPr>
      <w:r>
        <w:rPr>
          <w:rFonts w:ascii="Calibri" w:hAnsi="Calibri" w:cs="Calibri"/>
        </w:rPr>
        <w:t>4. </w:t>
      </w:r>
      <w:r>
        <w:rPr>
          <w:rFonts w:ascii="Calibri" w:hAnsi="Calibri" w:cs="Calibri"/>
          <w:b/>
          <w:bCs/>
        </w:rPr>
        <w:t>Localized &amp; Inclusive Approach</w:t>
      </w:r>
    </w:p>
    <w:p w14:paraId="1B200C6F">
      <w:pPr>
        <w:numPr>
          <w:ilvl w:val="0"/>
          <w:numId w:val="10"/>
        </w:numPr>
        <w:rPr>
          <w:rFonts w:ascii="Calibri" w:hAnsi="Calibri" w:cs="Calibri"/>
        </w:rPr>
      </w:pPr>
      <w:r>
        <w:rPr>
          <w:rFonts w:ascii="Calibri" w:hAnsi="Calibri" w:cs="Calibri"/>
        </w:rPr>
        <w:t>BYJU’S runs regional campaigns in multiple Indian languages, using local celebrities to connect with diverse audiences and ensure inclusivity.</w:t>
      </w:r>
    </w:p>
    <w:p w14:paraId="3789C00A">
      <w:pPr>
        <w:numPr>
          <w:ilvl w:val="0"/>
          <w:numId w:val="10"/>
        </w:numPr>
        <w:rPr>
          <w:rFonts w:ascii="Calibri" w:hAnsi="Calibri" w:cs="Calibri"/>
        </w:rPr>
      </w:pPr>
      <w:r>
        <w:rPr>
          <w:rFonts w:ascii="Calibri" w:hAnsi="Calibri" w:cs="Calibri"/>
        </w:rPr>
        <w:t>Advertisements emphasize the joy and effectiveness of online learning, targeting both students and their parents.</w:t>
      </w:r>
    </w:p>
    <w:p w14:paraId="3A98FE93">
      <w:pPr>
        <w:rPr>
          <w:rFonts w:ascii="Calibri" w:hAnsi="Calibri" w:cs="Calibri"/>
        </w:rPr>
      </w:pPr>
    </w:p>
    <w:p w14:paraId="1A6B170F">
      <w:pPr>
        <w:rPr>
          <w:rFonts w:ascii="Calibri" w:hAnsi="Calibri" w:cs="Calibri"/>
        </w:rPr>
      </w:pPr>
      <w:r>
        <w:rPr>
          <w:rFonts w:ascii="Calibri" w:hAnsi="Calibri" w:cs="Calibri"/>
          <w:b/>
          <w:bCs/>
        </w:rPr>
        <w:t>Positioning Statement Example</w:t>
      </w:r>
      <w:r>
        <w:rPr>
          <w:rFonts w:ascii="Calibri" w:hAnsi="Calibri" w:cs="Calibri"/>
        </w:rPr>
        <w:br w:type="textWrapping"/>
      </w:r>
      <w:r>
        <w:rPr>
          <w:rFonts w:ascii="Calibri" w:hAnsi="Calibri" w:cs="Calibri"/>
        </w:rPr>
        <w:t>“BYJU’S is positioned as India’s most trusted and innovative digital learning platform, empowering students to achieve academic excellence through personalized, engaging, and technology-driven education, accessible anytime and anywhere.”</w:t>
      </w:r>
    </w:p>
    <w:p w14:paraId="19606322">
      <w:pPr>
        <w:rPr>
          <w:rFonts w:ascii="Calibri" w:hAnsi="Calibri" w:cs="Calibri"/>
        </w:rPr>
      </w:pPr>
    </w:p>
    <w:tbl>
      <w:tblPr>
        <w:tblStyle w:val="12"/>
        <w:tblpPr w:leftFromText="180" w:rightFromText="180" w:vertAnchor="text" w:horzAnchor="margin" w:tblpXSpec="center" w:tblpY="385"/>
        <w:tblW w:w="103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93"/>
        <w:gridCol w:w="7771"/>
      </w:tblGrid>
      <w:tr w14:paraId="0DA39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35" w:hRule="atLeast"/>
          <w:tblHeader/>
        </w:trPr>
        <w:tc>
          <w:tcPr>
            <w:tcW w:w="0" w:type="auto"/>
            <w:tcMar>
              <w:top w:w="120" w:type="dxa"/>
              <w:left w:w="120" w:type="dxa"/>
              <w:bottom w:w="120" w:type="dxa"/>
              <w:right w:w="120" w:type="dxa"/>
            </w:tcMar>
          </w:tcPr>
          <w:p w14:paraId="21C7CA2C">
            <w:pPr>
              <w:rPr>
                <w:rFonts w:ascii="Calibri" w:hAnsi="Calibri" w:cs="Calibri"/>
                <w:b/>
                <w:bCs/>
              </w:rPr>
            </w:pPr>
            <w:r>
              <w:rPr>
                <w:rFonts w:ascii="Calibri" w:hAnsi="Calibri" w:cs="Calibri"/>
                <w:b/>
                <w:bCs/>
              </w:rPr>
              <w:t>Attribute</w:t>
            </w:r>
          </w:p>
        </w:tc>
        <w:tc>
          <w:tcPr>
            <w:tcW w:w="0" w:type="auto"/>
            <w:tcMar>
              <w:top w:w="120" w:type="dxa"/>
              <w:left w:w="120" w:type="dxa"/>
              <w:bottom w:w="120" w:type="dxa"/>
              <w:right w:w="120" w:type="dxa"/>
            </w:tcMar>
          </w:tcPr>
          <w:p w14:paraId="08A3C404">
            <w:pPr>
              <w:rPr>
                <w:rFonts w:ascii="Calibri" w:hAnsi="Calibri" w:cs="Calibri"/>
                <w:b/>
                <w:bCs/>
              </w:rPr>
            </w:pPr>
            <w:r>
              <w:rPr>
                <w:rFonts w:ascii="Calibri" w:hAnsi="Calibri" w:cs="Calibri"/>
                <w:b/>
                <w:bCs/>
              </w:rPr>
              <w:t>BYJU’S Approach</w:t>
            </w:r>
          </w:p>
        </w:tc>
      </w:tr>
      <w:tr w14:paraId="4D9CA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35" w:hRule="atLeast"/>
        </w:trPr>
        <w:tc>
          <w:tcPr>
            <w:tcW w:w="0" w:type="auto"/>
            <w:tcMar>
              <w:top w:w="137" w:type="dxa"/>
              <w:left w:w="120" w:type="dxa"/>
              <w:bottom w:w="137" w:type="dxa"/>
              <w:right w:w="120" w:type="dxa"/>
            </w:tcMar>
            <w:vAlign w:val="bottom"/>
          </w:tcPr>
          <w:p w14:paraId="573C5D9C">
            <w:pPr>
              <w:rPr>
                <w:rFonts w:ascii="Calibri" w:hAnsi="Calibri" w:cs="Calibri"/>
              </w:rPr>
            </w:pPr>
            <w:r>
              <w:rPr>
                <w:rFonts w:ascii="Calibri" w:hAnsi="Calibri" w:cs="Calibri"/>
              </w:rPr>
              <w:t>Core Promise</w:t>
            </w:r>
          </w:p>
        </w:tc>
        <w:tc>
          <w:tcPr>
            <w:tcW w:w="0" w:type="auto"/>
            <w:tcMar>
              <w:top w:w="137" w:type="dxa"/>
              <w:left w:w="120" w:type="dxa"/>
              <w:bottom w:w="137" w:type="dxa"/>
              <w:right w:w="120" w:type="dxa"/>
            </w:tcMar>
            <w:vAlign w:val="bottom"/>
          </w:tcPr>
          <w:p w14:paraId="41E01BF0">
            <w:pPr>
              <w:rPr>
                <w:rFonts w:ascii="Calibri" w:hAnsi="Calibri" w:cs="Calibri"/>
              </w:rPr>
            </w:pPr>
            <w:r>
              <w:rPr>
                <w:rFonts w:ascii="Calibri" w:hAnsi="Calibri" w:cs="Calibri"/>
              </w:rPr>
              <w:t>Personalized, enjoyable, and effective learning</w:t>
            </w:r>
          </w:p>
        </w:tc>
      </w:tr>
      <w:tr w14:paraId="74532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35" w:hRule="atLeast"/>
        </w:trPr>
        <w:tc>
          <w:tcPr>
            <w:tcW w:w="0" w:type="auto"/>
            <w:tcMar>
              <w:top w:w="137" w:type="dxa"/>
              <w:left w:w="120" w:type="dxa"/>
              <w:bottom w:w="137" w:type="dxa"/>
              <w:right w:w="120" w:type="dxa"/>
            </w:tcMar>
            <w:vAlign w:val="bottom"/>
          </w:tcPr>
          <w:p w14:paraId="0CB6DE17">
            <w:pPr>
              <w:rPr>
                <w:rFonts w:ascii="Calibri" w:hAnsi="Calibri" w:cs="Calibri"/>
              </w:rPr>
            </w:pPr>
            <w:r>
              <w:rPr>
                <w:rFonts w:ascii="Calibri" w:hAnsi="Calibri" w:cs="Calibri"/>
              </w:rPr>
              <w:t>Differentiator</w:t>
            </w:r>
          </w:p>
        </w:tc>
        <w:tc>
          <w:tcPr>
            <w:tcW w:w="0" w:type="auto"/>
            <w:tcMar>
              <w:top w:w="137" w:type="dxa"/>
              <w:left w:w="120" w:type="dxa"/>
              <w:bottom w:w="137" w:type="dxa"/>
              <w:right w:w="120" w:type="dxa"/>
            </w:tcMar>
            <w:vAlign w:val="bottom"/>
          </w:tcPr>
          <w:p w14:paraId="5E72C742">
            <w:pPr>
              <w:rPr>
                <w:rFonts w:ascii="Calibri" w:hAnsi="Calibri" w:cs="Calibri"/>
              </w:rPr>
            </w:pPr>
            <w:r>
              <w:rPr>
                <w:rFonts w:ascii="Calibri" w:hAnsi="Calibri" w:cs="Calibri"/>
              </w:rPr>
              <w:t>AI-powered adaptive content, gamification, celebrity trust</w:t>
            </w:r>
          </w:p>
        </w:tc>
      </w:tr>
      <w:tr w14:paraId="34DC1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35" w:hRule="atLeast"/>
        </w:trPr>
        <w:tc>
          <w:tcPr>
            <w:tcW w:w="0" w:type="auto"/>
            <w:tcMar>
              <w:top w:w="137" w:type="dxa"/>
              <w:left w:w="120" w:type="dxa"/>
              <w:bottom w:w="137" w:type="dxa"/>
              <w:right w:w="120" w:type="dxa"/>
            </w:tcMar>
            <w:vAlign w:val="bottom"/>
          </w:tcPr>
          <w:p w14:paraId="34969CC8">
            <w:pPr>
              <w:rPr>
                <w:rFonts w:ascii="Calibri" w:hAnsi="Calibri" w:cs="Calibri"/>
              </w:rPr>
            </w:pPr>
            <w:r>
              <w:rPr>
                <w:rFonts w:ascii="Calibri" w:hAnsi="Calibri" w:cs="Calibri"/>
              </w:rPr>
              <w:t>Target Audience</w:t>
            </w:r>
          </w:p>
        </w:tc>
        <w:tc>
          <w:tcPr>
            <w:tcW w:w="0" w:type="auto"/>
            <w:tcMar>
              <w:top w:w="137" w:type="dxa"/>
              <w:left w:w="120" w:type="dxa"/>
              <w:bottom w:w="137" w:type="dxa"/>
              <w:right w:w="120" w:type="dxa"/>
            </w:tcMar>
            <w:vAlign w:val="bottom"/>
          </w:tcPr>
          <w:p w14:paraId="11098265">
            <w:pPr>
              <w:rPr>
                <w:rFonts w:ascii="Calibri" w:hAnsi="Calibri" w:cs="Calibri"/>
              </w:rPr>
            </w:pPr>
            <w:r>
              <w:rPr>
                <w:rFonts w:ascii="Calibri" w:hAnsi="Calibri" w:cs="Calibri"/>
              </w:rPr>
              <w:t>K-12 students, exam aspirants, parents</w:t>
            </w:r>
          </w:p>
        </w:tc>
      </w:tr>
      <w:tr w14:paraId="2B056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35" w:hRule="atLeast"/>
        </w:trPr>
        <w:tc>
          <w:tcPr>
            <w:tcW w:w="0" w:type="auto"/>
            <w:tcMar>
              <w:top w:w="137" w:type="dxa"/>
              <w:left w:w="120" w:type="dxa"/>
              <w:bottom w:w="137" w:type="dxa"/>
              <w:right w:w="120" w:type="dxa"/>
            </w:tcMar>
            <w:vAlign w:val="bottom"/>
          </w:tcPr>
          <w:p w14:paraId="7ABB23E6">
            <w:pPr>
              <w:rPr>
                <w:rFonts w:ascii="Calibri" w:hAnsi="Calibri" w:cs="Calibri"/>
              </w:rPr>
            </w:pPr>
            <w:r>
              <w:rPr>
                <w:rFonts w:ascii="Calibri" w:hAnsi="Calibri" w:cs="Calibri"/>
              </w:rPr>
              <w:t>Emotional Appeal</w:t>
            </w:r>
          </w:p>
        </w:tc>
        <w:tc>
          <w:tcPr>
            <w:tcW w:w="0" w:type="auto"/>
            <w:tcMar>
              <w:top w:w="137" w:type="dxa"/>
              <w:left w:w="120" w:type="dxa"/>
              <w:bottom w:w="137" w:type="dxa"/>
              <w:right w:w="120" w:type="dxa"/>
            </w:tcMar>
            <w:vAlign w:val="bottom"/>
          </w:tcPr>
          <w:p w14:paraId="785D369F">
            <w:pPr>
              <w:rPr>
                <w:rFonts w:ascii="Calibri" w:hAnsi="Calibri" w:cs="Calibri"/>
              </w:rPr>
            </w:pPr>
            <w:r>
              <w:rPr>
                <w:rFonts w:ascii="Calibri" w:hAnsi="Calibri" w:cs="Calibri"/>
              </w:rPr>
              <w:t>Learning is fun, empowering, and future-focused</w:t>
            </w:r>
          </w:p>
        </w:tc>
      </w:tr>
      <w:tr w14:paraId="71B64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35" w:hRule="atLeast"/>
        </w:trPr>
        <w:tc>
          <w:tcPr>
            <w:tcW w:w="0" w:type="auto"/>
            <w:tcMar>
              <w:top w:w="137" w:type="dxa"/>
              <w:left w:w="120" w:type="dxa"/>
              <w:bottom w:w="137" w:type="dxa"/>
              <w:right w:w="120" w:type="dxa"/>
            </w:tcMar>
            <w:vAlign w:val="bottom"/>
          </w:tcPr>
          <w:p w14:paraId="0A22EBCB">
            <w:pPr>
              <w:rPr>
                <w:rFonts w:ascii="Calibri" w:hAnsi="Calibri" w:cs="Calibri"/>
              </w:rPr>
            </w:pPr>
            <w:r>
              <w:rPr>
                <w:rFonts w:ascii="Calibri" w:hAnsi="Calibri" w:cs="Calibri"/>
              </w:rPr>
              <w:t>Functional Benefit</w:t>
            </w:r>
          </w:p>
        </w:tc>
        <w:tc>
          <w:tcPr>
            <w:tcW w:w="0" w:type="auto"/>
            <w:tcMar>
              <w:top w:w="137" w:type="dxa"/>
              <w:left w:w="120" w:type="dxa"/>
              <w:bottom w:w="137" w:type="dxa"/>
              <w:right w:w="120" w:type="dxa"/>
            </w:tcMar>
            <w:vAlign w:val="bottom"/>
          </w:tcPr>
          <w:p w14:paraId="78BC7A8C">
            <w:pPr>
              <w:rPr>
                <w:rFonts w:ascii="Calibri" w:hAnsi="Calibri" w:cs="Calibri"/>
              </w:rPr>
            </w:pPr>
            <w:r>
              <w:rPr>
                <w:rFonts w:ascii="Calibri" w:hAnsi="Calibri" w:cs="Calibri"/>
              </w:rPr>
              <w:t>Improved academic performance, convenience, accessibility</w:t>
            </w:r>
          </w:p>
        </w:tc>
      </w:tr>
    </w:tbl>
    <w:p w14:paraId="7910780F">
      <w:pPr>
        <w:rPr>
          <w:rFonts w:ascii="Calibri" w:hAnsi="Calibri" w:cs="Calibri"/>
          <w:b/>
          <w:bCs/>
        </w:rPr>
      </w:pPr>
    </w:p>
    <w:p w14:paraId="1A9BEA69">
      <w:pPr>
        <w:rPr>
          <w:rFonts w:ascii="Calibri" w:hAnsi="Calibri" w:cs="Calibri"/>
          <w:b/>
          <w:bCs/>
        </w:rPr>
      </w:pPr>
    </w:p>
    <w:p w14:paraId="07DAC0BA">
      <w:pPr>
        <w:jc w:val="both"/>
        <w:rPr>
          <w:rFonts w:ascii="Calibri" w:hAnsi="Calibri" w:cs="Calibri"/>
        </w:rPr>
      </w:pPr>
      <w:r>
        <w:rPr>
          <w:rFonts w:ascii="Calibri" w:hAnsi="Calibri" w:cs="Calibri"/>
          <w:b/>
          <w:bCs/>
        </w:rPr>
        <w:t>Brand Positioning Visualized</w:t>
      </w:r>
    </w:p>
    <w:p w14:paraId="6E205AFC">
      <w:pPr>
        <w:jc w:val="both"/>
        <w:rPr>
          <w:rFonts w:ascii="Calibri" w:hAnsi="Calibri" w:cs="Calibri"/>
        </w:rPr>
      </w:pPr>
      <w:r>
        <w:rPr>
          <w:rFonts w:ascii="Calibri" w:hAnsi="Calibri" w:cs="Calibri"/>
          <w:b/>
          <w:bCs/>
        </w:rPr>
        <w:t>Challenges &amp; Criticisms</w:t>
      </w:r>
    </w:p>
    <w:p w14:paraId="6A4F7752">
      <w:pPr>
        <w:numPr>
          <w:ilvl w:val="0"/>
          <w:numId w:val="11"/>
        </w:numPr>
        <w:jc w:val="both"/>
        <w:rPr>
          <w:rFonts w:ascii="Calibri" w:hAnsi="Calibri" w:cs="Calibri"/>
        </w:rPr>
      </w:pPr>
      <w:r>
        <w:rPr>
          <w:rFonts w:ascii="Calibri" w:hAnsi="Calibri" w:cs="Calibri"/>
        </w:rPr>
        <w:t>High pricing limits access for lower-income groups, despite a freemium entry point.</w:t>
      </w:r>
    </w:p>
    <w:p w14:paraId="05A175B6">
      <w:pPr>
        <w:numPr>
          <w:ilvl w:val="0"/>
          <w:numId w:val="11"/>
        </w:numPr>
        <w:jc w:val="both"/>
        <w:rPr>
          <w:rFonts w:ascii="Calibri" w:hAnsi="Calibri" w:cs="Calibri"/>
        </w:rPr>
      </w:pPr>
      <w:r>
        <w:rPr>
          <w:rFonts w:ascii="Calibri" w:hAnsi="Calibri" w:cs="Calibri"/>
        </w:rPr>
        <w:t>Aggressive marketing and financial mismanagement have led to recent reputation and valuation challenges.</w:t>
      </w:r>
    </w:p>
    <w:p w14:paraId="1E2D7055">
      <w:pPr>
        <w:numPr>
          <w:ilvl w:val="0"/>
          <w:numId w:val="11"/>
        </w:numPr>
        <w:jc w:val="both"/>
        <w:rPr>
          <w:rFonts w:ascii="Calibri" w:hAnsi="Calibri" w:cs="Calibri"/>
        </w:rPr>
      </w:pPr>
      <w:r>
        <w:rPr>
          <w:rFonts w:ascii="Calibri" w:hAnsi="Calibri" w:cs="Calibri"/>
        </w:rPr>
        <w:t>Over-expansion and acquisition of unprofitable ventures have impacted financial stability.</w:t>
      </w:r>
    </w:p>
    <w:p w14:paraId="503B1C9C">
      <w:pPr>
        <w:jc w:val="both"/>
        <w:rPr>
          <w:rFonts w:ascii="Calibri" w:hAnsi="Calibri" w:cs="Calibri"/>
        </w:rPr>
      </w:pPr>
    </w:p>
    <w:p w14:paraId="06C55B33">
      <w:pPr>
        <w:jc w:val="both"/>
        <w:rPr>
          <w:rFonts w:ascii="Calibri" w:hAnsi="Calibri" w:cs="Calibri"/>
        </w:rPr>
      </w:pPr>
      <w:r>
        <w:rPr>
          <w:rFonts w:ascii="Calibri" w:hAnsi="Calibri" w:cs="Calibri"/>
        </w:rPr>
        <w:t>BYJU’S brand positioning is rooted in technology-enabled, personalized learning for students, supported by aggressive marketing, strategic partnerships, and a focus on trust and accessibility. Its campaigns and innovations have made it a household name, though recent challenges highlight the importance of sustainable growth and reputation management</w:t>
      </w:r>
    </w:p>
    <w:p w14:paraId="5C4874CA">
      <w:pPr>
        <w:rPr>
          <w:rFonts w:ascii="Calibri" w:hAnsi="Calibri" w:cs="Calibri"/>
          <w:lang w:val="en-US"/>
        </w:rPr>
      </w:pPr>
    </w:p>
    <w:p w14:paraId="62B54B3D">
      <w:pPr>
        <w:rPr>
          <w:rFonts w:ascii="Calibri" w:hAnsi="Calibri" w:cs="Calibri"/>
          <w:lang w:val="en-US"/>
        </w:rPr>
      </w:pPr>
    </w:p>
    <w:p w14:paraId="6014458A">
      <w:pPr>
        <w:rPr>
          <w:rFonts w:ascii="Calibri" w:hAnsi="Calibri" w:cs="Calibri"/>
          <w:lang w:val="en-US"/>
        </w:rPr>
      </w:pPr>
    </w:p>
    <w:p w14:paraId="04BCABEF">
      <w:pPr>
        <w:rPr>
          <w:rFonts w:ascii="Calibri" w:hAnsi="Calibri" w:cs="Calibri"/>
          <w:lang w:val="en-US"/>
        </w:rPr>
      </w:pPr>
    </w:p>
    <w:p w14:paraId="551C9969">
      <w:pPr>
        <w:rPr>
          <w:rFonts w:ascii="Calibri" w:hAnsi="Calibri" w:cs="Calibri"/>
          <w:lang w:val="en-US"/>
        </w:rPr>
      </w:pPr>
    </w:p>
    <w:p w14:paraId="453623B7">
      <w:pPr>
        <w:rPr>
          <w:rFonts w:ascii="Calibri" w:hAnsi="Calibri" w:cs="Calibri"/>
          <w:lang w:val="en-US"/>
        </w:rPr>
      </w:pPr>
    </w:p>
    <w:p w14:paraId="0CEB9125">
      <w:pPr>
        <w:rPr>
          <w:rFonts w:ascii="Calibri" w:hAnsi="Calibri" w:cs="Calibri"/>
          <w:sz w:val="20"/>
          <w:szCs w:val="20"/>
        </w:rPr>
      </w:pPr>
    </w:p>
    <w:p w14:paraId="64FD9CEB">
      <w:pPr>
        <w:rPr>
          <w:rFonts w:ascii="Calibri" w:hAnsi="Calibri" w:cs="Calibri"/>
          <w:sz w:val="20"/>
          <w:szCs w:val="20"/>
        </w:rPr>
      </w:pPr>
    </w:p>
    <w:p w14:paraId="0DE023B1">
      <w:pPr>
        <w:rPr>
          <w:rFonts w:ascii="Calibri" w:hAnsi="Calibri" w:cs="Calibri"/>
          <w:sz w:val="20"/>
          <w:szCs w:val="20"/>
        </w:rPr>
      </w:pPr>
    </w:p>
    <w:p w14:paraId="498FD2FD">
      <w:pPr>
        <w:rPr>
          <w:rFonts w:ascii="Calibri" w:hAnsi="Calibri" w:cs="Calibri"/>
          <w:sz w:val="20"/>
          <w:szCs w:val="20"/>
        </w:rPr>
      </w:pPr>
    </w:p>
    <w:p w14:paraId="5CC72F5A">
      <w:pPr>
        <w:rPr>
          <w:rFonts w:ascii="Calibri" w:hAnsi="Calibri" w:cs="Calibri"/>
          <w:b/>
          <w:bCs/>
          <w:u w:val="single"/>
        </w:rPr>
      </w:pPr>
      <w:r>
        <w:rPr>
          <w:rFonts w:ascii="Calibri" w:hAnsi="Calibri" w:cs="Calibri"/>
          <w:b/>
          <w:bCs/>
          <w:u w:val="single"/>
        </w:rPr>
        <w:t>Brand Architecture of BYJU’S</w:t>
      </w:r>
    </w:p>
    <w:p w14:paraId="67672FA3">
      <w:pPr>
        <w:rPr>
          <w:rFonts w:ascii="Calibri" w:hAnsi="Calibri" w:cs="Calibri"/>
          <w:sz w:val="20"/>
          <w:szCs w:val="20"/>
        </w:rPr>
      </w:pPr>
      <w:r>
        <w:rPr>
          <w:rFonts w:ascii="Calibri" w:hAnsi="Calibri" w:cs="Calibri"/>
          <w:sz w:val="20"/>
          <w:szCs w:val="20"/>
        </w:rPr>
        <w:t>BYJU’S has developed a multifaceted brand architecture to support its rapid growth, diverse offerings, and global expansion. Its structure reflects a </w:t>
      </w:r>
      <w:r>
        <w:rPr>
          <w:rFonts w:ascii="Calibri" w:hAnsi="Calibri" w:cs="Calibri"/>
          <w:b/>
          <w:bCs/>
          <w:sz w:val="20"/>
          <w:szCs w:val="20"/>
        </w:rPr>
        <w:t>“House of Brands”</w:t>
      </w:r>
      <w:r>
        <w:rPr>
          <w:rFonts w:ascii="Calibri" w:hAnsi="Calibri" w:cs="Calibri"/>
          <w:sz w:val="20"/>
          <w:szCs w:val="20"/>
        </w:rPr>
        <w:t> approach, where the parent brand (BYJU’S) owns and manages a portfolio of sub-brands and acquired companies, each targeting specific segments within the education sector.</w:t>
      </w:r>
    </w:p>
    <w:p w14:paraId="7C9B7686">
      <w:pPr>
        <w:rPr>
          <w:rFonts w:ascii="Calibri" w:hAnsi="Calibri" w:cs="Calibri"/>
          <w:sz w:val="20"/>
          <w:szCs w:val="20"/>
          <w:u w:val="single"/>
        </w:rPr>
      </w:pPr>
      <w:r>
        <w:rPr>
          <w:rFonts w:ascii="Calibri" w:hAnsi="Calibri" w:cs="Calibri"/>
          <w:b/>
          <w:bCs/>
          <w:sz w:val="20"/>
          <w:szCs w:val="20"/>
        </w:rPr>
        <w:t xml:space="preserve">1. </w:t>
      </w:r>
      <w:r>
        <w:rPr>
          <w:rFonts w:ascii="Calibri" w:hAnsi="Calibri" w:cs="Calibri"/>
          <w:b/>
          <w:bCs/>
          <w:sz w:val="20"/>
          <w:szCs w:val="20"/>
          <w:u w:val="single"/>
        </w:rPr>
        <w:t>Parent Brand: BYJU’S</w:t>
      </w:r>
    </w:p>
    <w:p w14:paraId="731EEB9C">
      <w:pPr>
        <w:numPr>
          <w:ilvl w:val="0"/>
          <w:numId w:val="12"/>
        </w:numPr>
        <w:rPr>
          <w:rFonts w:ascii="Calibri" w:hAnsi="Calibri" w:cs="Calibri"/>
          <w:sz w:val="20"/>
          <w:szCs w:val="20"/>
        </w:rPr>
      </w:pPr>
      <w:r>
        <w:rPr>
          <w:rFonts w:ascii="Calibri" w:hAnsi="Calibri" w:cs="Calibri"/>
          <w:b/>
          <w:bCs/>
          <w:sz w:val="20"/>
          <w:szCs w:val="20"/>
        </w:rPr>
        <w:t>Core Offering:</w:t>
      </w:r>
      <w:r>
        <w:rPr>
          <w:rFonts w:ascii="Calibri" w:hAnsi="Calibri" w:cs="Calibri"/>
          <w:sz w:val="20"/>
          <w:szCs w:val="20"/>
        </w:rPr>
        <w:br w:type="textWrapping"/>
      </w:r>
      <w:r>
        <w:rPr>
          <w:rFonts w:ascii="Calibri" w:hAnsi="Calibri" w:cs="Calibri"/>
          <w:sz w:val="20"/>
          <w:szCs w:val="20"/>
        </w:rPr>
        <w:t>BYJU’S is the flagship brand, primarily known for its digital learning platform targeting K-12 students and competitive exam aspirants in India and abroad.</w:t>
      </w:r>
    </w:p>
    <w:p w14:paraId="0441C679">
      <w:pPr>
        <w:numPr>
          <w:ilvl w:val="0"/>
          <w:numId w:val="12"/>
        </w:numPr>
        <w:rPr>
          <w:rFonts w:ascii="Calibri" w:hAnsi="Calibri" w:cs="Calibri"/>
          <w:sz w:val="20"/>
          <w:szCs w:val="20"/>
        </w:rPr>
      </w:pPr>
      <w:r>
        <w:rPr>
          <w:rFonts w:ascii="Calibri" w:hAnsi="Calibri" w:cs="Calibri"/>
          <w:b/>
          <w:bCs/>
          <w:sz w:val="20"/>
          <w:szCs w:val="20"/>
        </w:rPr>
        <w:t>Brand Promise:</w:t>
      </w:r>
      <w:r>
        <w:rPr>
          <w:rFonts w:ascii="Calibri" w:hAnsi="Calibri" w:cs="Calibri"/>
          <w:sz w:val="20"/>
          <w:szCs w:val="20"/>
        </w:rPr>
        <w:br w:type="textWrapping"/>
      </w:r>
      <w:r>
        <w:rPr>
          <w:rFonts w:ascii="Calibri" w:hAnsi="Calibri" w:cs="Calibri"/>
          <w:sz w:val="20"/>
          <w:szCs w:val="20"/>
        </w:rPr>
        <w:t>High-quality, engaging, and personalized education through technology-driven solutions.</w:t>
      </w:r>
    </w:p>
    <w:p w14:paraId="6A67BABD">
      <w:pPr>
        <w:rPr>
          <w:rFonts w:ascii="Calibri" w:hAnsi="Calibri" w:cs="Calibri"/>
          <w:sz w:val="20"/>
          <w:szCs w:val="20"/>
          <w:u w:val="single"/>
        </w:rPr>
      </w:pPr>
      <w:r>
        <w:rPr>
          <w:rFonts w:ascii="Calibri" w:hAnsi="Calibri" w:cs="Calibri"/>
          <w:b/>
          <w:bCs/>
          <w:sz w:val="20"/>
          <w:szCs w:val="20"/>
        </w:rPr>
        <w:t xml:space="preserve">2. </w:t>
      </w:r>
      <w:r>
        <w:rPr>
          <w:rFonts w:ascii="Calibri" w:hAnsi="Calibri" w:cs="Calibri"/>
          <w:b/>
          <w:bCs/>
          <w:sz w:val="20"/>
          <w:szCs w:val="20"/>
          <w:u w:val="single"/>
        </w:rPr>
        <w:t>Sub-Brands and Product Lines</w:t>
      </w:r>
    </w:p>
    <w:p w14:paraId="2873DA00">
      <w:pPr>
        <w:numPr>
          <w:ilvl w:val="0"/>
          <w:numId w:val="13"/>
        </w:numPr>
        <w:rPr>
          <w:rFonts w:ascii="Calibri" w:hAnsi="Calibri" w:cs="Calibri"/>
          <w:sz w:val="20"/>
          <w:szCs w:val="20"/>
        </w:rPr>
      </w:pPr>
      <w:r>
        <w:rPr>
          <w:rFonts w:ascii="Calibri" w:hAnsi="Calibri" w:cs="Calibri"/>
          <w:b/>
          <w:bCs/>
          <w:sz w:val="20"/>
          <w:szCs w:val="20"/>
        </w:rPr>
        <w:t>BYJU’S The Learning App:</w:t>
      </w:r>
      <w:r>
        <w:rPr>
          <w:rFonts w:ascii="Calibri" w:hAnsi="Calibri" w:cs="Calibri"/>
          <w:sz w:val="20"/>
          <w:szCs w:val="20"/>
        </w:rPr>
        <w:br w:type="textWrapping"/>
      </w:r>
      <w:r>
        <w:rPr>
          <w:rFonts w:ascii="Calibri" w:hAnsi="Calibri" w:cs="Calibri"/>
          <w:sz w:val="20"/>
          <w:szCs w:val="20"/>
        </w:rPr>
        <w:t>The main product for K-12 students, offering interactive video lessons and adaptive learning journeys.</w:t>
      </w:r>
    </w:p>
    <w:p w14:paraId="7F7EF6B5">
      <w:pPr>
        <w:numPr>
          <w:ilvl w:val="0"/>
          <w:numId w:val="13"/>
        </w:numPr>
        <w:rPr>
          <w:rFonts w:ascii="Calibri" w:hAnsi="Calibri" w:cs="Calibri"/>
          <w:sz w:val="20"/>
          <w:szCs w:val="20"/>
        </w:rPr>
      </w:pPr>
      <w:r>
        <w:rPr>
          <w:rFonts w:ascii="Calibri" w:hAnsi="Calibri" w:cs="Calibri"/>
          <w:b/>
          <w:bCs/>
          <w:sz w:val="20"/>
          <w:szCs w:val="20"/>
        </w:rPr>
        <w:t>BYJU’S Early Learn:</w:t>
      </w:r>
      <w:r>
        <w:rPr>
          <w:rFonts w:ascii="Calibri" w:hAnsi="Calibri" w:cs="Calibri"/>
          <w:sz w:val="20"/>
          <w:szCs w:val="20"/>
        </w:rPr>
        <w:br w:type="textWrapping"/>
      </w:r>
      <w:r>
        <w:rPr>
          <w:rFonts w:ascii="Calibri" w:hAnsi="Calibri" w:cs="Calibri"/>
          <w:sz w:val="20"/>
          <w:szCs w:val="20"/>
        </w:rPr>
        <w:t>Focuses on early childhood education, often in partnership with Disney, targeting young learners with gamified and story-driven content.</w:t>
      </w:r>
    </w:p>
    <w:p w14:paraId="44CB6D3F">
      <w:pPr>
        <w:numPr>
          <w:ilvl w:val="0"/>
          <w:numId w:val="13"/>
        </w:numPr>
        <w:rPr>
          <w:rFonts w:ascii="Calibri" w:hAnsi="Calibri" w:cs="Calibri"/>
          <w:sz w:val="20"/>
          <w:szCs w:val="20"/>
        </w:rPr>
      </w:pPr>
      <w:r>
        <w:rPr>
          <w:rFonts w:ascii="Calibri" w:hAnsi="Calibri" w:cs="Calibri"/>
          <w:b/>
          <w:bCs/>
          <w:sz w:val="20"/>
          <w:szCs w:val="20"/>
        </w:rPr>
        <w:t>BYJU’S Classes:</w:t>
      </w:r>
      <w:r>
        <w:rPr>
          <w:rFonts w:ascii="Calibri" w:hAnsi="Calibri" w:cs="Calibri"/>
          <w:sz w:val="20"/>
          <w:szCs w:val="20"/>
        </w:rPr>
        <w:br w:type="textWrapping"/>
      </w:r>
      <w:r>
        <w:rPr>
          <w:rFonts w:ascii="Calibri" w:hAnsi="Calibri" w:cs="Calibri"/>
          <w:sz w:val="20"/>
          <w:szCs w:val="20"/>
        </w:rPr>
        <w:t>Provides live online tutoring and doubt-solving sessions for students seeking real-time interaction with educators.</w:t>
      </w:r>
    </w:p>
    <w:p w14:paraId="4B2AEE84">
      <w:pPr>
        <w:numPr>
          <w:ilvl w:val="0"/>
          <w:numId w:val="13"/>
        </w:numPr>
        <w:rPr>
          <w:rFonts w:ascii="Calibri" w:hAnsi="Calibri" w:cs="Calibri"/>
          <w:sz w:val="20"/>
          <w:szCs w:val="20"/>
        </w:rPr>
      </w:pPr>
      <w:r>
        <w:rPr>
          <w:rFonts w:ascii="Calibri" w:hAnsi="Calibri" w:cs="Calibri"/>
          <w:b/>
          <w:bCs/>
          <w:sz w:val="20"/>
          <w:szCs w:val="20"/>
        </w:rPr>
        <w:t>BYJU’S Exam Prep:</w:t>
      </w:r>
      <w:r>
        <w:rPr>
          <w:rFonts w:ascii="Calibri" w:hAnsi="Calibri" w:cs="Calibri"/>
          <w:sz w:val="20"/>
          <w:szCs w:val="20"/>
        </w:rPr>
        <w:br w:type="textWrapping"/>
      </w:r>
      <w:r>
        <w:rPr>
          <w:rFonts w:ascii="Calibri" w:hAnsi="Calibri" w:cs="Calibri"/>
          <w:sz w:val="20"/>
          <w:szCs w:val="20"/>
        </w:rPr>
        <w:t>Caters to students preparing for competitive exams (e.g., JEE, NEET, IAS) with specialized content and test series.</w:t>
      </w:r>
    </w:p>
    <w:p w14:paraId="490D159E">
      <w:pPr>
        <w:rPr>
          <w:rFonts w:ascii="Calibri" w:hAnsi="Calibri" w:cs="Calibri"/>
          <w:sz w:val="20"/>
          <w:szCs w:val="20"/>
        </w:rPr>
      </w:pPr>
      <w:r>
        <w:rPr>
          <w:rFonts w:ascii="Calibri" w:hAnsi="Calibri" w:cs="Calibri"/>
          <w:b/>
          <w:bCs/>
          <w:sz w:val="20"/>
          <w:szCs w:val="20"/>
        </w:rPr>
        <w:t xml:space="preserve">3. </w:t>
      </w:r>
      <w:r>
        <w:rPr>
          <w:rFonts w:ascii="Calibri" w:hAnsi="Calibri" w:cs="Calibri"/>
          <w:b/>
          <w:bCs/>
          <w:sz w:val="20"/>
          <w:szCs w:val="20"/>
          <w:u w:val="single"/>
        </w:rPr>
        <w:t>Acquisitions and International Brands</w:t>
      </w:r>
    </w:p>
    <w:p w14:paraId="16033C2C">
      <w:pPr>
        <w:rPr>
          <w:rFonts w:ascii="Calibri" w:hAnsi="Calibri" w:cs="Calibri"/>
          <w:sz w:val="20"/>
          <w:szCs w:val="20"/>
        </w:rPr>
      </w:pPr>
      <w:r>
        <w:rPr>
          <w:rFonts w:ascii="Calibri" w:hAnsi="Calibri" w:cs="Calibri"/>
          <w:sz w:val="20"/>
          <w:szCs w:val="20"/>
        </w:rPr>
        <w:t>BYJU’S has expanded its brand architecture through strategic acquisitions, integrating these brands under its umbrella while often retaining their original identities:</w:t>
      </w:r>
    </w:p>
    <w:p w14:paraId="15281B6F">
      <w:pPr>
        <w:numPr>
          <w:ilvl w:val="0"/>
          <w:numId w:val="14"/>
        </w:numPr>
        <w:rPr>
          <w:rFonts w:ascii="Calibri" w:hAnsi="Calibri" w:cs="Calibri"/>
          <w:sz w:val="20"/>
          <w:szCs w:val="20"/>
        </w:rPr>
      </w:pPr>
      <w:r>
        <w:rPr>
          <w:rFonts w:ascii="Calibri" w:hAnsi="Calibri" w:cs="Calibri"/>
          <w:b/>
          <w:bCs/>
          <w:sz w:val="20"/>
          <w:szCs w:val="20"/>
        </w:rPr>
        <w:t>WhiteHat Jr:</w:t>
      </w:r>
      <w:r>
        <w:rPr>
          <w:rFonts w:ascii="Calibri" w:hAnsi="Calibri" w:cs="Calibri"/>
          <w:sz w:val="20"/>
          <w:szCs w:val="20"/>
        </w:rPr>
        <w:br w:type="textWrapping"/>
      </w:r>
      <w:r>
        <w:rPr>
          <w:rFonts w:ascii="Calibri" w:hAnsi="Calibri" w:cs="Calibri"/>
          <w:sz w:val="20"/>
          <w:szCs w:val="20"/>
        </w:rPr>
        <w:t>Coding and technology education for children, operating as a distinct brand but endorsed by BYJU’S.</w:t>
      </w:r>
    </w:p>
    <w:p w14:paraId="3EB134AF">
      <w:pPr>
        <w:numPr>
          <w:ilvl w:val="0"/>
          <w:numId w:val="14"/>
        </w:numPr>
        <w:rPr>
          <w:rFonts w:ascii="Calibri" w:hAnsi="Calibri" w:cs="Calibri"/>
          <w:sz w:val="20"/>
          <w:szCs w:val="20"/>
        </w:rPr>
      </w:pPr>
      <w:r>
        <w:rPr>
          <w:rFonts w:ascii="Calibri" w:hAnsi="Calibri" w:cs="Calibri"/>
          <w:b/>
          <w:bCs/>
          <w:sz w:val="20"/>
          <w:szCs w:val="20"/>
        </w:rPr>
        <w:t>Osmo:</w:t>
      </w:r>
      <w:r>
        <w:rPr>
          <w:rFonts w:ascii="Calibri" w:hAnsi="Calibri" w:cs="Calibri"/>
          <w:sz w:val="20"/>
          <w:szCs w:val="20"/>
        </w:rPr>
        <w:br w:type="textWrapping"/>
      </w:r>
      <w:r>
        <w:rPr>
          <w:rFonts w:ascii="Calibri" w:hAnsi="Calibri" w:cs="Calibri"/>
          <w:sz w:val="20"/>
          <w:szCs w:val="20"/>
        </w:rPr>
        <w:t>US-based company specializing in blended physical-digital learning tools for children.</w:t>
      </w:r>
    </w:p>
    <w:p w14:paraId="2F3F02BB">
      <w:pPr>
        <w:numPr>
          <w:ilvl w:val="0"/>
          <w:numId w:val="14"/>
        </w:numPr>
        <w:rPr>
          <w:rFonts w:ascii="Calibri" w:hAnsi="Calibri" w:cs="Calibri"/>
          <w:sz w:val="20"/>
          <w:szCs w:val="20"/>
        </w:rPr>
      </w:pPr>
      <w:r>
        <w:rPr>
          <w:rFonts w:ascii="Calibri" w:hAnsi="Calibri" w:cs="Calibri"/>
          <w:b/>
          <w:bCs/>
          <w:sz w:val="20"/>
          <w:szCs w:val="20"/>
        </w:rPr>
        <w:t>Epic:</w:t>
      </w:r>
      <w:r>
        <w:rPr>
          <w:rFonts w:ascii="Calibri" w:hAnsi="Calibri" w:cs="Calibri"/>
          <w:sz w:val="20"/>
          <w:szCs w:val="20"/>
        </w:rPr>
        <w:br w:type="textWrapping"/>
      </w:r>
      <w:r>
        <w:rPr>
          <w:rFonts w:ascii="Calibri" w:hAnsi="Calibri" w:cs="Calibri"/>
          <w:sz w:val="20"/>
          <w:szCs w:val="20"/>
        </w:rPr>
        <w:t>Leading digital reading platform for kids in the US.</w:t>
      </w:r>
    </w:p>
    <w:p w14:paraId="1F587BA7">
      <w:pPr>
        <w:numPr>
          <w:ilvl w:val="0"/>
          <w:numId w:val="14"/>
        </w:numPr>
        <w:rPr>
          <w:rFonts w:ascii="Calibri" w:hAnsi="Calibri" w:cs="Calibri"/>
          <w:sz w:val="20"/>
          <w:szCs w:val="20"/>
        </w:rPr>
      </w:pPr>
      <w:r>
        <w:rPr>
          <w:rFonts w:ascii="Calibri" w:hAnsi="Calibri" w:cs="Calibri"/>
          <w:b/>
          <w:bCs/>
          <w:sz w:val="20"/>
          <w:szCs w:val="20"/>
        </w:rPr>
        <w:t>Aakash Educational Services:</w:t>
      </w:r>
      <w:r>
        <w:rPr>
          <w:rFonts w:ascii="Calibri" w:hAnsi="Calibri" w:cs="Calibri"/>
          <w:sz w:val="20"/>
          <w:szCs w:val="20"/>
        </w:rPr>
        <w:br w:type="textWrapping"/>
      </w:r>
      <w:r>
        <w:rPr>
          <w:rFonts w:ascii="Calibri" w:hAnsi="Calibri" w:cs="Calibri"/>
          <w:sz w:val="20"/>
          <w:szCs w:val="20"/>
        </w:rPr>
        <w:t>Major Indian test prep brand, known for offline and online coaching for medical and engineering entrance exams.</w:t>
      </w:r>
    </w:p>
    <w:p w14:paraId="208C8698">
      <w:pPr>
        <w:numPr>
          <w:ilvl w:val="0"/>
          <w:numId w:val="14"/>
        </w:numPr>
        <w:rPr>
          <w:rFonts w:ascii="Calibri" w:hAnsi="Calibri" w:cs="Calibri"/>
          <w:sz w:val="20"/>
          <w:szCs w:val="20"/>
        </w:rPr>
      </w:pPr>
      <w:r>
        <w:rPr>
          <w:rFonts w:ascii="Calibri" w:hAnsi="Calibri" w:cs="Calibri"/>
          <w:b/>
          <w:bCs/>
          <w:sz w:val="20"/>
          <w:szCs w:val="20"/>
        </w:rPr>
        <w:t xml:space="preserve">Toppr, Great Learning, TutorVista, </w:t>
      </w:r>
      <w:r>
        <w:rPr>
          <w:rFonts w:ascii="Calibri" w:hAnsi="Calibri" w:cs="Calibri"/>
          <w:b/>
          <w:bCs/>
          <w:sz w:val="20"/>
          <w:szCs w:val="20"/>
          <w:lang w:val="en-US"/>
        </w:rPr>
        <w:t>Scholar</w:t>
      </w:r>
      <w:r>
        <w:rPr>
          <w:rFonts w:ascii="Calibri" w:hAnsi="Calibri" w:cs="Calibri"/>
          <w:b/>
          <w:bCs/>
          <w:sz w:val="20"/>
          <w:szCs w:val="20"/>
        </w:rPr>
        <w:t>, and others:</w:t>
      </w:r>
      <w:r>
        <w:rPr>
          <w:rFonts w:ascii="Calibri" w:hAnsi="Calibri" w:cs="Calibri"/>
          <w:sz w:val="20"/>
          <w:szCs w:val="20"/>
        </w:rPr>
        <w:br w:type="textWrapping"/>
      </w:r>
      <w:r>
        <w:rPr>
          <w:rFonts w:ascii="Calibri" w:hAnsi="Calibri" w:cs="Calibri"/>
          <w:sz w:val="20"/>
          <w:szCs w:val="20"/>
        </w:rPr>
        <w:t>Each addresses specific niches such as higher education, up</w:t>
      </w:r>
      <w:r>
        <w:rPr>
          <w:rFonts w:ascii="Calibri" w:hAnsi="Calibri" w:cs="Calibri"/>
          <w:sz w:val="20"/>
          <w:szCs w:val="20"/>
          <w:lang w:val="en-US"/>
        </w:rPr>
        <w:t xml:space="preserve"> </w:t>
      </w:r>
      <w:r>
        <w:rPr>
          <w:rFonts w:ascii="Calibri" w:hAnsi="Calibri" w:cs="Calibri"/>
          <w:sz w:val="20"/>
          <w:szCs w:val="20"/>
        </w:rPr>
        <w:t>skilling, and personalized tutoring.</w:t>
      </w:r>
    </w:p>
    <w:p w14:paraId="4A142F4A">
      <w:pPr>
        <w:rPr>
          <w:rFonts w:ascii="Calibri" w:hAnsi="Calibri" w:cs="Calibri"/>
          <w:sz w:val="20"/>
          <w:szCs w:val="20"/>
        </w:rPr>
      </w:pPr>
    </w:p>
    <w:p w14:paraId="0366FAF6">
      <w:pPr>
        <w:rPr>
          <w:rFonts w:ascii="Calibri" w:hAnsi="Calibri" w:cs="Calibri"/>
          <w:sz w:val="20"/>
          <w:szCs w:val="20"/>
          <w:u w:val="single"/>
        </w:rPr>
      </w:pPr>
      <w:r>
        <w:rPr>
          <w:rFonts w:ascii="Calibri" w:hAnsi="Calibri" w:cs="Calibri"/>
          <w:b/>
          <w:bCs/>
          <w:sz w:val="20"/>
          <w:szCs w:val="20"/>
        </w:rPr>
        <w:t xml:space="preserve">4. </w:t>
      </w:r>
      <w:r>
        <w:rPr>
          <w:rFonts w:ascii="Calibri" w:hAnsi="Calibri" w:cs="Calibri"/>
          <w:b/>
          <w:bCs/>
          <w:sz w:val="20"/>
          <w:szCs w:val="20"/>
          <w:u w:val="single"/>
        </w:rPr>
        <w:t>Brand Guidelines and Visual Identity</w:t>
      </w:r>
    </w:p>
    <w:p w14:paraId="20B65103">
      <w:pPr>
        <w:numPr>
          <w:ilvl w:val="0"/>
          <w:numId w:val="15"/>
        </w:numPr>
        <w:rPr>
          <w:rFonts w:ascii="Calibri" w:hAnsi="Calibri" w:cs="Calibri"/>
          <w:sz w:val="20"/>
          <w:szCs w:val="20"/>
        </w:rPr>
      </w:pPr>
      <w:r>
        <w:rPr>
          <w:rFonts w:ascii="Calibri" w:hAnsi="Calibri" w:cs="Calibri"/>
          <w:sz w:val="20"/>
          <w:szCs w:val="20"/>
        </w:rPr>
        <w:t>BYJU’S maintains a unified visual identity across its core and sub-brands, ensuring consistency in colour palette, logo usage, and design elements.</w:t>
      </w:r>
    </w:p>
    <w:p w14:paraId="0D4EA8EC">
      <w:pPr>
        <w:numPr>
          <w:ilvl w:val="0"/>
          <w:numId w:val="15"/>
        </w:numPr>
        <w:rPr>
          <w:rFonts w:ascii="Calibri" w:hAnsi="Calibri" w:cs="Calibri"/>
          <w:sz w:val="20"/>
          <w:szCs w:val="20"/>
        </w:rPr>
      </w:pPr>
      <w:r>
        <w:rPr>
          <w:rFonts w:ascii="Calibri" w:hAnsi="Calibri" w:cs="Calibri"/>
          <w:sz w:val="20"/>
          <w:szCs w:val="20"/>
        </w:rPr>
        <w:t>Acquired brands may retain their own visual identities but are often “endorsed by BYJU’S” to leverage the parent brand’s credibility and reach.</w:t>
      </w:r>
    </w:p>
    <w:p w14:paraId="1DB32E7E">
      <w:pPr>
        <w:rPr>
          <w:rFonts w:ascii="Calibri" w:hAnsi="Calibri" w:cs="Calibri"/>
          <w:sz w:val="20"/>
          <w:szCs w:val="20"/>
        </w:rPr>
      </w:pPr>
      <w:r>
        <w:rPr>
          <w:rFonts w:ascii="Calibri" w:hAnsi="Calibri" w:cs="Calibri"/>
          <w:b/>
          <w:bCs/>
          <w:sz w:val="20"/>
          <w:szCs w:val="20"/>
        </w:rPr>
        <w:t xml:space="preserve">5. </w:t>
      </w:r>
      <w:r>
        <w:rPr>
          <w:rFonts w:ascii="Calibri" w:hAnsi="Calibri" w:cs="Calibri"/>
          <w:b/>
          <w:bCs/>
          <w:sz w:val="20"/>
          <w:szCs w:val="20"/>
          <w:u w:val="single"/>
        </w:rPr>
        <w:t>Strategic Rational</w:t>
      </w:r>
    </w:p>
    <w:p w14:paraId="7E0B598F">
      <w:pPr>
        <w:numPr>
          <w:ilvl w:val="0"/>
          <w:numId w:val="16"/>
        </w:numPr>
        <w:rPr>
          <w:rFonts w:ascii="Calibri" w:hAnsi="Calibri" w:cs="Calibri"/>
          <w:sz w:val="20"/>
          <w:szCs w:val="20"/>
        </w:rPr>
      </w:pPr>
      <w:bookmarkStart w:id="0" w:name="_GoBack"/>
      <w:bookmarkEnd w:id="0"/>
      <w:r>
        <w:rPr>
          <w:rFonts w:ascii="Calibri" w:hAnsi="Calibri" w:cs="Calibri"/>
          <w:b/>
          <w:bCs/>
          <w:sz w:val="20"/>
          <w:szCs w:val="20"/>
        </w:rPr>
        <w:t>Segmentation:</w:t>
      </w:r>
      <w:r>
        <w:rPr>
          <w:rFonts w:ascii="Calibri" w:hAnsi="Calibri" w:cs="Calibri"/>
          <w:sz w:val="20"/>
          <w:szCs w:val="20"/>
        </w:rPr>
        <w:br w:type="textWrapping"/>
      </w:r>
      <w:r>
        <w:rPr>
          <w:rFonts w:ascii="Calibri" w:hAnsi="Calibri" w:cs="Calibri"/>
          <w:sz w:val="20"/>
          <w:szCs w:val="20"/>
        </w:rPr>
        <w:t>Each sub-brand or acquisition targets a unique audience segment—from preschoolers to adult learners, and from Indian to global markets.</w:t>
      </w:r>
    </w:p>
    <w:p w14:paraId="1477AF39">
      <w:pPr>
        <w:numPr>
          <w:ilvl w:val="0"/>
          <w:numId w:val="16"/>
        </w:numPr>
        <w:rPr>
          <w:rFonts w:ascii="Calibri" w:hAnsi="Calibri" w:cs="Calibri"/>
          <w:sz w:val="20"/>
          <w:szCs w:val="20"/>
        </w:rPr>
      </w:pPr>
      <w:r>
        <w:rPr>
          <w:rFonts w:ascii="Calibri" w:hAnsi="Calibri" w:cs="Calibri"/>
          <w:b/>
          <w:bCs/>
          <w:sz w:val="20"/>
          <w:szCs w:val="20"/>
        </w:rPr>
        <w:t>Synergy:</w:t>
      </w:r>
      <w:r>
        <w:rPr>
          <w:rFonts w:ascii="Calibri" w:hAnsi="Calibri" w:cs="Calibri"/>
          <w:sz w:val="20"/>
          <w:szCs w:val="20"/>
        </w:rPr>
        <w:br w:type="textWrapping"/>
      </w:r>
      <w:r>
        <w:rPr>
          <w:rFonts w:ascii="Calibri" w:hAnsi="Calibri" w:cs="Calibri"/>
          <w:sz w:val="20"/>
          <w:szCs w:val="20"/>
        </w:rPr>
        <w:t>Cross-promotion and integration of services (e.g., combining BYJU’S content with Aakash’s test prep expertise) create value for users and strengthen the brand ecosystem.</w:t>
      </w:r>
    </w:p>
    <w:p w14:paraId="4E89E351">
      <w:pPr>
        <w:numPr>
          <w:ilvl w:val="0"/>
          <w:numId w:val="16"/>
        </w:numPr>
        <w:rPr>
          <w:rFonts w:ascii="Calibri" w:hAnsi="Calibri" w:cs="Calibri"/>
          <w:sz w:val="20"/>
          <w:szCs w:val="20"/>
        </w:rPr>
      </w:pPr>
      <w:r>
        <w:rPr>
          <w:rFonts w:ascii="Calibri" w:hAnsi="Calibri" w:cs="Calibri"/>
          <w:b/>
          <w:bCs/>
          <w:sz w:val="20"/>
          <w:szCs w:val="20"/>
        </w:rPr>
        <w:t>Market Expansion:</w:t>
      </w:r>
      <w:r>
        <w:rPr>
          <w:rFonts w:ascii="Calibri" w:hAnsi="Calibri" w:cs="Calibri"/>
          <w:sz w:val="20"/>
          <w:szCs w:val="20"/>
        </w:rPr>
        <w:br w:type="textWrapping"/>
      </w:r>
      <w:r>
        <w:rPr>
          <w:rFonts w:ascii="Calibri" w:hAnsi="Calibri" w:cs="Calibri"/>
          <w:sz w:val="20"/>
          <w:szCs w:val="20"/>
        </w:rPr>
        <w:t>The architecture allows BYJU’S to quickly enter new markets and categories without diluting the core brand’s identity.</w:t>
      </w:r>
    </w:p>
    <w:tbl>
      <w:tblPr>
        <w:tblStyle w:val="12"/>
        <w:tblpPr w:leftFromText="180" w:rightFromText="180" w:vertAnchor="text" w:horzAnchor="margin" w:tblpXSpec="center" w:tblpY="199"/>
        <w:tblW w:w="9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44"/>
        <w:gridCol w:w="2492"/>
        <w:gridCol w:w="3109"/>
        <w:gridCol w:w="1230"/>
      </w:tblGrid>
      <w:tr w14:paraId="441BB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7" w:hRule="atLeast"/>
          <w:tblHeader/>
        </w:trPr>
        <w:tc>
          <w:tcPr>
            <w:tcW w:w="0" w:type="auto"/>
            <w:tcMar>
              <w:top w:w="120" w:type="dxa"/>
              <w:left w:w="120" w:type="dxa"/>
              <w:bottom w:w="120" w:type="dxa"/>
              <w:right w:w="120" w:type="dxa"/>
            </w:tcMar>
          </w:tcPr>
          <w:p w14:paraId="5A91D3AA">
            <w:pPr>
              <w:ind w:left="360"/>
              <w:rPr>
                <w:rFonts w:ascii="Calibri" w:hAnsi="Calibri" w:cs="Calibri"/>
                <w:b/>
                <w:bCs/>
                <w:sz w:val="18"/>
                <w:szCs w:val="18"/>
              </w:rPr>
            </w:pPr>
            <w:r>
              <w:rPr>
                <w:rFonts w:ascii="Calibri" w:hAnsi="Calibri" w:cs="Calibri"/>
                <w:b/>
                <w:bCs/>
                <w:sz w:val="18"/>
                <w:szCs w:val="18"/>
              </w:rPr>
              <w:t>Brand/Division</w:t>
            </w:r>
          </w:p>
        </w:tc>
        <w:tc>
          <w:tcPr>
            <w:tcW w:w="0" w:type="auto"/>
            <w:tcMar>
              <w:top w:w="120" w:type="dxa"/>
              <w:left w:w="120" w:type="dxa"/>
              <w:bottom w:w="120" w:type="dxa"/>
              <w:right w:w="120" w:type="dxa"/>
            </w:tcMar>
          </w:tcPr>
          <w:p w14:paraId="2772059D">
            <w:pPr>
              <w:rPr>
                <w:rFonts w:ascii="Calibri" w:hAnsi="Calibri" w:cs="Calibri"/>
                <w:b/>
                <w:bCs/>
                <w:sz w:val="18"/>
                <w:szCs w:val="18"/>
              </w:rPr>
            </w:pPr>
            <w:r>
              <w:rPr>
                <w:rFonts w:ascii="Calibri" w:hAnsi="Calibri" w:cs="Calibri"/>
                <w:b/>
                <w:bCs/>
                <w:sz w:val="18"/>
                <w:szCs w:val="18"/>
              </w:rPr>
              <w:t>Target Segment</w:t>
            </w:r>
          </w:p>
        </w:tc>
        <w:tc>
          <w:tcPr>
            <w:tcW w:w="0" w:type="auto"/>
            <w:tcMar>
              <w:top w:w="120" w:type="dxa"/>
              <w:left w:w="120" w:type="dxa"/>
              <w:bottom w:w="120" w:type="dxa"/>
              <w:right w:w="120" w:type="dxa"/>
            </w:tcMar>
          </w:tcPr>
          <w:p w14:paraId="5C4E1E3E">
            <w:pPr>
              <w:rPr>
                <w:rFonts w:ascii="Calibri" w:hAnsi="Calibri" w:cs="Calibri"/>
                <w:b/>
                <w:bCs/>
                <w:sz w:val="18"/>
                <w:szCs w:val="18"/>
              </w:rPr>
            </w:pPr>
            <w:r>
              <w:rPr>
                <w:rFonts w:ascii="Calibri" w:hAnsi="Calibri" w:cs="Calibri"/>
                <w:b/>
                <w:bCs/>
                <w:sz w:val="18"/>
                <w:szCs w:val="18"/>
              </w:rPr>
              <w:t>Core Offering</w:t>
            </w:r>
          </w:p>
        </w:tc>
        <w:tc>
          <w:tcPr>
            <w:tcW w:w="1230" w:type="dxa"/>
            <w:tcMar>
              <w:top w:w="120" w:type="dxa"/>
              <w:left w:w="120" w:type="dxa"/>
              <w:bottom w:w="120" w:type="dxa"/>
              <w:right w:w="120" w:type="dxa"/>
            </w:tcMar>
          </w:tcPr>
          <w:p w14:paraId="3BEB11EE">
            <w:pPr>
              <w:rPr>
                <w:rFonts w:ascii="Calibri" w:hAnsi="Calibri" w:cs="Calibri"/>
                <w:b/>
                <w:bCs/>
                <w:sz w:val="18"/>
                <w:szCs w:val="18"/>
              </w:rPr>
            </w:pPr>
            <w:r>
              <w:rPr>
                <w:rFonts w:ascii="Calibri" w:hAnsi="Calibri" w:cs="Calibri"/>
                <w:b/>
                <w:bCs/>
                <w:sz w:val="18"/>
                <w:szCs w:val="18"/>
              </w:rPr>
              <w:t>Status</w:t>
            </w:r>
          </w:p>
        </w:tc>
      </w:tr>
      <w:tr w14:paraId="79F9D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7" w:hRule="atLeast"/>
        </w:trPr>
        <w:tc>
          <w:tcPr>
            <w:tcW w:w="0" w:type="auto"/>
            <w:tcMar>
              <w:top w:w="137" w:type="dxa"/>
              <w:left w:w="120" w:type="dxa"/>
              <w:bottom w:w="137" w:type="dxa"/>
              <w:right w:w="120" w:type="dxa"/>
            </w:tcMar>
            <w:vAlign w:val="bottom"/>
          </w:tcPr>
          <w:p w14:paraId="76311FD9">
            <w:pPr>
              <w:rPr>
                <w:rFonts w:ascii="Calibri" w:hAnsi="Calibri" w:cs="Calibri"/>
                <w:sz w:val="18"/>
                <w:szCs w:val="18"/>
              </w:rPr>
            </w:pPr>
            <w:r>
              <w:rPr>
                <w:rFonts w:ascii="Calibri" w:hAnsi="Calibri" w:cs="Calibri"/>
                <w:sz w:val="18"/>
                <w:szCs w:val="18"/>
              </w:rPr>
              <w:t>BYJU’S The Learning App</w:t>
            </w:r>
          </w:p>
        </w:tc>
        <w:tc>
          <w:tcPr>
            <w:tcW w:w="0" w:type="auto"/>
            <w:tcMar>
              <w:top w:w="137" w:type="dxa"/>
              <w:left w:w="120" w:type="dxa"/>
              <w:bottom w:w="137" w:type="dxa"/>
              <w:right w:w="120" w:type="dxa"/>
            </w:tcMar>
            <w:vAlign w:val="bottom"/>
          </w:tcPr>
          <w:p w14:paraId="559FBBE5">
            <w:pPr>
              <w:rPr>
                <w:rFonts w:ascii="Calibri" w:hAnsi="Calibri" w:cs="Calibri"/>
                <w:sz w:val="18"/>
                <w:szCs w:val="18"/>
              </w:rPr>
            </w:pPr>
            <w:r>
              <w:rPr>
                <w:rFonts w:ascii="Calibri" w:hAnsi="Calibri" w:cs="Calibri"/>
                <w:sz w:val="18"/>
                <w:szCs w:val="18"/>
              </w:rPr>
              <w:t>K-12 students</w:t>
            </w:r>
          </w:p>
        </w:tc>
        <w:tc>
          <w:tcPr>
            <w:tcW w:w="0" w:type="auto"/>
            <w:tcMar>
              <w:top w:w="137" w:type="dxa"/>
              <w:left w:w="120" w:type="dxa"/>
              <w:bottom w:w="137" w:type="dxa"/>
              <w:right w:w="120" w:type="dxa"/>
            </w:tcMar>
            <w:vAlign w:val="bottom"/>
          </w:tcPr>
          <w:p w14:paraId="6BF827F7">
            <w:pPr>
              <w:rPr>
                <w:rFonts w:ascii="Calibri" w:hAnsi="Calibri" w:cs="Calibri"/>
                <w:sz w:val="18"/>
                <w:szCs w:val="18"/>
              </w:rPr>
            </w:pPr>
            <w:r>
              <w:rPr>
                <w:rFonts w:ascii="Calibri" w:hAnsi="Calibri" w:cs="Calibri"/>
                <w:sz w:val="18"/>
                <w:szCs w:val="18"/>
              </w:rPr>
              <w:t>Digital learning, video lessons</w:t>
            </w:r>
          </w:p>
        </w:tc>
        <w:tc>
          <w:tcPr>
            <w:tcW w:w="1230" w:type="dxa"/>
            <w:tcMar>
              <w:top w:w="137" w:type="dxa"/>
              <w:left w:w="120" w:type="dxa"/>
              <w:bottom w:w="137" w:type="dxa"/>
              <w:right w:w="120" w:type="dxa"/>
            </w:tcMar>
            <w:vAlign w:val="bottom"/>
          </w:tcPr>
          <w:p w14:paraId="2A221E86">
            <w:pPr>
              <w:rPr>
                <w:rFonts w:ascii="Calibri" w:hAnsi="Calibri" w:cs="Calibri"/>
                <w:sz w:val="18"/>
                <w:szCs w:val="18"/>
              </w:rPr>
            </w:pPr>
            <w:r>
              <w:rPr>
                <w:rFonts w:ascii="Calibri" w:hAnsi="Calibri" w:cs="Calibri"/>
                <w:sz w:val="18"/>
                <w:szCs w:val="18"/>
              </w:rPr>
              <w:t>Core Brand</w:t>
            </w:r>
          </w:p>
        </w:tc>
      </w:tr>
      <w:tr w14:paraId="2376F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7" w:hRule="atLeast"/>
        </w:trPr>
        <w:tc>
          <w:tcPr>
            <w:tcW w:w="0" w:type="auto"/>
            <w:tcMar>
              <w:top w:w="137" w:type="dxa"/>
              <w:left w:w="120" w:type="dxa"/>
              <w:bottom w:w="137" w:type="dxa"/>
              <w:right w:w="120" w:type="dxa"/>
            </w:tcMar>
            <w:vAlign w:val="bottom"/>
          </w:tcPr>
          <w:p w14:paraId="0066437A">
            <w:pPr>
              <w:rPr>
                <w:rFonts w:ascii="Calibri" w:hAnsi="Calibri" w:cs="Calibri"/>
                <w:sz w:val="18"/>
                <w:szCs w:val="18"/>
              </w:rPr>
            </w:pPr>
            <w:r>
              <w:rPr>
                <w:rFonts w:ascii="Calibri" w:hAnsi="Calibri" w:cs="Calibri"/>
                <w:sz w:val="18"/>
                <w:szCs w:val="18"/>
              </w:rPr>
              <w:t>BYJU’S Early Learn</w:t>
            </w:r>
          </w:p>
        </w:tc>
        <w:tc>
          <w:tcPr>
            <w:tcW w:w="0" w:type="auto"/>
            <w:tcMar>
              <w:top w:w="137" w:type="dxa"/>
              <w:left w:w="120" w:type="dxa"/>
              <w:bottom w:w="137" w:type="dxa"/>
              <w:right w:w="120" w:type="dxa"/>
            </w:tcMar>
            <w:vAlign w:val="bottom"/>
          </w:tcPr>
          <w:p w14:paraId="6E374202">
            <w:pPr>
              <w:rPr>
                <w:rFonts w:ascii="Calibri" w:hAnsi="Calibri" w:cs="Calibri"/>
                <w:sz w:val="18"/>
                <w:szCs w:val="18"/>
              </w:rPr>
            </w:pPr>
            <w:r>
              <w:rPr>
                <w:rFonts w:ascii="Calibri" w:hAnsi="Calibri" w:cs="Calibri"/>
                <w:sz w:val="18"/>
                <w:szCs w:val="18"/>
              </w:rPr>
              <w:t>Young children</w:t>
            </w:r>
          </w:p>
        </w:tc>
        <w:tc>
          <w:tcPr>
            <w:tcW w:w="0" w:type="auto"/>
            <w:tcMar>
              <w:top w:w="137" w:type="dxa"/>
              <w:left w:w="120" w:type="dxa"/>
              <w:bottom w:w="137" w:type="dxa"/>
              <w:right w:w="120" w:type="dxa"/>
            </w:tcMar>
            <w:vAlign w:val="bottom"/>
          </w:tcPr>
          <w:p w14:paraId="58EC4AC0">
            <w:pPr>
              <w:rPr>
                <w:rFonts w:ascii="Calibri" w:hAnsi="Calibri" w:cs="Calibri"/>
                <w:sz w:val="18"/>
                <w:szCs w:val="18"/>
              </w:rPr>
            </w:pPr>
            <w:r>
              <w:rPr>
                <w:rFonts w:ascii="Calibri" w:hAnsi="Calibri" w:cs="Calibri"/>
                <w:sz w:val="18"/>
                <w:szCs w:val="18"/>
              </w:rPr>
              <w:t>Gamified early education</w:t>
            </w:r>
          </w:p>
        </w:tc>
        <w:tc>
          <w:tcPr>
            <w:tcW w:w="1230" w:type="dxa"/>
            <w:tcMar>
              <w:top w:w="137" w:type="dxa"/>
              <w:left w:w="120" w:type="dxa"/>
              <w:bottom w:w="137" w:type="dxa"/>
              <w:right w:w="120" w:type="dxa"/>
            </w:tcMar>
            <w:vAlign w:val="bottom"/>
          </w:tcPr>
          <w:p w14:paraId="7BFC91EC">
            <w:pPr>
              <w:rPr>
                <w:rFonts w:ascii="Calibri" w:hAnsi="Calibri" w:cs="Calibri"/>
                <w:sz w:val="18"/>
                <w:szCs w:val="18"/>
              </w:rPr>
            </w:pPr>
            <w:r>
              <w:rPr>
                <w:rFonts w:ascii="Calibri" w:hAnsi="Calibri" w:cs="Calibri"/>
                <w:sz w:val="18"/>
                <w:szCs w:val="18"/>
              </w:rPr>
              <w:t>Sub-Brand</w:t>
            </w:r>
          </w:p>
        </w:tc>
      </w:tr>
      <w:tr w14:paraId="67E50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7" w:hRule="atLeast"/>
        </w:trPr>
        <w:tc>
          <w:tcPr>
            <w:tcW w:w="0" w:type="auto"/>
            <w:tcMar>
              <w:top w:w="137" w:type="dxa"/>
              <w:left w:w="120" w:type="dxa"/>
              <w:bottom w:w="137" w:type="dxa"/>
              <w:right w:w="120" w:type="dxa"/>
            </w:tcMar>
            <w:vAlign w:val="bottom"/>
          </w:tcPr>
          <w:p w14:paraId="2561F399">
            <w:pPr>
              <w:rPr>
                <w:rFonts w:ascii="Calibri" w:hAnsi="Calibri" w:cs="Calibri"/>
                <w:sz w:val="18"/>
                <w:szCs w:val="18"/>
              </w:rPr>
            </w:pPr>
            <w:r>
              <w:rPr>
                <w:rFonts w:ascii="Calibri" w:hAnsi="Calibri" w:cs="Calibri"/>
                <w:sz w:val="18"/>
                <w:szCs w:val="18"/>
              </w:rPr>
              <w:t>BYJU’S Classes</w:t>
            </w:r>
          </w:p>
        </w:tc>
        <w:tc>
          <w:tcPr>
            <w:tcW w:w="0" w:type="auto"/>
            <w:tcMar>
              <w:top w:w="137" w:type="dxa"/>
              <w:left w:w="120" w:type="dxa"/>
              <w:bottom w:w="137" w:type="dxa"/>
              <w:right w:w="120" w:type="dxa"/>
            </w:tcMar>
            <w:vAlign w:val="bottom"/>
          </w:tcPr>
          <w:p w14:paraId="39CB07C1">
            <w:pPr>
              <w:rPr>
                <w:rFonts w:ascii="Calibri" w:hAnsi="Calibri" w:cs="Calibri"/>
                <w:sz w:val="18"/>
                <w:szCs w:val="18"/>
              </w:rPr>
            </w:pPr>
            <w:r>
              <w:rPr>
                <w:rFonts w:ascii="Calibri" w:hAnsi="Calibri" w:cs="Calibri"/>
                <w:sz w:val="18"/>
                <w:szCs w:val="18"/>
              </w:rPr>
              <w:t>K-12 students</w:t>
            </w:r>
          </w:p>
        </w:tc>
        <w:tc>
          <w:tcPr>
            <w:tcW w:w="0" w:type="auto"/>
            <w:tcMar>
              <w:top w:w="137" w:type="dxa"/>
              <w:left w:w="120" w:type="dxa"/>
              <w:bottom w:w="137" w:type="dxa"/>
              <w:right w:w="120" w:type="dxa"/>
            </w:tcMar>
            <w:vAlign w:val="bottom"/>
          </w:tcPr>
          <w:p w14:paraId="3CF5426B">
            <w:pPr>
              <w:rPr>
                <w:rFonts w:ascii="Calibri" w:hAnsi="Calibri" w:cs="Calibri"/>
                <w:sz w:val="18"/>
                <w:szCs w:val="18"/>
              </w:rPr>
            </w:pPr>
            <w:r>
              <w:rPr>
                <w:rFonts w:ascii="Calibri" w:hAnsi="Calibri" w:cs="Calibri"/>
                <w:sz w:val="18"/>
                <w:szCs w:val="18"/>
              </w:rPr>
              <w:t>Live tutoring</w:t>
            </w:r>
          </w:p>
        </w:tc>
        <w:tc>
          <w:tcPr>
            <w:tcW w:w="1230" w:type="dxa"/>
            <w:tcMar>
              <w:top w:w="137" w:type="dxa"/>
              <w:left w:w="120" w:type="dxa"/>
              <w:bottom w:w="137" w:type="dxa"/>
              <w:right w:w="120" w:type="dxa"/>
            </w:tcMar>
            <w:vAlign w:val="bottom"/>
          </w:tcPr>
          <w:p w14:paraId="2801CB67">
            <w:pPr>
              <w:rPr>
                <w:rFonts w:ascii="Calibri" w:hAnsi="Calibri" w:cs="Calibri"/>
                <w:sz w:val="18"/>
                <w:szCs w:val="18"/>
              </w:rPr>
            </w:pPr>
            <w:r>
              <w:rPr>
                <w:rFonts w:ascii="Calibri" w:hAnsi="Calibri" w:cs="Calibri"/>
                <w:sz w:val="18"/>
                <w:szCs w:val="18"/>
              </w:rPr>
              <w:t>Sub-Brand</w:t>
            </w:r>
          </w:p>
        </w:tc>
      </w:tr>
      <w:tr w14:paraId="3A2A1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3" w:hRule="atLeast"/>
        </w:trPr>
        <w:tc>
          <w:tcPr>
            <w:tcW w:w="0" w:type="auto"/>
            <w:tcMar>
              <w:top w:w="137" w:type="dxa"/>
              <w:left w:w="120" w:type="dxa"/>
              <w:bottom w:w="137" w:type="dxa"/>
              <w:right w:w="120" w:type="dxa"/>
            </w:tcMar>
            <w:vAlign w:val="bottom"/>
          </w:tcPr>
          <w:p w14:paraId="577DA907">
            <w:pPr>
              <w:rPr>
                <w:rFonts w:ascii="Calibri" w:hAnsi="Calibri" w:cs="Calibri"/>
                <w:sz w:val="18"/>
                <w:szCs w:val="18"/>
              </w:rPr>
            </w:pPr>
            <w:r>
              <w:rPr>
                <w:rFonts w:ascii="Calibri" w:hAnsi="Calibri" w:cs="Calibri"/>
                <w:sz w:val="18"/>
                <w:szCs w:val="18"/>
              </w:rPr>
              <w:t>BYJU’S Exam Prep</w:t>
            </w:r>
          </w:p>
        </w:tc>
        <w:tc>
          <w:tcPr>
            <w:tcW w:w="0" w:type="auto"/>
            <w:tcMar>
              <w:top w:w="137" w:type="dxa"/>
              <w:left w:w="120" w:type="dxa"/>
              <w:bottom w:w="137" w:type="dxa"/>
              <w:right w:w="120" w:type="dxa"/>
            </w:tcMar>
            <w:vAlign w:val="bottom"/>
          </w:tcPr>
          <w:p w14:paraId="0ACA5C52">
            <w:pPr>
              <w:rPr>
                <w:rFonts w:ascii="Calibri" w:hAnsi="Calibri" w:cs="Calibri"/>
                <w:sz w:val="18"/>
                <w:szCs w:val="18"/>
              </w:rPr>
            </w:pPr>
            <w:r>
              <w:rPr>
                <w:rFonts w:ascii="Calibri" w:hAnsi="Calibri" w:cs="Calibri"/>
                <w:sz w:val="18"/>
                <w:szCs w:val="18"/>
              </w:rPr>
              <w:t>Exam aspirants</w:t>
            </w:r>
          </w:p>
        </w:tc>
        <w:tc>
          <w:tcPr>
            <w:tcW w:w="0" w:type="auto"/>
            <w:tcMar>
              <w:top w:w="137" w:type="dxa"/>
              <w:left w:w="120" w:type="dxa"/>
              <w:bottom w:w="137" w:type="dxa"/>
              <w:right w:w="120" w:type="dxa"/>
            </w:tcMar>
            <w:vAlign w:val="bottom"/>
          </w:tcPr>
          <w:p w14:paraId="1044630D">
            <w:pPr>
              <w:rPr>
                <w:rFonts w:ascii="Calibri" w:hAnsi="Calibri" w:cs="Calibri"/>
                <w:sz w:val="18"/>
                <w:szCs w:val="18"/>
              </w:rPr>
            </w:pPr>
            <w:r>
              <w:rPr>
                <w:rFonts w:ascii="Calibri" w:hAnsi="Calibri" w:cs="Calibri"/>
                <w:sz w:val="18"/>
                <w:szCs w:val="18"/>
              </w:rPr>
              <w:t>Competitive exam prep</w:t>
            </w:r>
          </w:p>
        </w:tc>
        <w:tc>
          <w:tcPr>
            <w:tcW w:w="1230" w:type="dxa"/>
            <w:tcMar>
              <w:top w:w="137" w:type="dxa"/>
              <w:left w:w="120" w:type="dxa"/>
              <w:bottom w:w="137" w:type="dxa"/>
              <w:right w:w="120" w:type="dxa"/>
            </w:tcMar>
            <w:vAlign w:val="bottom"/>
          </w:tcPr>
          <w:p w14:paraId="2A98921C">
            <w:pPr>
              <w:rPr>
                <w:rFonts w:ascii="Calibri" w:hAnsi="Calibri" w:cs="Calibri"/>
                <w:sz w:val="18"/>
                <w:szCs w:val="18"/>
              </w:rPr>
            </w:pPr>
            <w:r>
              <w:rPr>
                <w:rFonts w:ascii="Calibri" w:hAnsi="Calibri" w:cs="Calibri"/>
                <w:sz w:val="18"/>
                <w:szCs w:val="18"/>
              </w:rPr>
              <w:t>Sub-Brand</w:t>
            </w:r>
          </w:p>
        </w:tc>
      </w:tr>
      <w:tr w14:paraId="7BF69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7" w:hRule="atLeast"/>
        </w:trPr>
        <w:tc>
          <w:tcPr>
            <w:tcW w:w="0" w:type="auto"/>
            <w:tcMar>
              <w:top w:w="137" w:type="dxa"/>
              <w:left w:w="120" w:type="dxa"/>
              <w:bottom w:w="137" w:type="dxa"/>
              <w:right w:w="120" w:type="dxa"/>
            </w:tcMar>
            <w:vAlign w:val="bottom"/>
          </w:tcPr>
          <w:p w14:paraId="7B0E6918">
            <w:pPr>
              <w:rPr>
                <w:rFonts w:ascii="Calibri" w:hAnsi="Calibri" w:cs="Calibri"/>
                <w:sz w:val="18"/>
                <w:szCs w:val="18"/>
              </w:rPr>
            </w:pPr>
            <w:r>
              <w:rPr>
                <w:rFonts w:ascii="Calibri" w:hAnsi="Calibri" w:cs="Calibri"/>
                <w:sz w:val="18"/>
                <w:szCs w:val="18"/>
              </w:rPr>
              <w:t>WhiteHat Jr</w:t>
            </w:r>
          </w:p>
        </w:tc>
        <w:tc>
          <w:tcPr>
            <w:tcW w:w="0" w:type="auto"/>
            <w:tcMar>
              <w:top w:w="137" w:type="dxa"/>
              <w:left w:w="120" w:type="dxa"/>
              <w:bottom w:w="137" w:type="dxa"/>
              <w:right w:w="120" w:type="dxa"/>
            </w:tcMar>
            <w:vAlign w:val="bottom"/>
          </w:tcPr>
          <w:p w14:paraId="72E2C796">
            <w:pPr>
              <w:rPr>
                <w:rFonts w:ascii="Calibri" w:hAnsi="Calibri" w:cs="Calibri"/>
                <w:sz w:val="18"/>
                <w:szCs w:val="18"/>
              </w:rPr>
            </w:pPr>
            <w:r>
              <w:rPr>
                <w:rFonts w:ascii="Calibri" w:hAnsi="Calibri" w:cs="Calibri"/>
                <w:sz w:val="18"/>
                <w:szCs w:val="18"/>
              </w:rPr>
              <w:t>Coding for kids</w:t>
            </w:r>
          </w:p>
        </w:tc>
        <w:tc>
          <w:tcPr>
            <w:tcW w:w="0" w:type="auto"/>
            <w:tcMar>
              <w:top w:w="137" w:type="dxa"/>
              <w:left w:w="120" w:type="dxa"/>
              <w:bottom w:w="137" w:type="dxa"/>
              <w:right w:w="120" w:type="dxa"/>
            </w:tcMar>
            <w:vAlign w:val="bottom"/>
          </w:tcPr>
          <w:p w14:paraId="010FA7BA">
            <w:pPr>
              <w:rPr>
                <w:rFonts w:ascii="Calibri" w:hAnsi="Calibri" w:cs="Calibri"/>
                <w:sz w:val="18"/>
                <w:szCs w:val="18"/>
              </w:rPr>
            </w:pPr>
            <w:r>
              <w:rPr>
                <w:rFonts w:ascii="Calibri" w:hAnsi="Calibri" w:cs="Calibri"/>
                <w:sz w:val="18"/>
                <w:szCs w:val="18"/>
              </w:rPr>
              <w:t>Coding &amp; tech courses</w:t>
            </w:r>
          </w:p>
        </w:tc>
        <w:tc>
          <w:tcPr>
            <w:tcW w:w="1230" w:type="dxa"/>
            <w:tcMar>
              <w:top w:w="137" w:type="dxa"/>
              <w:left w:w="120" w:type="dxa"/>
              <w:bottom w:w="137" w:type="dxa"/>
              <w:right w:w="120" w:type="dxa"/>
            </w:tcMar>
            <w:vAlign w:val="bottom"/>
          </w:tcPr>
          <w:p w14:paraId="50A24324">
            <w:pPr>
              <w:rPr>
                <w:rFonts w:ascii="Calibri" w:hAnsi="Calibri" w:cs="Calibri"/>
                <w:sz w:val="18"/>
                <w:szCs w:val="18"/>
              </w:rPr>
            </w:pPr>
            <w:r>
              <w:rPr>
                <w:rFonts w:ascii="Calibri" w:hAnsi="Calibri" w:cs="Calibri"/>
                <w:sz w:val="18"/>
                <w:szCs w:val="18"/>
              </w:rPr>
              <w:t>Acquisition</w:t>
            </w:r>
          </w:p>
        </w:tc>
      </w:tr>
      <w:tr w14:paraId="588D3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3" w:hRule="atLeast"/>
        </w:trPr>
        <w:tc>
          <w:tcPr>
            <w:tcW w:w="0" w:type="auto"/>
            <w:tcMar>
              <w:top w:w="137" w:type="dxa"/>
              <w:left w:w="120" w:type="dxa"/>
              <w:bottom w:w="137" w:type="dxa"/>
              <w:right w:w="120" w:type="dxa"/>
            </w:tcMar>
            <w:vAlign w:val="bottom"/>
          </w:tcPr>
          <w:p w14:paraId="3EAE4C53">
            <w:pPr>
              <w:rPr>
                <w:rFonts w:ascii="Calibri" w:hAnsi="Calibri" w:cs="Calibri"/>
                <w:sz w:val="18"/>
                <w:szCs w:val="18"/>
              </w:rPr>
            </w:pPr>
            <w:r>
              <w:rPr>
                <w:rFonts w:ascii="Calibri" w:hAnsi="Calibri" w:cs="Calibri"/>
                <w:sz w:val="18"/>
                <w:szCs w:val="18"/>
              </w:rPr>
              <w:t>Osmo</w:t>
            </w:r>
          </w:p>
        </w:tc>
        <w:tc>
          <w:tcPr>
            <w:tcW w:w="0" w:type="auto"/>
            <w:tcMar>
              <w:top w:w="137" w:type="dxa"/>
              <w:left w:w="120" w:type="dxa"/>
              <w:bottom w:w="137" w:type="dxa"/>
              <w:right w:w="120" w:type="dxa"/>
            </w:tcMar>
            <w:vAlign w:val="bottom"/>
          </w:tcPr>
          <w:p w14:paraId="3FB2EBFC">
            <w:pPr>
              <w:rPr>
                <w:rFonts w:ascii="Calibri" w:hAnsi="Calibri" w:cs="Calibri"/>
                <w:sz w:val="18"/>
                <w:szCs w:val="18"/>
              </w:rPr>
            </w:pPr>
            <w:r>
              <w:rPr>
                <w:rFonts w:ascii="Calibri" w:hAnsi="Calibri" w:cs="Calibri"/>
                <w:sz w:val="18"/>
                <w:szCs w:val="18"/>
              </w:rPr>
              <w:t>Young children (global)</w:t>
            </w:r>
          </w:p>
        </w:tc>
        <w:tc>
          <w:tcPr>
            <w:tcW w:w="0" w:type="auto"/>
            <w:tcMar>
              <w:top w:w="137" w:type="dxa"/>
              <w:left w:w="120" w:type="dxa"/>
              <w:bottom w:w="137" w:type="dxa"/>
              <w:right w:w="120" w:type="dxa"/>
            </w:tcMar>
            <w:vAlign w:val="bottom"/>
          </w:tcPr>
          <w:p w14:paraId="4E140899">
            <w:pPr>
              <w:rPr>
                <w:rFonts w:ascii="Calibri" w:hAnsi="Calibri" w:cs="Calibri"/>
                <w:sz w:val="18"/>
                <w:szCs w:val="18"/>
              </w:rPr>
            </w:pPr>
            <w:r>
              <w:rPr>
                <w:rFonts w:ascii="Calibri" w:hAnsi="Calibri" w:cs="Calibri"/>
                <w:sz w:val="18"/>
                <w:szCs w:val="18"/>
              </w:rPr>
              <w:t>Physical-digital learning tools</w:t>
            </w:r>
          </w:p>
        </w:tc>
        <w:tc>
          <w:tcPr>
            <w:tcW w:w="1230" w:type="dxa"/>
            <w:tcMar>
              <w:top w:w="137" w:type="dxa"/>
              <w:left w:w="120" w:type="dxa"/>
              <w:bottom w:w="137" w:type="dxa"/>
              <w:right w:w="120" w:type="dxa"/>
            </w:tcMar>
            <w:vAlign w:val="bottom"/>
          </w:tcPr>
          <w:p w14:paraId="719ABE8E">
            <w:pPr>
              <w:rPr>
                <w:rFonts w:ascii="Calibri" w:hAnsi="Calibri" w:cs="Calibri"/>
                <w:sz w:val="18"/>
                <w:szCs w:val="18"/>
              </w:rPr>
            </w:pPr>
            <w:r>
              <w:rPr>
                <w:rFonts w:ascii="Calibri" w:hAnsi="Calibri" w:cs="Calibri"/>
                <w:sz w:val="18"/>
                <w:szCs w:val="18"/>
              </w:rPr>
              <w:t>Acquisition</w:t>
            </w:r>
          </w:p>
        </w:tc>
      </w:tr>
    </w:tbl>
    <w:p w14:paraId="297F07E1">
      <w:pPr>
        <w:rPr>
          <w:rFonts w:ascii="Calibri" w:hAnsi="Calibri" w:cs="Calibri"/>
          <w:lang w:val="en-US"/>
        </w:rPr>
      </w:pPr>
    </w:p>
    <w:p w14:paraId="095E0A60">
      <w:pPr>
        <w:rPr>
          <w:rFonts w:ascii="Calibri" w:hAnsi="Calibri" w:cs="Calibri"/>
          <w:lang w:val="en-US"/>
        </w:rPr>
      </w:pPr>
    </w:p>
    <w:p w14:paraId="77C0AADC">
      <w:pPr>
        <w:rPr>
          <w:rFonts w:ascii="Calibri" w:hAnsi="Calibri" w:cs="Calibri"/>
          <w:lang w:val="en-US"/>
        </w:rPr>
      </w:pPr>
      <w:r>
        <w:rPr>
          <w:rFonts w:ascii="Calibri" w:hAnsi="Calibri" w:cs="Calibri"/>
        </w:rPr>
        <w:t>BYJU’S brand architecture is a robust, multi-layered system combining its own sub-brands with a portfolio of acquisitions. This approach enables BYJU’S to serve diverse educational needs, expand globally, and maintain strong brand equity while leveraging the strengths of specialized brands within its ecosystem</w:t>
      </w:r>
    </w:p>
    <w:p w14:paraId="3567BDA6">
      <w:pPr>
        <w:rPr>
          <w:rFonts w:ascii="Calibri" w:hAnsi="Calibri" w:cs="Calibri"/>
          <w:lang w:val="en-US"/>
        </w:rPr>
      </w:pPr>
    </w:p>
    <w:p w14:paraId="67E3495E">
      <w:pPr>
        <w:rPr>
          <w:rFonts w:ascii="Calibri" w:hAnsi="Calibri" w:cs="Calibri"/>
          <w:lang w:val="en-US"/>
        </w:rPr>
      </w:pPr>
    </w:p>
    <w:p w14:paraId="1582809B">
      <w:pPr>
        <w:rPr>
          <w:rFonts w:ascii="Calibri" w:hAnsi="Calibri" w:cs="Calibri"/>
          <w:lang w:val="en-US"/>
        </w:rPr>
      </w:pPr>
    </w:p>
    <w:p w14:paraId="4A8C6B89">
      <w:pPr>
        <w:rPr>
          <w:rFonts w:ascii="Calibri" w:hAnsi="Calibri" w:cs="Calibri"/>
          <w:lang w:val="en-US"/>
        </w:rPr>
      </w:pPr>
    </w:p>
    <w:p w14:paraId="46E3B810">
      <w:pPr>
        <w:rPr>
          <w:rFonts w:ascii="Calibri" w:hAnsi="Calibri" w:cs="Calibri"/>
          <w:b/>
          <w:bCs/>
          <w:sz w:val="32"/>
          <w:szCs w:val="32"/>
          <w:u w:val="single"/>
        </w:rPr>
      </w:pPr>
      <w:r>
        <w:rPr>
          <w:rFonts w:ascii="Calibri" w:hAnsi="Calibri" w:cs="Calibri"/>
          <w:b/>
          <w:bCs/>
          <w:sz w:val="32"/>
          <w:szCs w:val="32"/>
          <w:u w:val="single"/>
        </w:rPr>
        <w:t>Brand Equity of BYJU’S</w:t>
      </w:r>
    </w:p>
    <w:p w14:paraId="291928E3">
      <w:pPr>
        <w:jc w:val="both"/>
        <w:rPr>
          <w:rFonts w:ascii="Calibri" w:hAnsi="Calibri" w:cs="Calibri"/>
          <w:b/>
          <w:bCs/>
        </w:rPr>
      </w:pPr>
      <w:r>
        <w:rPr>
          <w:rFonts w:ascii="Calibri" w:hAnsi="Calibri" w:cs="Calibri"/>
          <w:b/>
          <w:bCs/>
        </w:rPr>
        <w:t>5.1 Introduction to Brand Equity</w:t>
      </w:r>
    </w:p>
    <w:p w14:paraId="1CDA8CDA">
      <w:pPr>
        <w:jc w:val="both"/>
        <w:rPr>
          <w:rFonts w:ascii="Calibri" w:hAnsi="Calibri" w:cs="Calibri"/>
        </w:rPr>
      </w:pPr>
      <w:r>
        <w:rPr>
          <w:rFonts w:ascii="Calibri" w:hAnsi="Calibri" w:cs="Calibri"/>
        </w:rPr>
        <w:t xml:space="preserve">Brand equity refers to the </w:t>
      </w:r>
      <w:r>
        <w:rPr>
          <w:rFonts w:ascii="Calibri" w:hAnsi="Calibri" w:cs="Calibri"/>
          <w:b/>
          <w:bCs/>
        </w:rPr>
        <w:t>value a brand adds to a product or service</w:t>
      </w:r>
      <w:r>
        <w:rPr>
          <w:rFonts w:ascii="Calibri" w:hAnsi="Calibri" w:cs="Calibri"/>
        </w:rPr>
        <w:t xml:space="preserve">, as perceived by consumers. Strong brand equity results in </w:t>
      </w:r>
      <w:r>
        <w:rPr>
          <w:rFonts w:ascii="Calibri" w:hAnsi="Calibri" w:cs="Calibri"/>
          <w:b/>
          <w:bCs/>
        </w:rPr>
        <w:t>customer loyalty</w:t>
      </w:r>
      <w:r>
        <w:rPr>
          <w:rFonts w:ascii="Calibri" w:hAnsi="Calibri" w:cs="Calibri"/>
        </w:rPr>
        <w:t xml:space="preserve">, </w:t>
      </w:r>
      <w:r>
        <w:rPr>
          <w:rFonts w:ascii="Calibri" w:hAnsi="Calibri" w:cs="Calibri"/>
          <w:b/>
          <w:bCs/>
        </w:rPr>
        <w:t>premium pricing</w:t>
      </w:r>
      <w:r>
        <w:rPr>
          <w:rFonts w:ascii="Calibri" w:hAnsi="Calibri" w:cs="Calibri"/>
        </w:rPr>
        <w:t xml:space="preserve">, and </w:t>
      </w:r>
      <w:r>
        <w:rPr>
          <w:rFonts w:ascii="Calibri" w:hAnsi="Calibri" w:cs="Calibri"/>
          <w:b/>
          <w:bCs/>
        </w:rPr>
        <w:t>market competitiveness</w:t>
      </w:r>
      <w:r>
        <w:rPr>
          <w:rFonts w:ascii="Calibri" w:hAnsi="Calibri" w:cs="Calibri"/>
        </w:rPr>
        <w:t xml:space="preserve">. It is built over time through consistent </w:t>
      </w:r>
      <w:r>
        <w:rPr>
          <w:rFonts w:ascii="Calibri" w:hAnsi="Calibri" w:cs="Calibri"/>
          <w:b/>
          <w:bCs/>
        </w:rPr>
        <w:t>brand experiences, visibility, and trust</w:t>
      </w:r>
      <w:r>
        <w:rPr>
          <w:rFonts w:ascii="Calibri" w:hAnsi="Calibri" w:cs="Calibri"/>
        </w:rPr>
        <w:t>.</w:t>
      </w:r>
    </w:p>
    <w:p w14:paraId="075A3880">
      <w:pPr>
        <w:jc w:val="both"/>
        <w:rPr>
          <w:rFonts w:ascii="Calibri" w:hAnsi="Calibri" w:cs="Calibri"/>
          <w:b/>
          <w:bCs/>
        </w:rPr>
      </w:pPr>
      <w:r>
        <w:rPr>
          <w:rFonts w:ascii="Calibri" w:hAnsi="Calibri" w:cs="Calibri"/>
          <w:b/>
          <w:bCs/>
        </w:rPr>
        <w:t>5.2 Dimensions of Brand Equity (Based on Aaker’s Model)</w:t>
      </w:r>
    </w:p>
    <w:p w14:paraId="2B364DE9">
      <w:pPr>
        <w:jc w:val="both"/>
        <w:rPr>
          <w:rFonts w:ascii="Calibri" w:hAnsi="Calibri" w:cs="Calibri"/>
          <w:b/>
          <w:bCs/>
        </w:rPr>
      </w:pPr>
      <w:r>
        <w:rPr>
          <w:rFonts w:ascii="Calibri" w:hAnsi="Calibri" w:cs="Calibri"/>
          <w:b/>
          <w:bCs/>
        </w:rPr>
        <w:t xml:space="preserve"> 1. Brand Awareness</w:t>
      </w:r>
    </w:p>
    <w:p w14:paraId="5D579B17">
      <w:pPr>
        <w:numPr>
          <w:ilvl w:val="0"/>
          <w:numId w:val="17"/>
        </w:numPr>
        <w:jc w:val="both"/>
        <w:rPr>
          <w:rFonts w:ascii="Calibri" w:hAnsi="Calibri" w:cs="Calibri"/>
        </w:rPr>
      </w:pPr>
      <w:r>
        <w:rPr>
          <w:rFonts w:ascii="Calibri" w:hAnsi="Calibri" w:cs="Calibri"/>
        </w:rPr>
        <w:t xml:space="preserve">BYJU’S enjoys </w:t>
      </w:r>
      <w:r>
        <w:rPr>
          <w:rFonts w:ascii="Calibri" w:hAnsi="Calibri" w:cs="Calibri"/>
          <w:b/>
          <w:bCs/>
        </w:rPr>
        <w:t>high top-of-mind recall</w:t>
      </w:r>
      <w:r>
        <w:rPr>
          <w:rFonts w:ascii="Calibri" w:hAnsi="Calibri" w:cs="Calibri"/>
        </w:rPr>
        <w:t xml:space="preserve"> in the EdTech space, especially in India.</w:t>
      </w:r>
    </w:p>
    <w:p w14:paraId="04E5AB15">
      <w:pPr>
        <w:numPr>
          <w:ilvl w:val="0"/>
          <w:numId w:val="17"/>
        </w:numPr>
        <w:jc w:val="both"/>
        <w:rPr>
          <w:rFonts w:ascii="Calibri" w:hAnsi="Calibri" w:cs="Calibri"/>
        </w:rPr>
      </w:pPr>
      <w:r>
        <w:rPr>
          <w:rFonts w:ascii="Calibri" w:hAnsi="Calibri" w:cs="Calibri"/>
        </w:rPr>
        <w:t xml:space="preserve">Massive advertising campaigns with celebrities like </w:t>
      </w:r>
      <w:r>
        <w:rPr>
          <w:rFonts w:ascii="Calibri" w:hAnsi="Calibri" w:cs="Calibri"/>
          <w:b/>
          <w:bCs/>
        </w:rPr>
        <w:t>Shah Rukh Khan</w:t>
      </w:r>
      <w:r>
        <w:rPr>
          <w:rFonts w:ascii="Calibri" w:hAnsi="Calibri" w:cs="Calibri"/>
        </w:rPr>
        <w:t xml:space="preserve"> and global visibility through </w:t>
      </w:r>
      <w:r>
        <w:rPr>
          <w:rFonts w:ascii="Calibri" w:hAnsi="Calibri" w:cs="Calibri"/>
          <w:b/>
          <w:bCs/>
        </w:rPr>
        <w:t>partnerships like ICC &amp; FIFA</w:t>
      </w:r>
      <w:r>
        <w:rPr>
          <w:rFonts w:ascii="Calibri" w:hAnsi="Calibri" w:cs="Calibri"/>
        </w:rPr>
        <w:t>.</w:t>
      </w:r>
    </w:p>
    <w:p w14:paraId="79E1036A">
      <w:pPr>
        <w:numPr>
          <w:ilvl w:val="0"/>
          <w:numId w:val="17"/>
        </w:numPr>
        <w:jc w:val="both"/>
        <w:rPr>
          <w:rFonts w:ascii="Calibri" w:hAnsi="Calibri" w:cs="Calibri"/>
        </w:rPr>
      </w:pPr>
      <w:r>
        <w:rPr>
          <w:rFonts w:ascii="Calibri" w:hAnsi="Calibri" w:cs="Calibri"/>
        </w:rPr>
        <w:t xml:space="preserve">Strong digital presence with over </w:t>
      </w:r>
      <w:r>
        <w:rPr>
          <w:rFonts w:ascii="Calibri" w:hAnsi="Calibri" w:cs="Calibri"/>
          <w:b/>
          <w:bCs/>
        </w:rPr>
        <w:t>150 million registered users</w:t>
      </w:r>
      <w:r>
        <w:rPr>
          <w:rFonts w:ascii="Calibri" w:hAnsi="Calibri" w:cs="Calibri"/>
        </w:rPr>
        <w:t xml:space="preserve"> globally (as of recent reports).</w:t>
      </w:r>
    </w:p>
    <w:p w14:paraId="484D01F4">
      <w:pPr>
        <w:jc w:val="both"/>
        <w:rPr>
          <w:rFonts w:ascii="Calibri" w:hAnsi="Calibri" w:cs="Calibri"/>
          <w:b/>
          <w:bCs/>
        </w:rPr>
      </w:pPr>
      <w:r>
        <w:rPr>
          <w:rFonts w:ascii="Calibri" w:hAnsi="Calibri" w:cs="Calibri"/>
          <w:b/>
          <w:bCs/>
        </w:rPr>
        <w:t xml:space="preserve"> 2. Brand Associations</w:t>
      </w:r>
    </w:p>
    <w:p w14:paraId="4D50BEA3">
      <w:pPr>
        <w:numPr>
          <w:ilvl w:val="0"/>
          <w:numId w:val="18"/>
        </w:numPr>
        <w:jc w:val="both"/>
        <w:rPr>
          <w:rFonts w:ascii="Calibri" w:hAnsi="Calibri" w:cs="Calibri"/>
        </w:rPr>
      </w:pPr>
      <w:r>
        <w:rPr>
          <w:rFonts w:ascii="Calibri" w:hAnsi="Calibri" w:cs="Calibri"/>
          <w:b/>
          <w:bCs/>
        </w:rPr>
        <w:t>Innovation</w:t>
      </w:r>
      <w:r>
        <w:rPr>
          <w:rFonts w:ascii="Calibri" w:hAnsi="Calibri" w:cs="Calibri"/>
        </w:rPr>
        <w:t>: Known for using animation, gamification, and personalization in learning.</w:t>
      </w:r>
    </w:p>
    <w:p w14:paraId="2DAE5A9E">
      <w:pPr>
        <w:numPr>
          <w:ilvl w:val="0"/>
          <w:numId w:val="18"/>
        </w:numPr>
        <w:jc w:val="both"/>
        <w:rPr>
          <w:rFonts w:ascii="Calibri" w:hAnsi="Calibri" w:cs="Calibri"/>
        </w:rPr>
      </w:pPr>
      <w:r>
        <w:rPr>
          <w:rFonts w:ascii="Calibri" w:hAnsi="Calibri" w:cs="Calibri"/>
          <w:b/>
          <w:bCs/>
        </w:rPr>
        <w:t>Trust in Quality</w:t>
      </w:r>
      <w:r>
        <w:rPr>
          <w:rFonts w:ascii="Calibri" w:hAnsi="Calibri" w:cs="Calibri"/>
        </w:rPr>
        <w:t>: Associated with quality educational content from experienced educators.</w:t>
      </w:r>
    </w:p>
    <w:p w14:paraId="14D72C5A">
      <w:pPr>
        <w:numPr>
          <w:ilvl w:val="0"/>
          <w:numId w:val="18"/>
        </w:numPr>
        <w:jc w:val="both"/>
        <w:rPr>
          <w:rFonts w:ascii="Calibri" w:hAnsi="Calibri" w:cs="Calibri"/>
        </w:rPr>
      </w:pPr>
      <w:r>
        <w:rPr>
          <w:rFonts w:ascii="Calibri" w:hAnsi="Calibri" w:cs="Calibri"/>
          <w:b/>
          <w:bCs/>
        </w:rPr>
        <w:t>Modern Learning</w:t>
      </w:r>
      <w:r>
        <w:rPr>
          <w:rFonts w:ascii="Calibri" w:hAnsi="Calibri" w:cs="Calibri"/>
        </w:rPr>
        <w:t>: Associated with terms like "AI-based learning," "online tuition," and "visual content."</w:t>
      </w:r>
    </w:p>
    <w:p w14:paraId="1DCD4114">
      <w:pPr>
        <w:numPr>
          <w:ilvl w:val="0"/>
          <w:numId w:val="18"/>
        </w:numPr>
        <w:jc w:val="both"/>
        <w:rPr>
          <w:rFonts w:ascii="Calibri" w:hAnsi="Calibri" w:cs="Calibri"/>
        </w:rPr>
      </w:pPr>
      <w:r>
        <w:rPr>
          <w:rFonts w:ascii="Calibri" w:hAnsi="Calibri" w:cs="Calibri"/>
          <w:b/>
          <w:bCs/>
        </w:rPr>
        <w:t>Success-Oriented</w:t>
      </w:r>
      <w:r>
        <w:rPr>
          <w:rFonts w:ascii="Calibri" w:hAnsi="Calibri" w:cs="Calibri"/>
        </w:rPr>
        <w:t>: Seen as a guide to academic and exam success.</w:t>
      </w:r>
    </w:p>
    <w:p w14:paraId="66466193">
      <w:pPr>
        <w:jc w:val="both"/>
        <w:rPr>
          <w:rFonts w:ascii="Calibri" w:hAnsi="Calibri" w:cs="Calibri"/>
          <w:b/>
          <w:bCs/>
        </w:rPr>
      </w:pPr>
      <w:r>
        <w:rPr>
          <w:rFonts w:ascii="Calibri" w:hAnsi="Calibri" w:cs="Calibri"/>
          <w:b/>
          <w:bCs/>
        </w:rPr>
        <w:t xml:space="preserve"> 3. Perceived Quality</w:t>
      </w:r>
    </w:p>
    <w:p w14:paraId="351A1EEB">
      <w:pPr>
        <w:numPr>
          <w:ilvl w:val="0"/>
          <w:numId w:val="19"/>
        </w:numPr>
        <w:jc w:val="both"/>
        <w:rPr>
          <w:rFonts w:ascii="Calibri" w:hAnsi="Calibri" w:cs="Calibri"/>
        </w:rPr>
      </w:pPr>
      <w:r>
        <w:rPr>
          <w:rFonts w:ascii="Calibri" w:hAnsi="Calibri" w:cs="Calibri"/>
        </w:rPr>
        <w:t>High-quality visual lessons with real-life examples and personalized feedback.</w:t>
      </w:r>
    </w:p>
    <w:p w14:paraId="4620E108">
      <w:pPr>
        <w:numPr>
          <w:ilvl w:val="0"/>
          <w:numId w:val="19"/>
        </w:numPr>
        <w:jc w:val="both"/>
        <w:rPr>
          <w:rFonts w:ascii="Calibri" w:hAnsi="Calibri" w:cs="Calibri"/>
        </w:rPr>
      </w:pPr>
      <w:r>
        <w:rPr>
          <w:rFonts w:ascii="Calibri" w:hAnsi="Calibri" w:cs="Calibri"/>
        </w:rPr>
        <w:t>Strong content partnerships (Disney BYJU’S Early Learn, Aakash Institute).</w:t>
      </w:r>
    </w:p>
    <w:p w14:paraId="7665CA91">
      <w:pPr>
        <w:numPr>
          <w:ilvl w:val="0"/>
          <w:numId w:val="19"/>
        </w:numPr>
        <w:jc w:val="both"/>
        <w:rPr>
          <w:rFonts w:ascii="Calibri" w:hAnsi="Calibri" w:cs="Calibri"/>
        </w:rPr>
      </w:pPr>
      <w:r>
        <w:rPr>
          <w:rFonts w:ascii="Calibri" w:hAnsi="Calibri" w:cs="Calibri"/>
        </w:rPr>
        <w:t>User testimonials and parent feedback reinforce its educational impact.</w:t>
      </w:r>
    </w:p>
    <w:p w14:paraId="3A1914A3">
      <w:pPr>
        <w:jc w:val="both"/>
        <w:rPr>
          <w:rFonts w:ascii="Calibri" w:hAnsi="Calibri" w:cs="Calibri"/>
          <w:b/>
          <w:bCs/>
        </w:rPr>
      </w:pPr>
      <w:r>
        <w:rPr>
          <w:rFonts w:ascii="Calibri" w:hAnsi="Calibri" w:cs="Calibri"/>
          <w:b/>
          <w:bCs/>
        </w:rPr>
        <w:t xml:space="preserve"> 4. Brand Loyalty</w:t>
      </w:r>
    </w:p>
    <w:p w14:paraId="6F3983B5">
      <w:pPr>
        <w:numPr>
          <w:ilvl w:val="0"/>
          <w:numId w:val="20"/>
        </w:numPr>
        <w:jc w:val="both"/>
        <w:rPr>
          <w:rFonts w:ascii="Calibri" w:hAnsi="Calibri" w:cs="Calibri"/>
        </w:rPr>
      </w:pPr>
      <w:r>
        <w:rPr>
          <w:rFonts w:ascii="Calibri" w:hAnsi="Calibri" w:cs="Calibri"/>
        </w:rPr>
        <w:t>Subscription-based model fosters continued engagement.</w:t>
      </w:r>
    </w:p>
    <w:p w14:paraId="0C7EB66F">
      <w:pPr>
        <w:numPr>
          <w:ilvl w:val="0"/>
          <w:numId w:val="20"/>
        </w:numPr>
        <w:jc w:val="both"/>
        <w:rPr>
          <w:rFonts w:ascii="Calibri" w:hAnsi="Calibri" w:cs="Calibri"/>
        </w:rPr>
      </w:pPr>
      <w:r>
        <w:rPr>
          <w:rFonts w:ascii="Calibri" w:hAnsi="Calibri" w:cs="Calibri"/>
        </w:rPr>
        <w:t>Parent and student referrals are a major growth driver.</w:t>
      </w:r>
    </w:p>
    <w:p w14:paraId="74298794">
      <w:pPr>
        <w:numPr>
          <w:ilvl w:val="0"/>
          <w:numId w:val="20"/>
        </w:numPr>
        <w:jc w:val="both"/>
        <w:rPr>
          <w:rFonts w:ascii="Calibri" w:hAnsi="Calibri" w:cs="Calibri"/>
        </w:rPr>
      </w:pPr>
      <w:r>
        <w:rPr>
          <w:rFonts w:ascii="Calibri" w:hAnsi="Calibri" w:cs="Calibri"/>
        </w:rPr>
        <w:t>However, brand loyalty has been slightly impacted due to:</w:t>
      </w:r>
    </w:p>
    <w:p w14:paraId="78432F00">
      <w:pPr>
        <w:numPr>
          <w:ilvl w:val="1"/>
          <w:numId w:val="20"/>
        </w:numPr>
        <w:jc w:val="both"/>
        <w:rPr>
          <w:rFonts w:ascii="Calibri" w:hAnsi="Calibri" w:cs="Calibri"/>
        </w:rPr>
      </w:pPr>
      <w:r>
        <w:rPr>
          <w:rFonts w:ascii="Calibri" w:hAnsi="Calibri" w:cs="Calibri"/>
        </w:rPr>
        <w:t>Reports of aggressive sales tactics</w:t>
      </w:r>
    </w:p>
    <w:p w14:paraId="446F051E">
      <w:pPr>
        <w:numPr>
          <w:ilvl w:val="1"/>
          <w:numId w:val="20"/>
        </w:numPr>
        <w:jc w:val="both"/>
        <w:rPr>
          <w:rFonts w:ascii="Calibri" w:hAnsi="Calibri" w:cs="Calibri"/>
        </w:rPr>
      </w:pPr>
      <w:r>
        <w:rPr>
          <w:rFonts w:ascii="Calibri" w:hAnsi="Calibri" w:cs="Calibri"/>
        </w:rPr>
        <w:t>Customer dissatisfaction in Tier-2/3 regions</w:t>
      </w:r>
    </w:p>
    <w:p w14:paraId="72241BF3">
      <w:pPr>
        <w:jc w:val="both"/>
        <w:rPr>
          <w:rFonts w:ascii="Calibri" w:hAnsi="Calibri" w:cs="Calibri"/>
          <w:b/>
          <w:bCs/>
        </w:rPr>
      </w:pPr>
      <w:r>
        <w:rPr>
          <w:rFonts w:ascii="Calibri" w:hAnsi="Calibri" w:cs="Calibri"/>
          <w:b/>
          <w:bCs/>
        </w:rPr>
        <w:t xml:space="preserve"> 5. Proprietary Brand Assets</w:t>
      </w:r>
    </w:p>
    <w:p w14:paraId="6E512120">
      <w:pPr>
        <w:numPr>
          <w:ilvl w:val="0"/>
          <w:numId w:val="21"/>
        </w:numPr>
        <w:jc w:val="both"/>
        <w:rPr>
          <w:rFonts w:ascii="Calibri" w:hAnsi="Calibri" w:cs="Calibri"/>
        </w:rPr>
      </w:pPr>
      <w:r>
        <w:rPr>
          <w:rFonts w:ascii="Calibri" w:hAnsi="Calibri" w:cs="Calibri"/>
        </w:rPr>
        <w:t>Strong brand identity and logo recognition.</w:t>
      </w:r>
    </w:p>
    <w:p w14:paraId="3970BF89">
      <w:pPr>
        <w:numPr>
          <w:ilvl w:val="0"/>
          <w:numId w:val="21"/>
        </w:numPr>
        <w:jc w:val="both"/>
        <w:rPr>
          <w:rFonts w:ascii="Calibri" w:hAnsi="Calibri" w:cs="Calibri"/>
        </w:rPr>
      </w:pPr>
      <w:r>
        <w:rPr>
          <w:rFonts w:ascii="Calibri" w:hAnsi="Calibri" w:cs="Calibri"/>
        </w:rPr>
        <w:t>Trademarked apps and content platform.</w:t>
      </w:r>
    </w:p>
    <w:p w14:paraId="3570CECD">
      <w:pPr>
        <w:numPr>
          <w:ilvl w:val="0"/>
          <w:numId w:val="21"/>
        </w:numPr>
        <w:jc w:val="both"/>
        <w:rPr>
          <w:rFonts w:ascii="Calibri" w:hAnsi="Calibri" w:cs="Calibri"/>
        </w:rPr>
      </w:pPr>
      <w:r>
        <w:rPr>
          <w:rFonts w:ascii="Calibri" w:hAnsi="Calibri" w:cs="Calibri"/>
        </w:rPr>
        <w:t>Strategic acquisitions (WhiteHat Jr, Aakash, Great Learning) increase market control and equity.</w:t>
      </w:r>
    </w:p>
    <w:p w14:paraId="43BA54C1">
      <w:pPr>
        <w:rPr>
          <w:rFonts w:ascii="Calibri" w:hAnsi="Calibri" w:cs="Calibri"/>
        </w:rPr>
      </w:pPr>
    </w:p>
    <w:p w14:paraId="5E52587D">
      <w:pPr>
        <w:rPr>
          <w:rFonts w:ascii="Calibri" w:hAnsi="Calibri" w:cs="Calibri"/>
          <w:b/>
          <w:bCs/>
        </w:rPr>
      </w:pPr>
      <w:r>
        <w:rPr>
          <w:rFonts w:ascii="Calibri" w:hAnsi="Calibri" w:cs="Calibri"/>
          <w:b/>
          <w:bCs/>
        </w:rPr>
        <w:t>5.3 Keller’s Customer-Based Brand Equity (CBBE) Pyramid Applied to BYJU’S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1920"/>
        <w:gridCol w:w="7196"/>
      </w:tblGrid>
      <w:tr w14:paraId="5B8014B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8198E3A">
            <w:pPr>
              <w:rPr>
                <w:rFonts w:ascii="Calibri" w:hAnsi="Calibri" w:cs="Calibri"/>
                <w:b/>
                <w:bCs/>
              </w:rPr>
            </w:pPr>
            <w:r>
              <w:rPr>
                <w:rFonts w:ascii="Calibri" w:hAnsi="Calibri" w:cs="Calibri"/>
                <w:b/>
                <w:bCs/>
              </w:rPr>
              <w:t>Level</w:t>
            </w:r>
          </w:p>
        </w:tc>
        <w:tc>
          <w:tcPr>
            <w:tcW w:w="0" w:type="auto"/>
            <w:vAlign w:val="center"/>
          </w:tcPr>
          <w:p w14:paraId="2772003E">
            <w:pPr>
              <w:rPr>
                <w:rFonts w:ascii="Calibri" w:hAnsi="Calibri" w:cs="Calibri"/>
                <w:b/>
                <w:bCs/>
              </w:rPr>
            </w:pPr>
            <w:r>
              <w:rPr>
                <w:rFonts w:ascii="Calibri" w:hAnsi="Calibri" w:cs="Calibri"/>
                <w:b/>
                <w:bCs/>
              </w:rPr>
              <w:t>BYJU’S Position</w:t>
            </w:r>
          </w:p>
        </w:tc>
      </w:tr>
      <w:tr w14:paraId="5F701F0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A7107C">
            <w:pPr>
              <w:rPr>
                <w:rFonts w:ascii="Calibri" w:hAnsi="Calibri" w:cs="Calibri"/>
              </w:rPr>
            </w:pPr>
            <w:r>
              <w:rPr>
                <w:rFonts w:ascii="Calibri" w:hAnsi="Calibri" w:cs="Calibri"/>
                <w:b/>
                <w:bCs/>
              </w:rPr>
              <w:t>Salience (Awareness)</w:t>
            </w:r>
          </w:p>
        </w:tc>
        <w:tc>
          <w:tcPr>
            <w:tcW w:w="0" w:type="auto"/>
            <w:vAlign w:val="center"/>
          </w:tcPr>
          <w:p w14:paraId="33304FBF">
            <w:pPr>
              <w:rPr>
                <w:rFonts w:ascii="Calibri" w:hAnsi="Calibri" w:cs="Calibri"/>
              </w:rPr>
            </w:pPr>
            <w:r>
              <w:rPr>
                <w:rFonts w:ascii="Calibri" w:hAnsi="Calibri" w:cs="Calibri"/>
              </w:rPr>
              <w:t>High – Recalled as India’s leading EdTech company</w:t>
            </w:r>
          </w:p>
        </w:tc>
      </w:tr>
      <w:tr w14:paraId="3D42451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B639580">
            <w:pPr>
              <w:rPr>
                <w:rFonts w:ascii="Calibri" w:hAnsi="Calibri" w:cs="Calibri"/>
              </w:rPr>
            </w:pPr>
            <w:r>
              <w:rPr>
                <w:rFonts w:ascii="Calibri" w:hAnsi="Calibri" w:cs="Calibri"/>
                <w:b/>
                <w:bCs/>
              </w:rPr>
              <w:t>Performance</w:t>
            </w:r>
          </w:p>
        </w:tc>
        <w:tc>
          <w:tcPr>
            <w:tcW w:w="0" w:type="auto"/>
            <w:vAlign w:val="center"/>
          </w:tcPr>
          <w:p w14:paraId="666B4BA7">
            <w:pPr>
              <w:rPr>
                <w:rFonts w:ascii="Calibri" w:hAnsi="Calibri" w:cs="Calibri"/>
              </w:rPr>
            </w:pPr>
            <w:r>
              <w:rPr>
                <w:rFonts w:ascii="Calibri" w:hAnsi="Calibri" w:cs="Calibri"/>
              </w:rPr>
              <w:t>Strong content, visual learning, progress tracking</w:t>
            </w:r>
          </w:p>
        </w:tc>
      </w:tr>
      <w:tr w14:paraId="38E0AEE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2628EFA">
            <w:pPr>
              <w:rPr>
                <w:rFonts w:ascii="Calibri" w:hAnsi="Calibri" w:cs="Calibri"/>
              </w:rPr>
            </w:pPr>
            <w:r>
              <w:rPr>
                <w:rFonts w:ascii="Calibri" w:hAnsi="Calibri" w:cs="Calibri"/>
                <w:b/>
                <w:bCs/>
              </w:rPr>
              <w:t>Imagery</w:t>
            </w:r>
          </w:p>
        </w:tc>
        <w:tc>
          <w:tcPr>
            <w:tcW w:w="0" w:type="auto"/>
            <w:vAlign w:val="center"/>
          </w:tcPr>
          <w:p w14:paraId="0A13E910">
            <w:pPr>
              <w:rPr>
                <w:rFonts w:ascii="Calibri" w:hAnsi="Calibri" w:cs="Calibri"/>
              </w:rPr>
            </w:pPr>
            <w:r>
              <w:rPr>
                <w:rFonts w:ascii="Calibri" w:hAnsi="Calibri" w:cs="Calibri"/>
              </w:rPr>
              <w:t>Seen as modern, futuristic, elite</w:t>
            </w:r>
          </w:p>
        </w:tc>
      </w:tr>
      <w:tr w14:paraId="321C897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EA3A912">
            <w:pPr>
              <w:rPr>
                <w:rFonts w:ascii="Calibri" w:hAnsi="Calibri" w:cs="Calibri"/>
              </w:rPr>
            </w:pPr>
            <w:r>
              <w:rPr>
                <w:rFonts w:ascii="Calibri" w:hAnsi="Calibri" w:cs="Calibri"/>
                <w:b/>
                <w:bCs/>
              </w:rPr>
              <w:t>Judgments</w:t>
            </w:r>
          </w:p>
        </w:tc>
        <w:tc>
          <w:tcPr>
            <w:tcW w:w="0" w:type="auto"/>
            <w:vAlign w:val="center"/>
          </w:tcPr>
          <w:p w14:paraId="0799CB65">
            <w:pPr>
              <w:rPr>
                <w:rFonts w:ascii="Calibri" w:hAnsi="Calibri" w:cs="Calibri"/>
              </w:rPr>
            </w:pPr>
            <w:r>
              <w:rPr>
                <w:rFonts w:ascii="Calibri" w:hAnsi="Calibri" w:cs="Calibri"/>
              </w:rPr>
              <w:t>Mixed – High quality but concerns over pricing &amp; service</w:t>
            </w:r>
          </w:p>
        </w:tc>
      </w:tr>
      <w:tr w14:paraId="1935DDD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BD2F879">
            <w:pPr>
              <w:rPr>
                <w:rFonts w:ascii="Calibri" w:hAnsi="Calibri" w:cs="Calibri"/>
              </w:rPr>
            </w:pPr>
            <w:r>
              <w:rPr>
                <w:rFonts w:ascii="Calibri" w:hAnsi="Calibri" w:cs="Calibri"/>
                <w:b/>
                <w:bCs/>
              </w:rPr>
              <w:t>Feelings</w:t>
            </w:r>
          </w:p>
        </w:tc>
        <w:tc>
          <w:tcPr>
            <w:tcW w:w="0" w:type="auto"/>
            <w:vAlign w:val="center"/>
          </w:tcPr>
          <w:p w14:paraId="3792E3B1">
            <w:pPr>
              <w:rPr>
                <w:rFonts w:ascii="Calibri" w:hAnsi="Calibri" w:cs="Calibri"/>
              </w:rPr>
            </w:pPr>
            <w:r>
              <w:rPr>
                <w:rFonts w:ascii="Calibri" w:hAnsi="Calibri" w:cs="Calibri"/>
              </w:rPr>
              <w:t>Confidence, achievement, curiosity</w:t>
            </w:r>
          </w:p>
        </w:tc>
      </w:tr>
      <w:tr w14:paraId="0C82715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28B263D">
            <w:pPr>
              <w:rPr>
                <w:rFonts w:ascii="Calibri" w:hAnsi="Calibri" w:cs="Calibri"/>
              </w:rPr>
            </w:pPr>
            <w:r>
              <w:rPr>
                <w:rFonts w:ascii="Calibri" w:hAnsi="Calibri" w:cs="Calibri"/>
                <w:b/>
                <w:bCs/>
              </w:rPr>
              <w:t>Resonance (Loyalty)</w:t>
            </w:r>
          </w:p>
        </w:tc>
        <w:tc>
          <w:tcPr>
            <w:tcW w:w="0" w:type="auto"/>
            <w:vAlign w:val="center"/>
          </w:tcPr>
          <w:p w14:paraId="6F46DC68">
            <w:pPr>
              <w:rPr>
                <w:rFonts w:ascii="Calibri" w:hAnsi="Calibri" w:cs="Calibri"/>
              </w:rPr>
            </w:pPr>
            <w:r>
              <w:rPr>
                <w:rFonts w:ascii="Calibri" w:hAnsi="Calibri" w:cs="Calibri"/>
              </w:rPr>
              <w:t>Moderate – Usage depends on exam prep need, but high retention among premium users</w:t>
            </w:r>
          </w:p>
        </w:tc>
      </w:tr>
    </w:tbl>
    <w:p w14:paraId="03434F02">
      <w:pPr>
        <w:rPr>
          <w:rFonts w:ascii="Calibri" w:hAnsi="Calibri" w:cs="Calibri"/>
        </w:rPr>
      </w:pPr>
    </w:p>
    <w:p w14:paraId="483AB3E0">
      <w:pPr>
        <w:rPr>
          <w:rFonts w:ascii="Calibri" w:hAnsi="Calibri" w:cs="Calibri"/>
          <w:b/>
          <w:bCs/>
        </w:rPr>
      </w:pPr>
      <w:r>
        <w:rPr>
          <w:rFonts w:ascii="Calibri" w:hAnsi="Calibri" w:cs="Calibri"/>
          <w:b/>
          <w:bCs/>
        </w:rPr>
        <w:t>5.4 Current Challenges to Brand Equity</w:t>
      </w:r>
    </w:p>
    <w:p w14:paraId="0F138267">
      <w:pPr>
        <w:numPr>
          <w:ilvl w:val="0"/>
          <w:numId w:val="22"/>
        </w:numPr>
        <w:rPr>
          <w:rFonts w:ascii="Calibri" w:hAnsi="Calibri" w:cs="Calibri"/>
        </w:rPr>
      </w:pPr>
      <w:r>
        <w:rPr>
          <w:rFonts w:ascii="Calibri" w:hAnsi="Calibri" w:cs="Calibri"/>
          <w:b/>
          <w:bCs/>
        </w:rPr>
        <w:t>Trust issues</w:t>
      </w:r>
      <w:r>
        <w:rPr>
          <w:rFonts w:ascii="Calibri" w:hAnsi="Calibri" w:cs="Calibri"/>
        </w:rPr>
        <w:t xml:space="preserve"> due to complaints over refund policy and aggressive selling.</w:t>
      </w:r>
    </w:p>
    <w:p w14:paraId="7A7E74B8">
      <w:pPr>
        <w:numPr>
          <w:ilvl w:val="0"/>
          <w:numId w:val="22"/>
        </w:numPr>
        <w:rPr>
          <w:rFonts w:ascii="Calibri" w:hAnsi="Calibri" w:cs="Calibri"/>
        </w:rPr>
      </w:pPr>
      <w:r>
        <w:rPr>
          <w:rFonts w:ascii="Calibri" w:hAnsi="Calibri" w:cs="Calibri"/>
          <w:b/>
          <w:bCs/>
        </w:rPr>
        <w:t>Affordability</w:t>
      </w:r>
      <w:r>
        <w:rPr>
          <w:rFonts w:ascii="Calibri" w:hAnsi="Calibri" w:cs="Calibri"/>
        </w:rPr>
        <w:t xml:space="preserve"> concern among price-sensitive parents.</w:t>
      </w:r>
    </w:p>
    <w:p w14:paraId="10F316E9">
      <w:pPr>
        <w:numPr>
          <w:ilvl w:val="0"/>
          <w:numId w:val="22"/>
        </w:numPr>
        <w:rPr>
          <w:rFonts w:ascii="Calibri" w:hAnsi="Calibri" w:cs="Calibri"/>
        </w:rPr>
      </w:pPr>
      <w:r>
        <w:rPr>
          <w:rFonts w:ascii="Calibri" w:hAnsi="Calibri" w:cs="Calibri"/>
          <w:b/>
          <w:bCs/>
        </w:rPr>
        <w:t>Brand dilution risk</w:t>
      </w:r>
      <w:r>
        <w:rPr>
          <w:rFonts w:ascii="Calibri" w:hAnsi="Calibri" w:cs="Calibri"/>
        </w:rPr>
        <w:t xml:space="preserve"> due to multiple acquisitions and offerings.</w:t>
      </w:r>
    </w:p>
    <w:p w14:paraId="58C2948D">
      <w:pPr>
        <w:rPr>
          <w:rFonts w:ascii="Calibri" w:hAnsi="Calibri" w:cs="Calibri"/>
          <w:b/>
          <w:bCs/>
        </w:rPr>
      </w:pPr>
      <w:r>
        <w:rPr>
          <w:rFonts w:ascii="Calibri" w:hAnsi="Calibri" w:cs="Calibri"/>
          <w:b/>
          <w:bCs/>
        </w:rPr>
        <w:t>5.5 How BYJU’S Enhances Brand Equity</w:t>
      </w:r>
    </w:p>
    <w:p w14:paraId="3BC9CFFF">
      <w:pPr>
        <w:numPr>
          <w:ilvl w:val="0"/>
          <w:numId w:val="23"/>
        </w:numPr>
        <w:rPr>
          <w:rFonts w:ascii="Calibri" w:hAnsi="Calibri" w:cs="Calibri"/>
        </w:rPr>
      </w:pPr>
      <w:r>
        <w:rPr>
          <w:rFonts w:ascii="Calibri" w:hAnsi="Calibri" w:cs="Calibri"/>
        </w:rPr>
        <w:t xml:space="preserve">Heavy investment in marketing and CSR initiatives (e.g., </w:t>
      </w:r>
      <w:r>
        <w:rPr>
          <w:rFonts w:ascii="Calibri" w:hAnsi="Calibri" w:cs="Calibri"/>
          <w:b/>
          <w:bCs/>
        </w:rPr>
        <w:t>Education for All</w:t>
      </w:r>
      <w:r>
        <w:rPr>
          <w:rFonts w:ascii="Calibri" w:hAnsi="Calibri" w:cs="Calibri"/>
        </w:rPr>
        <w:t xml:space="preserve"> program).</w:t>
      </w:r>
    </w:p>
    <w:p w14:paraId="483D3D42">
      <w:pPr>
        <w:numPr>
          <w:ilvl w:val="0"/>
          <w:numId w:val="23"/>
        </w:numPr>
        <w:rPr>
          <w:rFonts w:ascii="Calibri" w:hAnsi="Calibri" w:cs="Calibri"/>
        </w:rPr>
      </w:pPr>
      <w:r>
        <w:rPr>
          <w:rFonts w:ascii="Calibri" w:hAnsi="Calibri" w:cs="Calibri"/>
        </w:rPr>
        <w:t xml:space="preserve">Expanding into </w:t>
      </w:r>
      <w:r>
        <w:rPr>
          <w:rFonts w:ascii="Calibri" w:hAnsi="Calibri" w:cs="Calibri"/>
          <w:b/>
          <w:bCs/>
        </w:rPr>
        <w:t>offline learning center</w:t>
      </w:r>
      <w:r>
        <w:rPr>
          <w:rFonts w:ascii="Calibri" w:hAnsi="Calibri" w:cs="Calibri"/>
        </w:rPr>
        <w:t xml:space="preserve"> via Aakash BYJU’S.</w:t>
      </w:r>
    </w:p>
    <w:p w14:paraId="41F144BD">
      <w:pPr>
        <w:numPr>
          <w:ilvl w:val="0"/>
          <w:numId w:val="23"/>
        </w:numPr>
        <w:rPr>
          <w:rFonts w:ascii="Calibri" w:hAnsi="Calibri" w:cs="Calibri"/>
        </w:rPr>
      </w:pPr>
      <w:r>
        <w:rPr>
          <w:rFonts w:ascii="Calibri" w:hAnsi="Calibri" w:cs="Calibri"/>
        </w:rPr>
        <w:t>International expansion through localized versions of its app.</w:t>
      </w:r>
    </w:p>
    <w:p w14:paraId="5FE6DC4D">
      <w:pPr>
        <w:rPr>
          <w:rFonts w:ascii="Calibri" w:hAnsi="Calibri" w:cs="Calibri"/>
          <w:b/>
          <w:bCs/>
        </w:rPr>
      </w:pPr>
      <w:r>
        <w:rPr>
          <w:rFonts w:ascii="Calibri" w:hAnsi="Calibri" w:cs="Calibri"/>
          <w:b/>
          <w:bCs/>
        </w:rPr>
        <w:t>5.6 Brand Equity Metrics</w:t>
      </w:r>
    </w:p>
    <w:tbl>
      <w:tblPr>
        <w:tblStyle w:val="12"/>
        <w:tblW w:w="7235"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820"/>
        <w:gridCol w:w="4415"/>
      </w:tblGrid>
      <w:tr w14:paraId="65E21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3" w:hRule="atLeast"/>
          <w:tblHeader/>
          <w:tblCellSpacing w:w="15" w:type="dxa"/>
        </w:trPr>
        <w:tc>
          <w:tcPr>
            <w:tcW w:w="0" w:type="auto"/>
            <w:vAlign w:val="center"/>
          </w:tcPr>
          <w:p w14:paraId="369E676A">
            <w:pPr>
              <w:rPr>
                <w:rFonts w:ascii="Calibri" w:hAnsi="Calibri" w:cs="Calibri"/>
                <w:b/>
                <w:bCs/>
                <w:sz w:val="20"/>
                <w:szCs w:val="20"/>
              </w:rPr>
            </w:pPr>
            <w:r>
              <w:rPr>
                <w:rFonts w:ascii="Calibri" w:hAnsi="Calibri" w:cs="Calibri"/>
                <w:b/>
                <w:bCs/>
                <w:sz w:val="20"/>
                <w:szCs w:val="20"/>
              </w:rPr>
              <w:t>Metric</w:t>
            </w:r>
          </w:p>
        </w:tc>
        <w:tc>
          <w:tcPr>
            <w:tcW w:w="0" w:type="auto"/>
            <w:vAlign w:val="center"/>
          </w:tcPr>
          <w:p w14:paraId="75F2277E">
            <w:pPr>
              <w:rPr>
                <w:rFonts w:ascii="Calibri" w:hAnsi="Calibri" w:cs="Calibri"/>
                <w:b/>
                <w:bCs/>
                <w:sz w:val="20"/>
                <w:szCs w:val="20"/>
              </w:rPr>
            </w:pPr>
            <w:r>
              <w:rPr>
                <w:rFonts w:ascii="Calibri" w:hAnsi="Calibri" w:cs="Calibri"/>
                <w:b/>
                <w:bCs/>
                <w:sz w:val="20"/>
                <w:szCs w:val="20"/>
              </w:rPr>
              <w:t>Status</w:t>
            </w:r>
          </w:p>
        </w:tc>
      </w:tr>
      <w:tr w14:paraId="55BCE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8" w:hRule="atLeast"/>
          <w:tblCellSpacing w:w="15" w:type="dxa"/>
        </w:trPr>
        <w:tc>
          <w:tcPr>
            <w:tcW w:w="0" w:type="auto"/>
            <w:vAlign w:val="center"/>
          </w:tcPr>
          <w:p w14:paraId="2CF5FA89">
            <w:pPr>
              <w:rPr>
                <w:rFonts w:ascii="Calibri" w:hAnsi="Calibri" w:cs="Calibri"/>
                <w:sz w:val="20"/>
                <w:szCs w:val="20"/>
              </w:rPr>
            </w:pPr>
            <w:r>
              <w:rPr>
                <w:rFonts w:ascii="Calibri" w:hAnsi="Calibri" w:cs="Calibri"/>
                <w:sz w:val="20"/>
                <w:szCs w:val="20"/>
              </w:rPr>
              <w:t>Brand Valuation</w:t>
            </w:r>
          </w:p>
        </w:tc>
        <w:tc>
          <w:tcPr>
            <w:tcW w:w="0" w:type="auto"/>
            <w:vAlign w:val="center"/>
          </w:tcPr>
          <w:p w14:paraId="739928BE">
            <w:pPr>
              <w:rPr>
                <w:rFonts w:ascii="Calibri" w:hAnsi="Calibri" w:cs="Calibri"/>
                <w:sz w:val="20"/>
                <w:szCs w:val="20"/>
              </w:rPr>
            </w:pPr>
            <w:r>
              <w:rPr>
                <w:rFonts w:ascii="Calibri" w:hAnsi="Calibri" w:cs="Calibri"/>
                <w:sz w:val="20"/>
                <w:szCs w:val="20"/>
              </w:rPr>
              <w:t xml:space="preserve">Over </w:t>
            </w:r>
            <w:r>
              <w:rPr>
                <w:rFonts w:ascii="Calibri" w:hAnsi="Calibri" w:cs="Calibri"/>
                <w:b/>
                <w:bCs/>
                <w:sz w:val="20"/>
                <w:szCs w:val="20"/>
              </w:rPr>
              <w:t>$22 billion</w:t>
            </w:r>
            <w:r>
              <w:rPr>
                <w:rFonts w:ascii="Calibri" w:hAnsi="Calibri" w:cs="Calibri"/>
                <w:sz w:val="20"/>
                <w:szCs w:val="20"/>
              </w:rPr>
              <w:t xml:space="preserve"> (peak valuation, 2022)</w:t>
            </w:r>
          </w:p>
        </w:tc>
      </w:tr>
      <w:tr w14:paraId="32D7A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3" w:hRule="atLeast"/>
          <w:tblCellSpacing w:w="15" w:type="dxa"/>
        </w:trPr>
        <w:tc>
          <w:tcPr>
            <w:tcW w:w="0" w:type="auto"/>
            <w:vAlign w:val="center"/>
          </w:tcPr>
          <w:p w14:paraId="4BBA4449">
            <w:pPr>
              <w:rPr>
                <w:rFonts w:ascii="Calibri" w:hAnsi="Calibri" w:cs="Calibri"/>
                <w:sz w:val="20"/>
                <w:szCs w:val="20"/>
              </w:rPr>
            </w:pPr>
            <w:r>
              <w:rPr>
                <w:rFonts w:ascii="Calibri" w:hAnsi="Calibri" w:cs="Calibri"/>
                <w:sz w:val="20"/>
                <w:szCs w:val="20"/>
              </w:rPr>
              <w:t>Customer Retention</w:t>
            </w:r>
          </w:p>
        </w:tc>
        <w:tc>
          <w:tcPr>
            <w:tcW w:w="0" w:type="auto"/>
            <w:vAlign w:val="center"/>
          </w:tcPr>
          <w:p w14:paraId="43DA901E">
            <w:pPr>
              <w:rPr>
                <w:rFonts w:ascii="Calibri" w:hAnsi="Calibri" w:cs="Calibri"/>
                <w:sz w:val="20"/>
                <w:szCs w:val="20"/>
              </w:rPr>
            </w:pPr>
            <w:r>
              <w:rPr>
                <w:rFonts w:ascii="Calibri" w:hAnsi="Calibri" w:cs="Calibri"/>
                <w:sz w:val="20"/>
                <w:szCs w:val="20"/>
              </w:rPr>
              <w:t>~75% (based on subscription renewal data)</w:t>
            </w:r>
          </w:p>
        </w:tc>
      </w:tr>
      <w:tr w14:paraId="2AF3D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8" w:hRule="atLeast"/>
          <w:tblCellSpacing w:w="15" w:type="dxa"/>
        </w:trPr>
        <w:tc>
          <w:tcPr>
            <w:tcW w:w="0" w:type="auto"/>
            <w:vAlign w:val="center"/>
          </w:tcPr>
          <w:p w14:paraId="157FB733">
            <w:pPr>
              <w:rPr>
                <w:rFonts w:ascii="Calibri" w:hAnsi="Calibri" w:cs="Calibri"/>
                <w:sz w:val="20"/>
                <w:szCs w:val="20"/>
              </w:rPr>
            </w:pPr>
            <w:r>
              <w:rPr>
                <w:rFonts w:ascii="Calibri" w:hAnsi="Calibri" w:cs="Calibri"/>
                <w:sz w:val="20"/>
                <w:szCs w:val="20"/>
              </w:rPr>
              <w:t>Brand Recall in Category</w:t>
            </w:r>
          </w:p>
        </w:tc>
        <w:tc>
          <w:tcPr>
            <w:tcW w:w="0" w:type="auto"/>
            <w:vAlign w:val="center"/>
          </w:tcPr>
          <w:p w14:paraId="5FA3D373">
            <w:pPr>
              <w:rPr>
                <w:rFonts w:ascii="Calibri" w:hAnsi="Calibri" w:cs="Calibri"/>
                <w:sz w:val="20"/>
                <w:szCs w:val="20"/>
              </w:rPr>
            </w:pPr>
            <w:r>
              <w:rPr>
                <w:rFonts w:ascii="Calibri" w:hAnsi="Calibri" w:cs="Calibri"/>
                <w:sz w:val="20"/>
                <w:szCs w:val="20"/>
              </w:rPr>
              <w:t>Among Top 2 EdTech brands in India</w:t>
            </w:r>
          </w:p>
        </w:tc>
      </w:tr>
      <w:tr w14:paraId="3F5E0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3" w:hRule="atLeast"/>
          <w:tblCellSpacing w:w="15" w:type="dxa"/>
        </w:trPr>
        <w:tc>
          <w:tcPr>
            <w:tcW w:w="0" w:type="auto"/>
            <w:vAlign w:val="center"/>
          </w:tcPr>
          <w:p w14:paraId="68A27100">
            <w:pPr>
              <w:rPr>
                <w:rFonts w:ascii="Calibri" w:hAnsi="Calibri" w:cs="Calibri"/>
                <w:sz w:val="20"/>
                <w:szCs w:val="20"/>
              </w:rPr>
            </w:pPr>
            <w:r>
              <w:rPr>
                <w:rFonts w:ascii="Calibri" w:hAnsi="Calibri" w:cs="Calibri"/>
                <w:sz w:val="20"/>
                <w:szCs w:val="20"/>
              </w:rPr>
              <w:t>Brand Endorsement</w:t>
            </w:r>
          </w:p>
        </w:tc>
        <w:tc>
          <w:tcPr>
            <w:tcW w:w="0" w:type="auto"/>
            <w:vAlign w:val="center"/>
          </w:tcPr>
          <w:p w14:paraId="3AD603D6">
            <w:pPr>
              <w:rPr>
                <w:rFonts w:ascii="Calibri" w:hAnsi="Calibri" w:cs="Calibri"/>
                <w:sz w:val="20"/>
                <w:szCs w:val="20"/>
              </w:rPr>
            </w:pPr>
            <w:r>
              <w:rPr>
                <w:rFonts w:ascii="Calibri" w:hAnsi="Calibri" w:cs="Calibri"/>
                <w:sz w:val="20"/>
                <w:szCs w:val="20"/>
              </w:rPr>
              <w:t>Global celebrities, sports sponsorships</w:t>
            </w:r>
          </w:p>
        </w:tc>
      </w:tr>
      <w:tr w14:paraId="2C5BD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3" w:hRule="atLeast"/>
          <w:tblCellSpacing w:w="15" w:type="dxa"/>
        </w:trPr>
        <w:tc>
          <w:tcPr>
            <w:tcW w:w="0" w:type="auto"/>
            <w:vAlign w:val="center"/>
          </w:tcPr>
          <w:p w14:paraId="150E9A5F">
            <w:pPr>
              <w:rPr>
                <w:rFonts w:ascii="Calibri" w:hAnsi="Calibri" w:cs="Calibri"/>
                <w:sz w:val="20"/>
                <w:szCs w:val="20"/>
              </w:rPr>
            </w:pPr>
            <w:r>
              <w:rPr>
                <w:rFonts w:ascii="Calibri" w:hAnsi="Calibri" w:cs="Calibri"/>
                <w:sz w:val="20"/>
                <w:szCs w:val="20"/>
              </w:rPr>
              <w:t>Net Promoter Score (NPS)*</w:t>
            </w:r>
          </w:p>
        </w:tc>
        <w:tc>
          <w:tcPr>
            <w:tcW w:w="0" w:type="auto"/>
            <w:vAlign w:val="center"/>
          </w:tcPr>
          <w:p w14:paraId="6C44F445">
            <w:pPr>
              <w:rPr>
                <w:rFonts w:ascii="Calibri" w:hAnsi="Calibri" w:cs="Calibri"/>
                <w:sz w:val="20"/>
                <w:szCs w:val="20"/>
              </w:rPr>
            </w:pPr>
            <w:r>
              <w:rPr>
                <w:rFonts w:ascii="Calibri" w:hAnsi="Calibri" w:cs="Calibri"/>
                <w:sz w:val="20"/>
                <w:szCs w:val="20"/>
              </w:rPr>
              <w:t>~35–40 (estimate based on reviews)</w:t>
            </w:r>
          </w:p>
        </w:tc>
      </w:tr>
    </w:tbl>
    <w:p w14:paraId="5F77B310">
      <w:pPr>
        <w:rPr>
          <w:rFonts w:ascii="Calibri" w:hAnsi="Calibri" w:cs="Calibri"/>
          <w:b/>
          <w:bCs/>
        </w:rPr>
      </w:pPr>
    </w:p>
    <w:p w14:paraId="0E1D5DCF">
      <w:pPr>
        <w:rPr>
          <w:rFonts w:ascii="Calibri" w:hAnsi="Calibri" w:cs="Calibri"/>
        </w:rPr>
      </w:pPr>
      <w:r>
        <w:rPr>
          <w:rFonts w:ascii="Calibri" w:hAnsi="Calibri" w:cs="Calibri"/>
        </w:rPr>
        <w:t xml:space="preserve">BYJU’S has built </w:t>
      </w:r>
      <w:r>
        <w:rPr>
          <w:rFonts w:ascii="Calibri" w:hAnsi="Calibri" w:cs="Calibri"/>
          <w:b/>
          <w:bCs/>
        </w:rPr>
        <w:t>strong brand equity</w:t>
      </w:r>
      <w:r>
        <w:rPr>
          <w:rFonts w:ascii="Calibri" w:hAnsi="Calibri" w:cs="Calibri"/>
        </w:rPr>
        <w:t xml:space="preserve"> through high awareness, innovative content, and strategic partnerships. However, to </w:t>
      </w:r>
      <w:r>
        <w:rPr>
          <w:rFonts w:ascii="Calibri" w:hAnsi="Calibri" w:cs="Calibri"/>
          <w:b/>
          <w:bCs/>
        </w:rPr>
        <w:t>sustain and grow this equity</w:t>
      </w:r>
      <w:r>
        <w:rPr>
          <w:rFonts w:ascii="Calibri" w:hAnsi="Calibri" w:cs="Calibri"/>
        </w:rPr>
        <w:t xml:space="preserve">, the company needs to </w:t>
      </w:r>
      <w:r>
        <w:rPr>
          <w:rFonts w:ascii="Calibri" w:hAnsi="Calibri" w:cs="Calibri"/>
          <w:b/>
          <w:bCs/>
        </w:rPr>
        <w:t>restore consumer trust, enhance affordability</w:t>
      </w:r>
      <w:r>
        <w:rPr>
          <w:rFonts w:ascii="Calibri" w:hAnsi="Calibri" w:cs="Calibri"/>
        </w:rPr>
        <w:t xml:space="preserve">, and </w:t>
      </w:r>
      <w:r>
        <w:rPr>
          <w:rFonts w:ascii="Calibri" w:hAnsi="Calibri" w:cs="Calibri"/>
          <w:b/>
          <w:bCs/>
        </w:rPr>
        <w:t>strengthen service quality</w:t>
      </w:r>
      <w:r>
        <w:rPr>
          <w:rFonts w:ascii="Calibri" w:hAnsi="Calibri" w:cs="Calibri"/>
        </w:rPr>
        <w:t xml:space="preserve"> in the face of rising competition.</w:t>
      </w:r>
    </w:p>
    <w:p w14:paraId="08064D93">
      <w:pPr>
        <w:rPr>
          <w:rFonts w:ascii="Calibri" w:hAnsi="Calibri" w:cs="Calibri"/>
          <w:lang w:val="en-US"/>
        </w:rPr>
      </w:pPr>
    </w:p>
    <w:p w14:paraId="0A56EAA3">
      <w:pPr>
        <w:rPr>
          <w:rFonts w:ascii="Calibri" w:hAnsi="Calibri" w:cs="Calibri"/>
          <w:b/>
          <w:bCs/>
          <w:sz w:val="24"/>
          <w:szCs w:val="24"/>
          <w:u w:val="single"/>
        </w:rPr>
      </w:pPr>
      <w:r>
        <w:rPr>
          <w:rFonts w:ascii="Calibri" w:hAnsi="Calibri" w:cs="Calibri"/>
          <w:b/>
          <w:bCs/>
          <w:sz w:val="24"/>
          <w:szCs w:val="24"/>
          <w:u w:val="single"/>
        </w:rPr>
        <w:t>Brand Communication and Promotion of BYJU’S</w:t>
      </w:r>
    </w:p>
    <w:p w14:paraId="43741833">
      <w:pPr>
        <w:rPr>
          <w:rFonts w:ascii="Calibri" w:hAnsi="Calibri" w:cs="Calibri"/>
          <w:b/>
          <w:bCs/>
        </w:rPr>
      </w:pPr>
      <w:r>
        <w:rPr>
          <w:rFonts w:ascii="Calibri" w:hAnsi="Calibri" w:cs="Calibri"/>
          <w:b/>
          <w:bCs/>
        </w:rPr>
        <w:t>6.1 Introduction</w:t>
      </w:r>
    </w:p>
    <w:p w14:paraId="122D8E28">
      <w:pPr>
        <w:rPr>
          <w:rFonts w:ascii="Calibri" w:hAnsi="Calibri" w:cs="Calibri"/>
        </w:rPr>
      </w:pPr>
      <w:r>
        <w:rPr>
          <w:rFonts w:ascii="Calibri" w:hAnsi="Calibri" w:cs="Calibri"/>
        </w:rPr>
        <w:t xml:space="preserve">BYJU’S, India’s leading EdTech brand, has revolutionized digital learning with its </w:t>
      </w:r>
      <w:r>
        <w:rPr>
          <w:rFonts w:ascii="Calibri" w:hAnsi="Calibri" w:cs="Calibri"/>
          <w:b/>
          <w:bCs/>
        </w:rPr>
        <w:t>high-impact communication</w:t>
      </w:r>
      <w:r>
        <w:rPr>
          <w:rFonts w:ascii="Calibri" w:hAnsi="Calibri" w:cs="Calibri"/>
        </w:rPr>
        <w:t xml:space="preserve"> strategies. Its promotion efforts combine </w:t>
      </w:r>
      <w:r>
        <w:rPr>
          <w:rFonts w:ascii="Calibri" w:hAnsi="Calibri" w:cs="Calibri"/>
          <w:b/>
          <w:bCs/>
        </w:rPr>
        <w:t>traditional marketing, digital outreach, celebrity endorsements</w:t>
      </w:r>
      <w:r>
        <w:rPr>
          <w:rFonts w:ascii="Calibri" w:hAnsi="Calibri" w:cs="Calibri"/>
        </w:rPr>
        <w:t xml:space="preserve">, and </w:t>
      </w:r>
      <w:r>
        <w:rPr>
          <w:rFonts w:ascii="Calibri" w:hAnsi="Calibri" w:cs="Calibri"/>
          <w:b/>
          <w:bCs/>
        </w:rPr>
        <w:t>educational campaigns</w:t>
      </w:r>
      <w:r>
        <w:rPr>
          <w:rFonts w:ascii="Calibri" w:hAnsi="Calibri" w:cs="Calibri"/>
        </w:rPr>
        <w:t xml:space="preserve">, all aligned to position the brand as </w:t>
      </w:r>
      <w:r>
        <w:rPr>
          <w:rFonts w:ascii="Calibri" w:hAnsi="Calibri" w:cs="Calibri"/>
          <w:b/>
          <w:bCs/>
        </w:rPr>
        <w:t>innovative, trustworthy, and learner-centric</w:t>
      </w:r>
      <w:r>
        <w:rPr>
          <w:rFonts w:ascii="Calibri" w:hAnsi="Calibri" w:cs="Calibri"/>
        </w:rPr>
        <w:t>.</w:t>
      </w:r>
    </w:p>
    <w:p w14:paraId="78B354AB">
      <w:pPr>
        <w:rPr>
          <w:rFonts w:ascii="Calibri" w:hAnsi="Calibri" w:cs="Calibri"/>
          <w:b/>
          <w:bCs/>
        </w:rPr>
      </w:pPr>
      <w:r>
        <w:rPr>
          <w:rFonts w:ascii="Calibri" w:hAnsi="Calibri" w:cs="Calibri"/>
          <w:b/>
          <w:bCs/>
        </w:rPr>
        <w:t>6.2 Objectives of Brand Communication</w:t>
      </w:r>
    </w:p>
    <w:p w14:paraId="12C4108C">
      <w:pPr>
        <w:numPr>
          <w:ilvl w:val="0"/>
          <w:numId w:val="24"/>
        </w:numPr>
        <w:rPr>
          <w:rFonts w:ascii="Calibri" w:hAnsi="Calibri" w:cs="Calibri"/>
        </w:rPr>
      </w:pPr>
      <w:r>
        <w:rPr>
          <w:rFonts w:ascii="Calibri" w:hAnsi="Calibri" w:cs="Calibri"/>
          <w:b/>
          <w:bCs/>
        </w:rPr>
        <w:t>Create Awareness</w:t>
      </w:r>
      <w:r>
        <w:rPr>
          <w:rFonts w:ascii="Calibri" w:hAnsi="Calibri" w:cs="Calibri"/>
        </w:rPr>
        <w:t xml:space="preserve"> about BYJU’S learning solutions across age groups.</w:t>
      </w:r>
    </w:p>
    <w:p w14:paraId="06BB780C">
      <w:pPr>
        <w:numPr>
          <w:ilvl w:val="0"/>
          <w:numId w:val="24"/>
        </w:numPr>
        <w:rPr>
          <w:rFonts w:ascii="Calibri" w:hAnsi="Calibri" w:cs="Calibri"/>
        </w:rPr>
      </w:pPr>
      <w:r>
        <w:rPr>
          <w:rFonts w:ascii="Calibri" w:hAnsi="Calibri" w:cs="Calibri"/>
          <w:b/>
          <w:bCs/>
        </w:rPr>
        <w:t>Build Trust</w:t>
      </w:r>
      <w:r>
        <w:rPr>
          <w:rFonts w:ascii="Calibri" w:hAnsi="Calibri" w:cs="Calibri"/>
        </w:rPr>
        <w:t xml:space="preserve"> and credibility in the EdTech domain.</w:t>
      </w:r>
    </w:p>
    <w:p w14:paraId="60F905C7">
      <w:pPr>
        <w:numPr>
          <w:ilvl w:val="0"/>
          <w:numId w:val="24"/>
        </w:numPr>
        <w:rPr>
          <w:rFonts w:ascii="Calibri" w:hAnsi="Calibri" w:cs="Calibri"/>
        </w:rPr>
      </w:pPr>
      <w:r>
        <w:rPr>
          <w:rFonts w:ascii="Calibri" w:hAnsi="Calibri" w:cs="Calibri"/>
          <w:b/>
          <w:bCs/>
        </w:rPr>
        <w:t>Differentiate</w:t>
      </w:r>
      <w:r>
        <w:rPr>
          <w:rFonts w:ascii="Calibri" w:hAnsi="Calibri" w:cs="Calibri"/>
        </w:rPr>
        <w:t xml:space="preserve"> from competitors by showcasing technology-led learning.</w:t>
      </w:r>
    </w:p>
    <w:p w14:paraId="4C5F7D95">
      <w:pPr>
        <w:numPr>
          <w:ilvl w:val="0"/>
          <w:numId w:val="24"/>
        </w:numPr>
        <w:rPr>
          <w:rFonts w:ascii="Calibri" w:hAnsi="Calibri" w:cs="Calibri"/>
        </w:rPr>
      </w:pPr>
      <w:r>
        <w:rPr>
          <w:rFonts w:ascii="Calibri" w:hAnsi="Calibri" w:cs="Calibri"/>
          <w:b/>
          <w:bCs/>
        </w:rPr>
        <w:t>Drive Conversions</w:t>
      </w:r>
      <w:r>
        <w:rPr>
          <w:rFonts w:ascii="Calibri" w:hAnsi="Calibri" w:cs="Calibri"/>
        </w:rPr>
        <w:t xml:space="preserve"> by motivating users to sign up or purchase plans.</w:t>
      </w:r>
    </w:p>
    <w:p w14:paraId="683461E9">
      <w:pPr>
        <w:numPr>
          <w:ilvl w:val="0"/>
          <w:numId w:val="24"/>
        </w:numPr>
        <w:rPr>
          <w:rFonts w:ascii="Calibri" w:hAnsi="Calibri" w:cs="Calibri"/>
        </w:rPr>
      </w:pPr>
      <w:r>
        <w:rPr>
          <w:rFonts w:ascii="Calibri" w:hAnsi="Calibri" w:cs="Calibri"/>
          <w:b/>
          <w:bCs/>
        </w:rPr>
        <w:t>Establish Emotional Connection</w:t>
      </w:r>
      <w:r>
        <w:rPr>
          <w:rFonts w:ascii="Calibri" w:hAnsi="Calibri" w:cs="Calibri"/>
        </w:rPr>
        <w:t xml:space="preserve"> with students and parents.</w:t>
      </w:r>
    </w:p>
    <w:p w14:paraId="3C9D1E7B">
      <w:pPr>
        <w:rPr>
          <w:rFonts w:ascii="Calibri" w:hAnsi="Calibri" w:cs="Calibri"/>
          <w:b/>
          <w:bCs/>
        </w:rPr>
      </w:pPr>
      <w:r>
        <w:rPr>
          <w:rFonts w:ascii="Calibri" w:hAnsi="Calibri" w:cs="Calibri"/>
          <w:b/>
          <w:bCs/>
        </w:rPr>
        <w:t>6.3 Key Channels of Communication</w:t>
      </w:r>
    </w:p>
    <w:p w14:paraId="72A731AB">
      <w:pPr>
        <w:rPr>
          <w:rFonts w:ascii="Calibri" w:hAnsi="Calibri" w:cs="Calibri"/>
          <w:b/>
          <w:bCs/>
        </w:rPr>
      </w:pPr>
      <w:r>
        <w:rPr>
          <w:rFonts w:ascii="Calibri" w:hAnsi="Calibri" w:cs="Calibri"/>
          <w:b/>
          <w:bCs/>
        </w:rPr>
        <w:t xml:space="preserve"> 1. Television Advertising</w:t>
      </w:r>
    </w:p>
    <w:p w14:paraId="132956EC">
      <w:pPr>
        <w:numPr>
          <w:ilvl w:val="0"/>
          <w:numId w:val="25"/>
        </w:numPr>
        <w:rPr>
          <w:rFonts w:ascii="Calibri" w:hAnsi="Calibri" w:cs="Calibri"/>
        </w:rPr>
      </w:pPr>
      <w:r>
        <w:rPr>
          <w:rFonts w:ascii="Calibri" w:hAnsi="Calibri" w:cs="Calibri"/>
          <w:b/>
          <w:bCs/>
        </w:rPr>
        <w:t>Heavy investments</w:t>
      </w:r>
      <w:r>
        <w:rPr>
          <w:rFonts w:ascii="Calibri" w:hAnsi="Calibri" w:cs="Calibri"/>
        </w:rPr>
        <w:t xml:space="preserve"> in TV commercials targeting parents during prime time.</w:t>
      </w:r>
    </w:p>
    <w:p w14:paraId="33F8617E">
      <w:pPr>
        <w:numPr>
          <w:ilvl w:val="0"/>
          <w:numId w:val="25"/>
        </w:numPr>
        <w:rPr>
          <w:rFonts w:ascii="Calibri" w:hAnsi="Calibri" w:cs="Calibri"/>
        </w:rPr>
      </w:pPr>
      <w:r>
        <w:rPr>
          <w:rFonts w:ascii="Calibri" w:hAnsi="Calibri" w:cs="Calibri"/>
        </w:rPr>
        <w:t>Ads aired on kids' and general entertainment channels like Cartoon Network, Sony, and Star Plus.</w:t>
      </w:r>
    </w:p>
    <w:p w14:paraId="5AC0FCBB">
      <w:pPr>
        <w:numPr>
          <w:ilvl w:val="0"/>
          <w:numId w:val="25"/>
        </w:numPr>
        <w:rPr>
          <w:rFonts w:ascii="Calibri" w:hAnsi="Calibri" w:cs="Calibri"/>
        </w:rPr>
      </w:pPr>
      <w:r>
        <w:rPr>
          <w:rFonts w:ascii="Calibri" w:hAnsi="Calibri" w:cs="Calibri"/>
        </w:rPr>
        <w:t>Messaging often includes:</w:t>
      </w:r>
    </w:p>
    <w:p w14:paraId="38AC8998">
      <w:pPr>
        <w:numPr>
          <w:ilvl w:val="1"/>
          <w:numId w:val="25"/>
        </w:numPr>
        <w:rPr>
          <w:rFonts w:ascii="Calibri" w:hAnsi="Calibri" w:cs="Calibri"/>
        </w:rPr>
      </w:pPr>
      <w:r>
        <w:rPr>
          <w:rFonts w:ascii="Calibri" w:hAnsi="Calibri" w:cs="Calibri"/>
          <w:i/>
          <w:iCs/>
        </w:rPr>
        <w:t>"Fall in love with learning"</w:t>
      </w:r>
    </w:p>
    <w:p w14:paraId="4E276921">
      <w:pPr>
        <w:numPr>
          <w:ilvl w:val="1"/>
          <w:numId w:val="25"/>
        </w:numPr>
        <w:rPr>
          <w:rFonts w:ascii="Calibri" w:hAnsi="Calibri" w:cs="Calibri"/>
        </w:rPr>
      </w:pPr>
      <w:r>
        <w:rPr>
          <w:rFonts w:ascii="Calibri" w:hAnsi="Calibri" w:cs="Calibri"/>
          <w:i/>
          <w:iCs/>
        </w:rPr>
        <w:t>"Learn from the best teachers with personalized support"</w:t>
      </w:r>
    </w:p>
    <w:p w14:paraId="58F8F9D1">
      <w:pPr>
        <w:rPr>
          <w:rFonts w:ascii="Calibri" w:hAnsi="Calibri" w:cs="Calibri"/>
          <w:b/>
          <w:bCs/>
        </w:rPr>
      </w:pPr>
      <w:r>
        <w:rPr>
          <w:rFonts w:ascii="Calibri" w:hAnsi="Calibri" w:cs="Calibri"/>
          <w:b/>
          <w:bCs/>
        </w:rPr>
        <w:t xml:space="preserve"> 2. Digital Marketing</w:t>
      </w:r>
    </w:p>
    <w:p w14:paraId="6294B72B">
      <w:pPr>
        <w:numPr>
          <w:ilvl w:val="0"/>
          <w:numId w:val="26"/>
        </w:numPr>
        <w:rPr>
          <w:rFonts w:ascii="Calibri" w:hAnsi="Calibri" w:cs="Calibri"/>
        </w:rPr>
      </w:pPr>
      <w:r>
        <w:rPr>
          <w:rFonts w:ascii="Calibri" w:hAnsi="Calibri" w:cs="Calibri"/>
          <w:b/>
          <w:bCs/>
        </w:rPr>
        <w:t>YouTube Ads</w:t>
      </w:r>
      <w:r>
        <w:rPr>
          <w:rFonts w:ascii="Calibri" w:hAnsi="Calibri" w:cs="Calibri"/>
        </w:rPr>
        <w:t>: Engaging, animation-based explainer videos.</w:t>
      </w:r>
    </w:p>
    <w:p w14:paraId="7E43CA34">
      <w:pPr>
        <w:numPr>
          <w:ilvl w:val="0"/>
          <w:numId w:val="26"/>
        </w:numPr>
        <w:rPr>
          <w:rFonts w:ascii="Calibri" w:hAnsi="Calibri" w:cs="Calibri"/>
        </w:rPr>
      </w:pPr>
      <w:r>
        <w:rPr>
          <w:rFonts w:ascii="Calibri" w:hAnsi="Calibri" w:cs="Calibri"/>
          <w:b/>
          <w:bCs/>
        </w:rPr>
        <w:t>Google Display Network</w:t>
      </w:r>
      <w:r>
        <w:rPr>
          <w:rFonts w:ascii="Calibri" w:hAnsi="Calibri" w:cs="Calibri"/>
        </w:rPr>
        <w:t>: For app promotion and remarketing.</w:t>
      </w:r>
    </w:p>
    <w:p w14:paraId="09B12814">
      <w:pPr>
        <w:numPr>
          <w:ilvl w:val="0"/>
          <w:numId w:val="26"/>
        </w:numPr>
        <w:rPr>
          <w:rFonts w:ascii="Calibri" w:hAnsi="Calibri" w:cs="Calibri"/>
        </w:rPr>
      </w:pPr>
      <w:r>
        <w:rPr>
          <w:rFonts w:ascii="Calibri" w:hAnsi="Calibri" w:cs="Calibri"/>
          <w:b/>
          <w:bCs/>
        </w:rPr>
        <w:t>SEO &amp; SEM</w:t>
      </w:r>
      <w:r>
        <w:rPr>
          <w:rFonts w:ascii="Calibri" w:hAnsi="Calibri" w:cs="Calibri"/>
        </w:rPr>
        <w:t>: Focused on exam prep keywords (JEE, NEET, CAT, etc.).</w:t>
      </w:r>
    </w:p>
    <w:p w14:paraId="6C5B2C0E">
      <w:pPr>
        <w:numPr>
          <w:ilvl w:val="0"/>
          <w:numId w:val="26"/>
        </w:numPr>
        <w:rPr>
          <w:rFonts w:ascii="Calibri" w:hAnsi="Calibri" w:cs="Calibri"/>
        </w:rPr>
      </w:pPr>
      <w:r>
        <w:rPr>
          <w:rFonts w:ascii="Calibri" w:hAnsi="Calibri" w:cs="Calibri"/>
          <w:b/>
          <w:bCs/>
        </w:rPr>
        <w:t>Email &amp; SMS Campaigns</w:t>
      </w:r>
      <w:r>
        <w:rPr>
          <w:rFonts w:ascii="Calibri" w:hAnsi="Calibri" w:cs="Calibri"/>
        </w:rPr>
        <w:t>: Regular updates, trial offers, and event promotions.</w:t>
      </w:r>
    </w:p>
    <w:p w14:paraId="00B5F60C">
      <w:pPr>
        <w:numPr>
          <w:ilvl w:val="0"/>
          <w:numId w:val="26"/>
        </w:numPr>
        <w:rPr>
          <w:rFonts w:ascii="Calibri" w:hAnsi="Calibri" w:cs="Calibri"/>
        </w:rPr>
      </w:pPr>
      <w:r>
        <w:rPr>
          <w:rFonts w:ascii="Calibri" w:hAnsi="Calibri" w:cs="Calibri"/>
          <w:b/>
          <w:bCs/>
        </w:rPr>
        <w:t>Push Notifications</w:t>
      </w:r>
      <w:r>
        <w:rPr>
          <w:rFonts w:ascii="Calibri" w:hAnsi="Calibri" w:cs="Calibri"/>
        </w:rPr>
        <w:t>: App-based nudges to drive course completion.</w:t>
      </w:r>
    </w:p>
    <w:p w14:paraId="5FACDFA2">
      <w:pPr>
        <w:rPr>
          <w:rFonts w:ascii="Calibri" w:hAnsi="Calibri" w:cs="Calibri"/>
          <w:b/>
          <w:bCs/>
        </w:rPr>
      </w:pPr>
      <w:r>
        <w:rPr>
          <w:rFonts w:ascii="Calibri" w:hAnsi="Calibri" w:cs="Calibri"/>
          <w:b/>
          <w:bCs/>
        </w:rPr>
        <w:t>3. Celebrity Endorsements</w:t>
      </w:r>
    </w:p>
    <w:p w14:paraId="060C2951">
      <w:pPr>
        <w:numPr>
          <w:ilvl w:val="0"/>
          <w:numId w:val="27"/>
        </w:numPr>
        <w:rPr>
          <w:rFonts w:ascii="Calibri" w:hAnsi="Calibri" w:cs="Calibri"/>
        </w:rPr>
      </w:pPr>
      <w:r>
        <w:rPr>
          <w:rFonts w:ascii="Calibri" w:hAnsi="Calibri" w:cs="Calibri"/>
          <w:b/>
          <w:bCs/>
        </w:rPr>
        <w:t>Shah Rukh Khan</w:t>
      </w:r>
      <w:r>
        <w:rPr>
          <w:rFonts w:ascii="Calibri" w:hAnsi="Calibri" w:cs="Calibri"/>
        </w:rPr>
        <w:t xml:space="preserve"> was the face of the brand for multiple years.</w:t>
      </w:r>
    </w:p>
    <w:p w14:paraId="1B99B0BD">
      <w:pPr>
        <w:numPr>
          <w:ilvl w:val="0"/>
          <w:numId w:val="27"/>
        </w:numPr>
        <w:rPr>
          <w:rFonts w:ascii="Calibri" w:hAnsi="Calibri" w:cs="Calibri"/>
        </w:rPr>
      </w:pPr>
      <w:r>
        <w:rPr>
          <w:rFonts w:ascii="Calibri" w:hAnsi="Calibri" w:cs="Calibri"/>
        </w:rPr>
        <w:t>These endorsements increased relatability and trust with Indian families.</w:t>
      </w:r>
    </w:p>
    <w:p w14:paraId="721E11DB">
      <w:pPr>
        <w:rPr>
          <w:rFonts w:ascii="Calibri" w:hAnsi="Calibri" w:cs="Calibri"/>
          <w:b/>
          <w:bCs/>
        </w:rPr>
      </w:pPr>
      <w:r>
        <w:rPr>
          <w:rFonts w:ascii="Calibri" w:hAnsi="Calibri" w:cs="Calibri"/>
          <w:b/>
          <w:bCs/>
        </w:rPr>
        <w:t xml:space="preserve"> 4. Sponsorships and Events</w:t>
      </w:r>
    </w:p>
    <w:p w14:paraId="069FFE8A">
      <w:pPr>
        <w:numPr>
          <w:ilvl w:val="0"/>
          <w:numId w:val="28"/>
        </w:numPr>
        <w:rPr>
          <w:rFonts w:ascii="Calibri" w:hAnsi="Calibri" w:cs="Calibri"/>
        </w:rPr>
      </w:pPr>
      <w:r>
        <w:rPr>
          <w:rFonts w:ascii="Calibri" w:hAnsi="Calibri" w:cs="Calibri"/>
          <w:b/>
          <w:bCs/>
        </w:rPr>
        <w:t>ICC &amp; FIFA Sponsorships</w:t>
      </w:r>
      <w:r>
        <w:rPr>
          <w:rFonts w:ascii="Calibri" w:hAnsi="Calibri" w:cs="Calibri"/>
        </w:rPr>
        <w:t>: BYJU’S was an official sponsor of the ICC Cricket World Cup and FIFA World Cup.</w:t>
      </w:r>
    </w:p>
    <w:p w14:paraId="42F4B0E6">
      <w:pPr>
        <w:numPr>
          <w:ilvl w:val="0"/>
          <w:numId w:val="28"/>
        </w:numPr>
        <w:rPr>
          <w:rFonts w:ascii="Calibri" w:hAnsi="Calibri" w:cs="Calibri"/>
        </w:rPr>
      </w:pPr>
      <w:r>
        <w:rPr>
          <w:rFonts w:ascii="Calibri" w:hAnsi="Calibri" w:cs="Calibri"/>
          <w:b/>
          <w:bCs/>
        </w:rPr>
        <w:t>Edu-events</w:t>
      </w:r>
      <w:r>
        <w:rPr>
          <w:rFonts w:ascii="Calibri" w:hAnsi="Calibri" w:cs="Calibri"/>
        </w:rPr>
        <w:t>: Webinars, learning festivals, and live masterclasses for brand visibility and lead generation.</w:t>
      </w:r>
    </w:p>
    <w:p w14:paraId="40334D4F">
      <w:pPr>
        <w:rPr>
          <w:rFonts w:ascii="Calibri" w:hAnsi="Calibri" w:cs="Calibri"/>
          <w:b/>
          <w:bCs/>
        </w:rPr>
      </w:pPr>
      <w:r>
        <w:rPr>
          <w:rFonts w:ascii="Calibri" w:hAnsi="Calibri" w:cs="Calibri"/>
          <w:b/>
          <w:bCs/>
        </w:rPr>
        <w:t xml:space="preserve"> 5. Social Media Marketing</w:t>
      </w:r>
    </w:p>
    <w:p w14:paraId="0B299CCE">
      <w:pPr>
        <w:numPr>
          <w:ilvl w:val="0"/>
          <w:numId w:val="29"/>
        </w:numPr>
        <w:rPr>
          <w:rFonts w:ascii="Calibri" w:hAnsi="Calibri" w:cs="Calibri"/>
        </w:rPr>
      </w:pPr>
      <w:r>
        <w:rPr>
          <w:rFonts w:ascii="Calibri" w:hAnsi="Calibri" w:cs="Calibri"/>
        </w:rPr>
        <w:t>Platforms: Instagram, LinkedIn, Facebook, Twitter.</w:t>
      </w:r>
    </w:p>
    <w:p w14:paraId="56713ACA">
      <w:pPr>
        <w:numPr>
          <w:ilvl w:val="0"/>
          <w:numId w:val="29"/>
        </w:numPr>
        <w:rPr>
          <w:rFonts w:ascii="Calibri" w:hAnsi="Calibri" w:cs="Calibri"/>
        </w:rPr>
      </w:pPr>
      <w:r>
        <w:rPr>
          <w:rFonts w:ascii="Calibri" w:hAnsi="Calibri" w:cs="Calibri"/>
        </w:rPr>
        <w:t>Content types:</w:t>
      </w:r>
    </w:p>
    <w:p w14:paraId="50E93AD0">
      <w:pPr>
        <w:numPr>
          <w:ilvl w:val="1"/>
          <w:numId w:val="29"/>
        </w:numPr>
        <w:rPr>
          <w:rFonts w:ascii="Calibri" w:hAnsi="Calibri" w:cs="Calibri"/>
        </w:rPr>
      </w:pPr>
      <w:r>
        <w:rPr>
          <w:rFonts w:ascii="Calibri" w:hAnsi="Calibri" w:cs="Calibri"/>
        </w:rPr>
        <w:t>Student testimonials</w:t>
      </w:r>
    </w:p>
    <w:p w14:paraId="1E8218D4">
      <w:pPr>
        <w:numPr>
          <w:ilvl w:val="1"/>
          <w:numId w:val="29"/>
        </w:numPr>
        <w:rPr>
          <w:rFonts w:ascii="Calibri" w:hAnsi="Calibri" w:cs="Calibri"/>
        </w:rPr>
      </w:pPr>
      <w:r>
        <w:rPr>
          <w:rFonts w:ascii="Calibri" w:hAnsi="Calibri" w:cs="Calibri"/>
        </w:rPr>
        <w:t>Fun facts and educational content</w:t>
      </w:r>
    </w:p>
    <w:p w14:paraId="7FFF39A1">
      <w:pPr>
        <w:numPr>
          <w:ilvl w:val="1"/>
          <w:numId w:val="29"/>
        </w:numPr>
        <w:rPr>
          <w:rFonts w:ascii="Calibri" w:hAnsi="Calibri" w:cs="Calibri"/>
        </w:rPr>
      </w:pPr>
      <w:r>
        <w:rPr>
          <w:rFonts w:ascii="Calibri" w:hAnsi="Calibri" w:cs="Calibri"/>
        </w:rPr>
        <w:t>Influencer collaborations</w:t>
      </w:r>
    </w:p>
    <w:p w14:paraId="7D52D3AA">
      <w:pPr>
        <w:numPr>
          <w:ilvl w:val="1"/>
          <w:numId w:val="29"/>
        </w:numPr>
        <w:rPr>
          <w:rFonts w:ascii="Calibri" w:hAnsi="Calibri" w:cs="Calibri"/>
        </w:rPr>
      </w:pPr>
      <w:r>
        <w:rPr>
          <w:rFonts w:ascii="Calibri" w:hAnsi="Calibri" w:cs="Calibri"/>
        </w:rPr>
        <w:t>Behind-the-scenes and teacher interviews</w:t>
      </w:r>
    </w:p>
    <w:p w14:paraId="6D8F1C76">
      <w:pPr>
        <w:rPr>
          <w:rFonts w:ascii="Calibri" w:hAnsi="Calibri" w:cs="Calibri"/>
          <w:b/>
          <w:bCs/>
        </w:rPr>
      </w:pPr>
      <w:r>
        <w:rPr>
          <w:rFonts w:ascii="Calibri" w:hAnsi="Calibri" w:cs="Calibri"/>
          <w:b/>
          <w:bCs/>
        </w:rPr>
        <w:t xml:space="preserve"> 6. In-App &amp; Website Communication</w:t>
      </w:r>
    </w:p>
    <w:p w14:paraId="2643D6E0">
      <w:pPr>
        <w:numPr>
          <w:ilvl w:val="0"/>
          <w:numId w:val="30"/>
        </w:numPr>
        <w:rPr>
          <w:rFonts w:ascii="Calibri" w:hAnsi="Calibri" w:cs="Calibri"/>
        </w:rPr>
      </w:pPr>
      <w:r>
        <w:rPr>
          <w:rFonts w:ascii="Calibri" w:hAnsi="Calibri" w:cs="Calibri"/>
        </w:rPr>
        <w:t>Personalized dashboards, onboarding emails, trial prompts.</w:t>
      </w:r>
    </w:p>
    <w:p w14:paraId="13971A88">
      <w:pPr>
        <w:numPr>
          <w:ilvl w:val="0"/>
          <w:numId w:val="30"/>
        </w:numPr>
        <w:rPr>
          <w:rFonts w:ascii="Calibri" w:hAnsi="Calibri" w:cs="Calibri"/>
        </w:rPr>
      </w:pPr>
      <w:r>
        <w:rPr>
          <w:rFonts w:ascii="Calibri" w:hAnsi="Calibri" w:cs="Calibri"/>
        </w:rPr>
        <w:t>Gamification messages: “You’ve completed 80% of your course. Keep going!”</w:t>
      </w:r>
    </w:p>
    <w:p w14:paraId="26E18E01">
      <w:pPr>
        <w:rPr>
          <w:rFonts w:ascii="Calibri" w:hAnsi="Calibri" w:cs="Calibri"/>
          <w:b/>
          <w:bCs/>
        </w:rPr>
      </w:pPr>
      <w:r>
        <w:rPr>
          <w:rFonts w:ascii="Calibri" w:hAnsi="Calibri" w:cs="Calibri"/>
          <w:b/>
          <w:bCs/>
        </w:rPr>
        <w:t xml:space="preserve"> 7. ATL/BTL Promotions</w:t>
      </w:r>
    </w:p>
    <w:p w14:paraId="3611717D">
      <w:pPr>
        <w:numPr>
          <w:ilvl w:val="0"/>
          <w:numId w:val="31"/>
        </w:numPr>
        <w:rPr>
          <w:rFonts w:ascii="Calibri" w:hAnsi="Calibri" w:cs="Calibri"/>
        </w:rPr>
      </w:pPr>
      <w:r>
        <w:rPr>
          <w:rFonts w:ascii="Calibri" w:hAnsi="Calibri" w:cs="Calibri"/>
          <w:b/>
          <w:bCs/>
        </w:rPr>
        <w:t>ATL (Above the Line)</w:t>
      </w:r>
      <w:r>
        <w:rPr>
          <w:rFonts w:ascii="Calibri" w:hAnsi="Calibri" w:cs="Calibri"/>
        </w:rPr>
        <w:t>: Mass media campaigns for large-scale reach.</w:t>
      </w:r>
    </w:p>
    <w:p w14:paraId="563B99EE">
      <w:pPr>
        <w:numPr>
          <w:ilvl w:val="0"/>
          <w:numId w:val="31"/>
        </w:numPr>
        <w:rPr>
          <w:rFonts w:ascii="Calibri" w:hAnsi="Calibri" w:cs="Calibri"/>
        </w:rPr>
      </w:pPr>
      <w:r>
        <w:rPr>
          <w:rFonts w:ascii="Calibri" w:hAnsi="Calibri" w:cs="Calibri"/>
          <w:b/>
          <w:bCs/>
        </w:rPr>
        <w:t>BTL (Below the Line)</w:t>
      </w:r>
      <w:r>
        <w:rPr>
          <w:rFonts w:ascii="Calibri" w:hAnsi="Calibri" w:cs="Calibri"/>
        </w:rPr>
        <w:t>:</w:t>
      </w:r>
    </w:p>
    <w:p w14:paraId="478D3147">
      <w:pPr>
        <w:numPr>
          <w:ilvl w:val="1"/>
          <w:numId w:val="31"/>
        </w:numPr>
        <w:rPr>
          <w:rFonts w:ascii="Calibri" w:hAnsi="Calibri" w:cs="Calibri"/>
        </w:rPr>
      </w:pPr>
      <w:r>
        <w:rPr>
          <w:rFonts w:ascii="Calibri" w:hAnsi="Calibri" w:cs="Calibri"/>
        </w:rPr>
        <w:t>School partnerships</w:t>
      </w:r>
    </w:p>
    <w:p w14:paraId="0EA84743">
      <w:pPr>
        <w:numPr>
          <w:ilvl w:val="1"/>
          <w:numId w:val="31"/>
        </w:numPr>
        <w:rPr>
          <w:rFonts w:ascii="Calibri" w:hAnsi="Calibri" w:cs="Calibri"/>
        </w:rPr>
      </w:pPr>
      <w:r>
        <w:rPr>
          <w:rFonts w:ascii="Calibri" w:hAnsi="Calibri" w:cs="Calibri"/>
        </w:rPr>
        <w:t>Free trial campaigns</w:t>
      </w:r>
    </w:p>
    <w:p w14:paraId="0D8E22FE">
      <w:pPr>
        <w:numPr>
          <w:ilvl w:val="1"/>
          <w:numId w:val="31"/>
        </w:numPr>
        <w:rPr>
          <w:rFonts w:ascii="Calibri" w:hAnsi="Calibri" w:cs="Calibri"/>
        </w:rPr>
      </w:pPr>
      <w:r>
        <w:rPr>
          <w:rFonts w:ascii="Calibri" w:hAnsi="Calibri" w:cs="Calibri"/>
        </w:rPr>
        <w:t>Learning centers pop-ups in malls and public areas.</w:t>
      </w:r>
    </w:p>
    <w:p w14:paraId="20E127A4">
      <w:pPr>
        <w:rPr>
          <w:rFonts w:ascii="Calibri" w:hAnsi="Calibri" w:cs="Calibri"/>
          <w:b/>
          <w:bCs/>
        </w:rPr>
      </w:pPr>
      <w:r>
        <w:rPr>
          <w:rFonts w:ascii="Calibri" w:hAnsi="Calibri" w:cs="Calibri"/>
          <w:b/>
          <w:bCs/>
        </w:rPr>
        <w:t>6.4 Message Strategy</w:t>
      </w:r>
    </w:p>
    <w:tbl>
      <w:tblPr>
        <w:tblStyle w:val="12"/>
        <w:tblW w:w="7843"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08"/>
        <w:gridCol w:w="5735"/>
      </w:tblGrid>
      <w:tr w14:paraId="126A2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1" w:hRule="atLeast"/>
          <w:tblHeader/>
          <w:tblCellSpacing w:w="15" w:type="dxa"/>
        </w:trPr>
        <w:tc>
          <w:tcPr>
            <w:tcW w:w="0" w:type="auto"/>
            <w:vAlign w:val="center"/>
          </w:tcPr>
          <w:p w14:paraId="78BA8F59">
            <w:pPr>
              <w:rPr>
                <w:rFonts w:ascii="Calibri" w:hAnsi="Calibri" w:cs="Calibri"/>
                <w:b/>
                <w:bCs/>
              </w:rPr>
            </w:pPr>
            <w:r>
              <w:rPr>
                <w:rFonts w:ascii="Calibri" w:hAnsi="Calibri" w:cs="Calibri"/>
                <w:b/>
                <w:bCs/>
              </w:rPr>
              <w:t>Component</w:t>
            </w:r>
          </w:p>
        </w:tc>
        <w:tc>
          <w:tcPr>
            <w:tcW w:w="0" w:type="auto"/>
            <w:vAlign w:val="center"/>
          </w:tcPr>
          <w:p w14:paraId="281A4231">
            <w:pPr>
              <w:rPr>
                <w:rFonts w:ascii="Calibri" w:hAnsi="Calibri" w:cs="Calibri"/>
                <w:b/>
                <w:bCs/>
              </w:rPr>
            </w:pPr>
            <w:r>
              <w:rPr>
                <w:rFonts w:ascii="Calibri" w:hAnsi="Calibri" w:cs="Calibri"/>
                <w:b/>
                <w:bCs/>
              </w:rPr>
              <w:t>Message Strategy Example</w:t>
            </w:r>
          </w:p>
        </w:tc>
      </w:tr>
      <w:tr w14:paraId="38BA5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1" w:hRule="atLeast"/>
          <w:tblCellSpacing w:w="15" w:type="dxa"/>
        </w:trPr>
        <w:tc>
          <w:tcPr>
            <w:tcW w:w="0" w:type="auto"/>
            <w:vAlign w:val="center"/>
          </w:tcPr>
          <w:p w14:paraId="0E07C507">
            <w:pPr>
              <w:rPr>
                <w:rFonts w:ascii="Calibri" w:hAnsi="Calibri" w:cs="Calibri"/>
              </w:rPr>
            </w:pPr>
            <w:r>
              <w:rPr>
                <w:rFonts w:ascii="Calibri" w:hAnsi="Calibri" w:cs="Calibri"/>
                <w:b/>
                <w:bCs/>
              </w:rPr>
              <w:t>Target</w:t>
            </w:r>
          </w:p>
        </w:tc>
        <w:tc>
          <w:tcPr>
            <w:tcW w:w="0" w:type="auto"/>
            <w:vAlign w:val="center"/>
          </w:tcPr>
          <w:p w14:paraId="5B1E694B">
            <w:pPr>
              <w:rPr>
                <w:rFonts w:ascii="Calibri" w:hAnsi="Calibri" w:cs="Calibri"/>
              </w:rPr>
            </w:pPr>
            <w:r>
              <w:rPr>
                <w:rFonts w:ascii="Calibri" w:hAnsi="Calibri" w:cs="Calibri"/>
              </w:rPr>
              <w:t>Students (K-12, competitive exams), parents, educators</w:t>
            </w:r>
          </w:p>
        </w:tc>
      </w:tr>
      <w:tr w14:paraId="355E0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1" w:hRule="atLeast"/>
          <w:tblCellSpacing w:w="15" w:type="dxa"/>
        </w:trPr>
        <w:tc>
          <w:tcPr>
            <w:tcW w:w="0" w:type="auto"/>
            <w:vAlign w:val="center"/>
          </w:tcPr>
          <w:p w14:paraId="5F4BDF5F">
            <w:pPr>
              <w:rPr>
                <w:rFonts w:ascii="Calibri" w:hAnsi="Calibri" w:cs="Calibri"/>
              </w:rPr>
            </w:pPr>
            <w:r>
              <w:rPr>
                <w:rFonts w:ascii="Calibri" w:hAnsi="Calibri" w:cs="Calibri"/>
                <w:b/>
                <w:bCs/>
              </w:rPr>
              <w:t>Tone</w:t>
            </w:r>
          </w:p>
        </w:tc>
        <w:tc>
          <w:tcPr>
            <w:tcW w:w="0" w:type="auto"/>
            <w:vAlign w:val="center"/>
          </w:tcPr>
          <w:p w14:paraId="7CC53A64">
            <w:pPr>
              <w:rPr>
                <w:rFonts w:ascii="Calibri" w:hAnsi="Calibri" w:cs="Calibri"/>
              </w:rPr>
            </w:pPr>
            <w:r>
              <w:rPr>
                <w:rFonts w:ascii="Calibri" w:hAnsi="Calibri" w:cs="Calibri"/>
              </w:rPr>
              <w:t>Aspirational, friendly, empowering</w:t>
            </w:r>
          </w:p>
        </w:tc>
      </w:tr>
      <w:tr w14:paraId="6C0A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1" w:hRule="atLeast"/>
          <w:tblCellSpacing w:w="15" w:type="dxa"/>
        </w:trPr>
        <w:tc>
          <w:tcPr>
            <w:tcW w:w="0" w:type="auto"/>
            <w:vAlign w:val="center"/>
          </w:tcPr>
          <w:p w14:paraId="73BF5064">
            <w:pPr>
              <w:rPr>
                <w:rFonts w:ascii="Calibri" w:hAnsi="Calibri" w:cs="Calibri"/>
              </w:rPr>
            </w:pPr>
            <w:r>
              <w:rPr>
                <w:rFonts w:ascii="Calibri" w:hAnsi="Calibri" w:cs="Calibri"/>
                <w:b/>
                <w:bCs/>
              </w:rPr>
              <w:t>Key Themes</w:t>
            </w:r>
          </w:p>
        </w:tc>
        <w:tc>
          <w:tcPr>
            <w:tcW w:w="0" w:type="auto"/>
            <w:vAlign w:val="center"/>
          </w:tcPr>
          <w:p w14:paraId="0D7C13A7">
            <w:pPr>
              <w:rPr>
                <w:rFonts w:ascii="Calibri" w:hAnsi="Calibri" w:cs="Calibri"/>
              </w:rPr>
            </w:pPr>
            <w:r>
              <w:rPr>
                <w:rFonts w:ascii="Calibri" w:hAnsi="Calibri" w:cs="Calibri"/>
              </w:rPr>
              <w:t>Personalization, visual learning, academic success</w:t>
            </w:r>
          </w:p>
        </w:tc>
      </w:tr>
      <w:tr w14:paraId="1CF38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1" w:hRule="atLeast"/>
          <w:tblCellSpacing w:w="15" w:type="dxa"/>
        </w:trPr>
        <w:tc>
          <w:tcPr>
            <w:tcW w:w="0" w:type="auto"/>
            <w:vAlign w:val="center"/>
          </w:tcPr>
          <w:p w14:paraId="6F19D702">
            <w:pPr>
              <w:rPr>
                <w:rFonts w:ascii="Calibri" w:hAnsi="Calibri" w:cs="Calibri"/>
              </w:rPr>
            </w:pPr>
            <w:r>
              <w:rPr>
                <w:rFonts w:ascii="Calibri" w:hAnsi="Calibri" w:cs="Calibri"/>
                <w:b/>
                <w:bCs/>
              </w:rPr>
              <w:t>CTA (Call to Action)</w:t>
            </w:r>
          </w:p>
        </w:tc>
        <w:tc>
          <w:tcPr>
            <w:tcW w:w="0" w:type="auto"/>
            <w:vAlign w:val="center"/>
          </w:tcPr>
          <w:p w14:paraId="4D5A5173">
            <w:pPr>
              <w:rPr>
                <w:rFonts w:ascii="Calibri" w:hAnsi="Calibri" w:cs="Calibri"/>
              </w:rPr>
            </w:pPr>
            <w:r>
              <w:rPr>
                <w:rFonts w:ascii="Calibri" w:hAnsi="Calibri" w:cs="Calibri"/>
              </w:rPr>
              <w:t>“Book a free class”, “Download now”, “Start learning”</w:t>
            </w:r>
          </w:p>
        </w:tc>
      </w:tr>
    </w:tbl>
    <w:p w14:paraId="469BA56A">
      <w:pPr>
        <w:rPr>
          <w:rFonts w:ascii="Calibri" w:hAnsi="Calibri" w:cs="Calibri"/>
        </w:rPr>
      </w:pPr>
    </w:p>
    <w:p w14:paraId="5C25A04F">
      <w:pPr>
        <w:rPr>
          <w:rFonts w:ascii="Calibri" w:hAnsi="Calibri" w:cs="Calibri"/>
          <w:b/>
          <w:bCs/>
        </w:rPr>
      </w:pPr>
      <w:r>
        <w:rPr>
          <w:rFonts w:ascii="Calibri" w:hAnsi="Calibri" w:cs="Calibri"/>
          <w:b/>
          <w:bCs/>
        </w:rPr>
        <w:t>6.5 Promotion Mix (IMC Approach)</w:t>
      </w:r>
    </w:p>
    <w:tbl>
      <w:tblPr>
        <w:tblStyle w:val="12"/>
        <w:tblW w:w="7783"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92"/>
        <w:gridCol w:w="5691"/>
      </w:tblGrid>
      <w:tr w14:paraId="60D3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0" w:hRule="atLeast"/>
          <w:tblHeader/>
          <w:tblCellSpacing w:w="15" w:type="dxa"/>
        </w:trPr>
        <w:tc>
          <w:tcPr>
            <w:tcW w:w="0" w:type="auto"/>
            <w:vAlign w:val="center"/>
          </w:tcPr>
          <w:p w14:paraId="2A83D782">
            <w:pPr>
              <w:rPr>
                <w:rFonts w:ascii="Calibri" w:hAnsi="Calibri" w:cs="Calibri"/>
                <w:b/>
                <w:bCs/>
              </w:rPr>
            </w:pPr>
            <w:r>
              <w:rPr>
                <w:rFonts w:ascii="Calibri" w:hAnsi="Calibri" w:cs="Calibri"/>
                <w:b/>
                <w:bCs/>
              </w:rPr>
              <w:t>Tool</w:t>
            </w:r>
          </w:p>
        </w:tc>
        <w:tc>
          <w:tcPr>
            <w:tcW w:w="0" w:type="auto"/>
            <w:vAlign w:val="center"/>
          </w:tcPr>
          <w:p w14:paraId="1EEF63C8">
            <w:pPr>
              <w:rPr>
                <w:rFonts w:ascii="Calibri" w:hAnsi="Calibri" w:cs="Calibri"/>
                <w:b/>
                <w:bCs/>
              </w:rPr>
            </w:pPr>
            <w:r>
              <w:rPr>
                <w:rFonts w:ascii="Calibri" w:hAnsi="Calibri" w:cs="Calibri"/>
                <w:b/>
                <w:bCs/>
              </w:rPr>
              <w:t>Usage by BYJU’S</w:t>
            </w:r>
          </w:p>
        </w:tc>
      </w:tr>
      <w:tr w14:paraId="1B7B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0" w:hRule="atLeast"/>
          <w:tblCellSpacing w:w="15" w:type="dxa"/>
        </w:trPr>
        <w:tc>
          <w:tcPr>
            <w:tcW w:w="0" w:type="auto"/>
            <w:vAlign w:val="center"/>
          </w:tcPr>
          <w:p w14:paraId="32234127">
            <w:pPr>
              <w:rPr>
                <w:rFonts w:ascii="Calibri" w:hAnsi="Calibri" w:cs="Calibri"/>
              </w:rPr>
            </w:pPr>
            <w:r>
              <w:rPr>
                <w:rFonts w:ascii="Calibri" w:hAnsi="Calibri" w:cs="Calibri"/>
                <w:b/>
                <w:bCs/>
              </w:rPr>
              <w:t>Advertising</w:t>
            </w:r>
          </w:p>
        </w:tc>
        <w:tc>
          <w:tcPr>
            <w:tcW w:w="0" w:type="auto"/>
            <w:vAlign w:val="center"/>
          </w:tcPr>
          <w:p w14:paraId="0D8752AF">
            <w:pPr>
              <w:rPr>
                <w:rFonts w:ascii="Calibri" w:hAnsi="Calibri" w:cs="Calibri"/>
              </w:rPr>
            </w:pPr>
            <w:r>
              <w:rPr>
                <w:rFonts w:ascii="Calibri" w:hAnsi="Calibri" w:cs="Calibri"/>
              </w:rPr>
              <w:t>TV, print, online, celebrity endorsements</w:t>
            </w:r>
          </w:p>
        </w:tc>
      </w:tr>
      <w:tr w14:paraId="729ED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0" w:hRule="atLeast"/>
          <w:tblCellSpacing w:w="15" w:type="dxa"/>
        </w:trPr>
        <w:tc>
          <w:tcPr>
            <w:tcW w:w="0" w:type="auto"/>
            <w:vAlign w:val="center"/>
          </w:tcPr>
          <w:p w14:paraId="725E5415">
            <w:pPr>
              <w:rPr>
                <w:rFonts w:ascii="Calibri" w:hAnsi="Calibri" w:cs="Calibri"/>
              </w:rPr>
            </w:pPr>
            <w:r>
              <w:rPr>
                <w:rFonts w:ascii="Calibri" w:hAnsi="Calibri" w:cs="Calibri"/>
                <w:b/>
                <w:bCs/>
              </w:rPr>
              <w:t>Sales Promotion</w:t>
            </w:r>
          </w:p>
        </w:tc>
        <w:tc>
          <w:tcPr>
            <w:tcW w:w="0" w:type="auto"/>
            <w:vAlign w:val="center"/>
          </w:tcPr>
          <w:p w14:paraId="27CCB094">
            <w:pPr>
              <w:rPr>
                <w:rFonts w:ascii="Calibri" w:hAnsi="Calibri" w:cs="Calibri"/>
              </w:rPr>
            </w:pPr>
            <w:r>
              <w:rPr>
                <w:rFonts w:ascii="Calibri" w:hAnsi="Calibri" w:cs="Calibri"/>
              </w:rPr>
              <w:t>Free trials, early-bird discounts, scholarship tests</w:t>
            </w:r>
          </w:p>
        </w:tc>
      </w:tr>
      <w:tr w14:paraId="6BB7B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0" w:hRule="atLeast"/>
          <w:tblCellSpacing w:w="15" w:type="dxa"/>
        </w:trPr>
        <w:tc>
          <w:tcPr>
            <w:tcW w:w="0" w:type="auto"/>
            <w:vAlign w:val="center"/>
          </w:tcPr>
          <w:p w14:paraId="52974024">
            <w:pPr>
              <w:rPr>
                <w:rFonts w:ascii="Calibri" w:hAnsi="Calibri" w:cs="Calibri"/>
              </w:rPr>
            </w:pPr>
            <w:r>
              <w:rPr>
                <w:rFonts w:ascii="Calibri" w:hAnsi="Calibri" w:cs="Calibri"/>
                <w:b/>
                <w:bCs/>
              </w:rPr>
              <w:t>Direct Marketing</w:t>
            </w:r>
          </w:p>
        </w:tc>
        <w:tc>
          <w:tcPr>
            <w:tcW w:w="0" w:type="auto"/>
            <w:vAlign w:val="center"/>
          </w:tcPr>
          <w:p w14:paraId="0F8490E7">
            <w:pPr>
              <w:rPr>
                <w:rFonts w:ascii="Calibri" w:hAnsi="Calibri" w:cs="Calibri"/>
              </w:rPr>
            </w:pPr>
            <w:r>
              <w:rPr>
                <w:rFonts w:ascii="Calibri" w:hAnsi="Calibri" w:cs="Calibri"/>
              </w:rPr>
              <w:t>Emails, app notifications, phone demos</w:t>
            </w:r>
          </w:p>
        </w:tc>
      </w:tr>
      <w:tr w14:paraId="2C3D4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1" w:hRule="atLeast"/>
          <w:tblCellSpacing w:w="15" w:type="dxa"/>
        </w:trPr>
        <w:tc>
          <w:tcPr>
            <w:tcW w:w="0" w:type="auto"/>
            <w:vAlign w:val="center"/>
          </w:tcPr>
          <w:p w14:paraId="00E7F826">
            <w:pPr>
              <w:rPr>
                <w:rFonts w:ascii="Calibri" w:hAnsi="Calibri" w:cs="Calibri"/>
              </w:rPr>
            </w:pPr>
            <w:r>
              <w:rPr>
                <w:rFonts w:ascii="Calibri" w:hAnsi="Calibri" w:cs="Calibri"/>
                <w:b/>
                <w:bCs/>
              </w:rPr>
              <w:t>PR/Publicity</w:t>
            </w:r>
          </w:p>
        </w:tc>
        <w:tc>
          <w:tcPr>
            <w:tcW w:w="0" w:type="auto"/>
            <w:vAlign w:val="center"/>
          </w:tcPr>
          <w:p w14:paraId="5E277EED">
            <w:pPr>
              <w:rPr>
                <w:rFonts w:ascii="Calibri" w:hAnsi="Calibri" w:cs="Calibri"/>
              </w:rPr>
            </w:pPr>
            <w:r>
              <w:rPr>
                <w:rFonts w:ascii="Calibri" w:hAnsi="Calibri" w:cs="Calibri"/>
              </w:rPr>
              <w:t>Press releases, educational CSR campaigns</w:t>
            </w:r>
          </w:p>
        </w:tc>
      </w:tr>
      <w:tr w14:paraId="68E15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0" w:hRule="atLeast"/>
          <w:tblCellSpacing w:w="15" w:type="dxa"/>
        </w:trPr>
        <w:tc>
          <w:tcPr>
            <w:tcW w:w="0" w:type="auto"/>
            <w:vAlign w:val="center"/>
          </w:tcPr>
          <w:p w14:paraId="45193777">
            <w:pPr>
              <w:rPr>
                <w:rFonts w:ascii="Calibri" w:hAnsi="Calibri" w:cs="Calibri"/>
              </w:rPr>
            </w:pPr>
            <w:r>
              <w:rPr>
                <w:rFonts w:ascii="Calibri" w:hAnsi="Calibri" w:cs="Calibri"/>
                <w:b/>
                <w:bCs/>
              </w:rPr>
              <w:t>Sponsorship</w:t>
            </w:r>
          </w:p>
        </w:tc>
        <w:tc>
          <w:tcPr>
            <w:tcW w:w="0" w:type="auto"/>
            <w:vAlign w:val="center"/>
          </w:tcPr>
          <w:p w14:paraId="73719EAD">
            <w:pPr>
              <w:rPr>
                <w:rFonts w:ascii="Calibri" w:hAnsi="Calibri" w:cs="Calibri"/>
              </w:rPr>
            </w:pPr>
            <w:r>
              <w:rPr>
                <w:rFonts w:ascii="Calibri" w:hAnsi="Calibri" w:cs="Calibri"/>
              </w:rPr>
              <w:t>ICC &amp; FIFA, Olympic athlete collaborations</w:t>
            </w:r>
          </w:p>
        </w:tc>
      </w:tr>
      <w:tr w14:paraId="03DA5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0" w:hRule="atLeast"/>
          <w:tblCellSpacing w:w="15" w:type="dxa"/>
        </w:trPr>
        <w:tc>
          <w:tcPr>
            <w:tcW w:w="0" w:type="auto"/>
            <w:vAlign w:val="center"/>
          </w:tcPr>
          <w:p w14:paraId="28417FC7">
            <w:pPr>
              <w:rPr>
                <w:rFonts w:ascii="Calibri" w:hAnsi="Calibri" w:cs="Calibri"/>
              </w:rPr>
            </w:pPr>
            <w:r>
              <w:rPr>
                <w:rFonts w:ascii="Calibri" w:hAnsi="Calibri" w:cs="Calibri"/>
                <w:b/>
                <w:bCs/>
              </w:rPr>
              <w:t>Personal Selling</w:t>
            </w:r>
          </w:p>
        </w:tc>
        <w:tc>
          <w:tcPr>
            <w:tcW w:w="0" w:type="auto"/>
            <w:vAlign w:val="center"/>
          </w:tcPr>
          <w:p w14:paraId="73CFBEDF">
            <w:pPr>
              <w:rPr>
                <w:rFonts w:ascii="Calibri" w:hAnsi="Calibri" w:cs="Calibri"/>
              </w:rPr>
            </w:pPr>
            <w:r>
              <w:rPr>
                <w:rFonts w:ascii="Calibri" w:hAnsi="Calibri" w:cs="Calibri"/>
              </w:rPr>
              <w:t>Tele-counselors and education advisors</w:t>
            </w:r>
          </w:p>
        </w:tc>
      </w:tr>
    </w:tbl>
    <w:p w14:paraId="6A98865E">
      <w:pPr>
        <w:rPr>
          <w:rFonts w:ascii="Calibri" w:hAnsi="Calibri" w:cs="Calibri"/>
        </w:rPr>
      </w:pPr>
    </w:p>
    <w:p w14:paraId="7867BB22">
      <w:pPr>
        <w:rPr>
          <w:rFonts w:ascii="Calibri" w:hAnsi="Calibri" w:cs="Calibri"/>
          <w:b/>
          <w:bCs/>
        </w:rPr>
      </w:pPr>
      <w:r>
        <w:rPr>
          <w:rFonts w:ascii="Calibri" w:hAnsi="Calibri" w:cs="Calibri"/>
          <w:b/>
          <w:bCs/>
        </w:rPr>
        <w:t>6.6 Recent Campaigns</w:t>
      </w:r>
    </w:p>
    <w:p w14:paraId="3E82F246">
      <w:pPr>
        <w:rPr>
          <w:rFonts w:ascii="Calibri" w:hAnsi="Calibri" w:cs="Calibri"/>
          <w:b/>
          <w:bCs/>
        </w:rPr>
      </w:pPr>
      <w:r>
        <w:rPr>
          <w:rFonts w:ascii="Calibri" w:hAnsi="Calibri" w:cs="Calibri"/>
          <w:b/>
          <w:bCs/>
        </w:rPr>
        <w:t xml:space="preserve"> </w:t>
      </w:r>
      <w:r>
        <w:rPr>
          <w:rFonts w:ascii="Calibri" w:hAnsi="Calibri" w:cs="Calibri"/>
          <w:b/>
          <w:bCs/>
          <w:i/>
          <w:iCs/>
        </w:rPr>
        <w:t>“Come Fall in Love with Learning”</w:t>
      </w:r>
    </w:p>
    <w:p w14:paraId="40954910">
      <w:pPr>
        <w:numPr>
          <w:ilvl w:val="0"/>
          <w:numId w:val="32"/>
        </w:numPr>
        <w:rPr>
          <w:rFonts w:ascii="Calibri" w:hAnsi="Calibri" w:cs="Calibri"/>
        </w:rPr>
      </w:pPr>
      <w:r>
        <w:rPr>
          <w:rFonts w:ascii="Calibri" w:hAnsi="Calibri" w:cs="Calibri"/>
        </w:rPr>
        <w:t>Aimed at removing fear of learning.</w:t>
      </w:r>
    </w:p>
    <w:p w14:paraId="3A20B84A">
      <w:pPr>
        <w:numPr>
          <w:ilvl w:val="0"/>
          <w:numId w:val="32"/>
        </w:numPr>
        <w:rPr>
          <w:rFonts w:ascii="Calibri" w:hAnsi="Calibri" w:cs="Calibri"/>
        </w:rPr>
      </w:pPr>
      <w:r>
        <w:rPr>
          <w:rFonts w:ascii="Calibri" w:hAnsi="Calibri" w:cs="Calibri"/>
        </w:rPr>
        <w:t>Animated, storytelling-based ad visuals.</w:t>
      </w:r>
    </w:p>
    <w:p w14:paraId="144AC1AE">
      <w:pPr>
        <w:rPr>
          <w:rFonts w:ascii="Calibri" w:hAnsi="Calibri" w:cs="Calibri"/>
          <w:b/>
          <w:bCs/>
        </w:rPr>
      </w:pPr>
      <w:r>
        <w:rPr>
          <w:rFonts w:ascii="Calibri" w:hAnsi="Calibri" w:cs="Calibri"/>
          <w:b/>
          <w:bCs/>
        </w:rPr>
        <w:t xml:space="preserve"> </w:t>
      </w:r>
      <w:r>
        <w:rPr>
          <w:rFonts w:ascii="Calibri" w:hAnsi="Calibri" w:cs="Calibri"/>
          <w:b/>
          <w:bCs/>
          <w:i/>
          <w:iCs/>
        </w:rPr>
        <w:t>“Keep Learning. Keep Growing”</w:t>
      </w:r>
    </w:p>
    <w:p w14:paraId="12F4FF0A">
      <w:pPr>
        <w:numPr>
          <w:ilvl w:val="0"/>
          <w:numId w:val="33"/>
        </w:numPr>
        <w:rPr>
          <w:rFonts w:ascii="Calibri" w:hAnsi="Calibri" w:cs="Calibri"/>
        </w:rPr>
      </w:pPr>
      <w:r>
        <w:rPr>
          <w:rFonts w:ascii="Calibri" w:hAnsi="Calibri" w:cs="Calibri"/>
        </w:rPr>
        <w:t>During COVID-19 pandemic, focused on continuity of education.</w:t>
      </w:r>
    </w:p>
    <w:p w14:paraId="5BE8D967">
      <w:pPr>
        <w:rPr>
          <w:rFonts w:ascii="Calibri" w:hAnsi="Calibri" w:cs="Calibri"/>
          <w:b/>
          <w:bCs/>
        </w:rPr>
      </w:pPr>
      <w:r>
        <w:rPr>
          <w:rFonts w:ascii="Calibri" w:hAnsi="Calibri" w:cs="Calibri"/>
          <w:b/>
          <w:bCs/>
        </w:rPr>
        <w:t xml:space="preserve"> </w:t>
      </w:r>
      <w:r>
        <w:rPr>
          <w:rFonts w:ascii="Calibri" w:hAnsi="Calibri" w:cs="Calibri"/>
          <w:b/>
          <w:bCs/>
          <w:i/>
          <w:iCs/>
        </w:rPr>
        <w:t>BYJU’S Education for All</w:t>
      </w:r>
      <w:r>
        <w:rPr>
          <w:rFonts w:ascii="Calibri" w:hAnsi="Calibri" w:cs="Calibri"/>
          <w:b/>
          <w:bCs/>
        </w:rPr>
        <w:t xml:space="preserve"> (CSR Communication)</w:t>
      </w:r>
    </w:p>
    <w:p w14:paraId="24B5880D">
      <w:pPr>
        <w:numPr>
          <w:ilvl w:val="0"/>
          <w:numId w:val="34"/>
        </w:numPr>
        <w:rPr>
          <w:rFonts w:ascii="Calibri" w:hAnsi="Calibri" w:cs="Calibri"/>
        </w:rPr>
      </w:pPr>
      <w:r>
        <w:rPr>
          <w:rFonts w:ascii="Calibri" w:hAnsi="Calibri" w:cs="Calibri"/>
        </w:rPr>
        <w:t>Reached out to underprivileged children with free content.</w:t>
      </w:r>
    </w:p>
    <w:p w14:paraId="63311311">
      <w:pPr>
        <w:rPr>
          <w:rFonts w:ascii="Calibri" w:hAnsi="Calibri" w:cs="Calibri"/>
          <w:b/>
          <w:bCs/>
        </w:rPr>
      </w:pPr>
      <w:r>
        <w:rPr>
          <w:rFonts w:ascii="Calibri" w:hAnsi="Calibri" w:cs="Calibri"/>
          <w:b/>
          <w:bCs/>
        </w:rPr>
        <w:t>6.7 Challenges in Brand Communication</w:t>
      </w:r>
    </w:p>
    <w:p w14:paraId="6CB563CA">
      <w:pPr>
        <w:numPr>
          <w:ilvl w:val="0"/>
          <w:numId w:val="35"/>
        </w:numPr>
        <w:rPr>
          <w:rFonts w:ascii="Calibri" w:hAnsi="Calibri" w:cs="Calibri"/>
        </w:rPr>
      </w:pPr>
      <w:r>
        <w:rPr>
          <w:rFonts w:ascii="Calibri" w:hAnsi="Calibri" w:cs="Calibri"/>
          <w:b/>
          <w:bCs/>
        </w:rPr>
        <w:t>Over-communication</w:t>
      </w:r>
      <w:r>
        <w:rPr>
          <w:rFonts w:ascii="Calibri" w:hAnsi="Calibri" w:cs="Calibri"/>
        </w:rPr>
        <w:t xml:space="preserve"> leading to user fatigue.</w:t>
      </w:r>
    </w:p>
    <w:p w14:paraId="05C23CD0">
      <w:pPr>
        <w:numPr>
          <w:ilvl w:val="0"/>
          <w:numId w:val="35"/>
        </w:numPr>
        <w:rPr>
          <w:rFonts w:ascii="Calibri" w:hAnsi="Calibri" w:cs="Calibri"/>
        </w:rPr>
      </w:pPr>
      <w:r>
        <w:rPr>
          <w:rFonts w:ascii="Calibri" w:hAnsi="Calibri" w:cs="Calibri"/>
          <w:b/>
          <w:bCs/>
        </w:rPr>
        <w:t>Perception gap</w:t>
      </w:r>
      <w:r>
        <w:rPr>
          <w:rFonts w:ascii="Calibri" w:hAnsi="Calibri" w:cs="Calibri"/>
        </w:rPr>
        <w:t xml:space="preserve"> due to aggressive sales tactics.</w:t>
      </w:r>
    </w:p>
    <w:p w14:paraId="2ED3DA10">
      <w:pPr>
        <w:numPr>
          <w:ilvl w:val="0"/>
          <w:numId w:val="35"/>
        </w:numPr>
        <w:rPr>
          <w:rFonts w:ascii="Calibri" w:hAnsi="Calibri" w:cs="Calibri"/>
        </w:rPr>
      </w:pPr>
      <w:r>
        <w:rPr>
          <w:rFonts w:ascii="Calibri" w:hAnsi="Calibri" w:cs="Calibri"/>
          <w:b/>
          <w:bCs/>
        </w:rPr>
        <w:t>Misalignment</w:t>
      </w:r>
      <w:r>
        <w:rPr>
          <w:rFonts w:ascii="Calibri" w:hAnsi="Calibri" w:cs="Calibri"/>
        </w:rPr>
        <w:t xml:space="preserve"> between promises in marketing and actual service experience.</w:t>
      </w:r>
    </w:p>
    <w:p w14:paraId="10615EEC">
      <w:pPr>
        <w:rPr>
          <w:rFonts w:ascii="Calibri" w:hAnsi="Calibri" w:cs="Calibri"/>
          <w:b/>
          <w:bCs/>
        </w:rPr>
      </w:pPr>
      <w:r>
        <w:rPr>
          <w:rFonts w:ascii="Calibri" w:hAnsi="Calibri" w:cs="Calibri"/>
          <w:b/>
          <w:bCs/>
        </w:rPr>
        <w:t>6.8 Recommendations</w:t>
      </w:r>
    </w:p>
    <w:p w14:paraId="028345AD">
      <w:pPr>
        <w:numPr>
          <w:ilvl w:val="0"/>
          <w:numId w:val="36"/>
        </w:numPr>
        <w:rPr>
          <w:rFonts w:ascii="Calibri" w:hAnsi="Calibri" w:cs="Calibri"/>
        </w:rPr>
      </w:pPr>
      <w:r>
        <w:rPr>
          <w:rFonts w:ascii="Calibri" w:hAnsi="Calibri" w:cs="Calibri"/>
        </w:rPr>
        <w:t xml:space="preserve">Focus more on </w:t>
      </w:r>
      <w:r>
        <w:rPr>
          <w:rFonts w:ascii="Calibri" w:hAnsi="Calibri" w:cs="Calibri"/>
          <w:b/>
          <w:bCs/>
        </w:rPr>
        <w:t>trust-building communication</w:t>
      </w:r>
      <w:r>
        <w:rPr>
          <w:rFonts w:ascii="Calibri" w:hAnsi="Calibri" w:cs="Calibri"/>
        </w:rPr>
        <w:t xml:space="preserve"> post-2023 controversies.</w:t>
      </w:r>
    </w:p>
    <w:p w14:paraId="0114AB55">
      <w:pPr>
        <w:numPr>
          <w:ilvl w:val="0"/>
          <w:numId w:val="36"/>
        </w:numPr>
        <w:rPr>
          <w:rFonts w:ascii="Calibri" w:hAnsi="Calibri" w:cs="Calibri"/>
        </w:rPr>
      </w:pPr>
      <w:r>
        <w:rPr>
          <w:rFonts w:ascii="Calibri" w:hAnsi="Calibri" w:cs="Calibri"/>
        </w:rPr>
        <w:t xml:space="preserve">Enhance </w:t>
      </w:r>
      <w:r>
        <w:rPr>
          <w:rFonts w:ascii="Calibri" w:hAnsi="Calibri" w:cs="Calibri"/>
          <w:b/>
          <w:bCs/>
        </w:rPr>
        <w:t>two-way communication</w:t>
      </w:r>
      <w:r>
        <w:rPr>
          <w:rFonts w:ascii="Calibri" w:hAnsi="Calibri" w:cs="Calibri"/>
        </w:rPr>
        <w:t xml:space="preserve"> with students (via community platforms).</w:t>
      </w:r>
    </w:p>
    <w:p w14:paraId="10FD992D">
      <w:pPr>
        <w:numPr>
          <w:ilvl w:val="0"/>
          <w:numId w:val="36"/>
        </w:numPr>
        <w:rPr>
          <w:rFonts w:ascii="Calibri" w:hAnsi="Calibri" w:cs="Calibri"/>
        </w:rPr>
      </w:pPr>
      <w:r>
        <w:rPr>
          <w:rFonts w:ascii="Calibri" w:hAnsi="Calibri" w:cs="Calibri"/>
        </w:rPr>
        <w:t xml:space="preserve">Localize messaging for Tier-2/3 India with </w:t>
      </w:r>
      <w:r>
        <w:rPr>
          <w:rFonts w:ascii="Calibri" w:hAnsi="Calibri" w:cs="Calibri"/>
          <w:b/>
          <w:bCs/>
        </w:rPr>
        <w:t>vernacular content</w:t>
      </w:r>
      <w:r>
        <w:rPr>
          <w:rFonts w:ascii="Calibri" w:hAnsi="Calibri" w:cs="Calibri"/>
        </w:rPr>
        <w:t>.</w:t>
      </w:r>
    </w:p>
    <w:p w14:paraId="1501B2B2">
      <w:pPr>
        <w:numPr>
          <w:ilvl w:val="0"/>
          <w:numId w:val="36"/>
        </w:numPr>
        <w:rPr>
          <w:rFonts w:ascii="Calibri" w:hAnsi="Calibri" w:cs="Calibri"/>
        </w:rPr>
      </w:pPr>
      <w:r>
        <w:rPr>
          <w:rFonts w:ascii="Calibri" w:hAnsi="Calibri" w:cs="Calibri"/>
        </w:rPr>
        <w:t xml:space="preserve">Invest in </w:t>
      </w:r>
      <w:r>
        <w:rPr>
          <w:rFonts w:ascii="Calibri" w:hAnsi="Calibri" w:cs="Calibri"/>
          <w:b/>
          <w:bCs/>
        </w:rPr>
        <w:t>customer service communication</w:t>
      </w:r>
      <w:r>
        <w:rPr>
          <w:rFonts w:ascii="Calibri" w:hAnsi="Calibri" w:cs="Calibri"/>
        </w:rPr>
        <w:t xml:space="preserve"> to reduce attrition.</w:t>
      </w:r>
    </w:p>
    <w:p w14:paraId="121FCBD5">
      <w:pPr>
        <w:ind w:left="720"/>
        <w:rPr>
          <w:rFonts w:ascii="Calibri" w:hAnsi="Calibri" w:cs="Calibri"/>
        </w:rPr>
      </w:pPr>
    </w:p>
    <w:p w14:paraId="7D3113CD">
      <w:pPr>
        <w:rPr>
          <w:rFonts w:ascii="Calibri" w:hAnsi="Calibri" w:cs="Calibri"/>
        </w:rPr>
      </w:pPr>
      <w:r>
        <w:rPr>
          <w:rFonts w:ascii="Calibri" w:hAnsi="Calibri" w:cs="Calibri"/>
        </w:rPr>
        <w:t xml:space="preserve">BYJU’S has adopted a </w:t>
      </w:r>
      <w:r>
        <w:rPr>
          <w:rFonts w:ascii="Calibri" w:hAnsi="Calibri" w:cs="Calibri"/>
          <w:b/>
          <w:bCs/>
        </w:rPr>
        <w:t>multi-faceted communication strategy</w:t>
      </w:r>
      <w:r>
        <w:rPr>
          <w:rFonts w:ascii="Calibri" w:hAnsi="Calibri" w:cs="Calibri"/>
        </w:rPr>
        <w:t xml:space="preserve"> that leverages both emotional appeal and performance-driven content. While its promotions have built strong visibility, the </w:t>
      </w:r>
      <w:r>
        <w:rPr>
          <w:rFonts w:ascii="Calibri" w:hAnsi="Calibri" w:cs="Calibri"/>
          <w:b/>
          <w:bCs/>
        </w:rPr>
        <w:t>next stage</w:t>
      </w:r>
      <w:r>
        <w:rPr>
          <w:rFonts w:ascii="Calibri" w:hAnsi="Calibri" w:cs="Calibri"/>
        </w:rPr>
        <w:t xml:space="preserve"> must focus on </w:t>
      </w:r>
      <w:r>
        <w:rPr>
          <w:rFonts w:ascii="Calibri" w:hAnsi="Calibri" w:cs="Calibri"/>
          <w:b/>
          <w:bCs/>
        </w:rPr>
        <w:t>brand trust, customer-centric messaging</w:t>
      </w:r>
      <w:r>
        <w:rPr>
          <w:rFonts w:ascii="Calibri" w:hAnsi="Calibri" w:cs="Calibri"/>
        </w:rPr>
        <w:t xml:space="preserve">, and </w:t>
      </w:r>
      <w:r>
        <w:rPr>
          <w:rFonts w:ascii="Calibri" w:hAnsi="Calibri" w:cs="Calibri"/>
          <w:b/>
          <w:bCs/>
        </w:rPr>
        <w:t>sustainable engagement</w:t>
      </w:r>
      <w:r>
        <w:rPr>
          <w:rFonts w:ascii="Calibri" w:hAnsi="Calibri" w:cs="Calibri"/>
        </w:rPr>
        <w:t>.</w:t>
      </w:r>
    </w:p>
    <w:p w14:paraId="74DABBF8">
      <w:pPr>
        <w:rPr>
          <w:rFonts w:ascii="Calibri" w:hAnsi="Calibri" w:cs="Calibri"/>
          <w:lang w:val="en-US"/>
        </w:rPr>
      </w:pPr>
    </w:p>
    <w:p w14:paraId="25EFD436">
      <w:pPr>
        <w:rPr>
          <w:rFonts w:ascii="Calibri" w:hAnsi="Calibri" w:cs="Calibri"/>
          <w:b/>
          <w:bCs/>
          <w:sz w:val="28"/>
          <w:szCs w:val="28"/>
          <w:u w:val="single"/>
        </w:rPr>
      </w:pPr>
      <w:r>
        <w:rPr>
          <w:rFonts w:ascii="Calibri" w:hAnsi="Calibri" w:cs="Calibri"/>
          <w:b/>
          <w:bCs/>
          <w:sz w:val="28"/>
          <w:szCs w:val="28"/>
          <w:u w:val="single"/>
        </w:rPr>
        <w:t>Customer Perception and Experience of BYJU’S</w:t>
      </w:r>
    </w:p>
    <w:p w14:paraId="7CACEFE8">
      <w:pPr>
        <w:rPr>
          <w:rFonts w:ascii="Calibri" w:hAnsi="Calibri" w:cs="Calibri"/>
        </w:rPr>
      </w:pPr>
    </w:p>
    <w:p w14:paraId="117CA4C0">
      <w:pPr>
        <w:rPr>
          <w:rFonts w:ascii="Calibri" w:hAnsi="Calibri" w:cs="Calibri"/>
          <w:b/>
          <w:bCs/>
        </w:rPr>
      </w:pPr>
      <w:r>
        <w:rPr>
          <w:rFonts w:ascii="Calibri" w:hAnsi="Calibri" w:cs="Calibri"/>
          <w:b/>
          <w:bCs/>
        </w:rPr>
        <w:t>7.1 Introduction</w:t>
      </w:r>
    </w:p>
    <w:p w14:paraId="3CB13FE2">
      <w:pPr>
        <w:rPr>
          <w:rFonts w:ascii="Calibri" w:hAnsi="Calibri" w:cs="Calibri"/>
        </w:rPr>
      </w:pPr>
      <w:r>
        <w:rPr>
          <w:rFonts w:ascii="Calibri" w:hAnsi="Calibri" w:cs="Calibri"/>
        </w:rPr>
        <w:t xml:space="preserve">Customer perception refers to how </w:t>
      </w:r>
      <w:r>
        <w:rPr>
          <w:rFonts w:ascii="Calibri" w:hAnsi="Calibri" w:cs="Calibri"/>
          <w:b/>
          <w:bCs/>
        </w:rPr>
        <w:t>users view and feel about BYJU’S</w:t>
      </w:r>
      <w:r>
        <w:rPr>
          <w:rFonts w:ascii="Calibri" w:hAnsi="Calibri" w:cs="Calibri"/>
        </w:rPr>
        <w:t xml:space="preserve"> — shaped by advertising, user experience, peer feedback, and outcomes. As an EdTech brand, BYJU’S customer experience is critical to its success, especially as it targets both </w:t>
      </w:r>
      <w:r>
        <w:rPr>
          <w:rFonts w:ascii="Calibri" w:hAnsi="Calibri" w:cs="Calibri"/>
          <w:b/>
          <w:bCs/>
        </w:rPr>
        <w:t>students and their parents</w:t>
      </w:r>
      <w:r>
        <w:rPr>
          <w:rFonts w:ascii="Calibri" w:hAnsi="Calibri" w:cs="Calibri"/>
        </w:rPr>
        <w:t>.</w:t>
      </w:r>
    </w:p>
    <w:p w14:paraId="76EC850F">
      <w:pPr>
        <w:rPr>
          <w:rFonts w:ascii="Calibri" w:hAnsi="Calibri" w:cs="Calibri"/>
          <w:b/>
          <w:bCs/>
        </w:rPr>
      </w:pPr>
      <w:r>
        <w:rPr>
          <w:rFonts w:ascii="Calibri" w:hAnsi="Calibri" w:cs="Calibri"/>
          <w:b/>
          <w:bCs/>
        </w:rPr>
        <w:t>7.2 Key Influencers of Customer Perception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21"/>
        <w:gridCol w:w="6716"/>
      </w:tblGrid>
      <w:tr w14:paraId="3F75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AB986FC">
            <w:pPr>
              <w:rPr>
                <w:rFonts w:ascii="Calibri" w:hAnsi="Calibri" w:cs="Calibri"/>
                <w:b/>
                <w:bCs/>
              </w:rPr>
            </w:pPr>
            <w:r>
              <w:rPr>
                <w:rFonts w:ascii="Calibri" w:hAnsi="Calibri" w:cs="Calibri"/>
                <w:b/>
                <w:bCs/>
              </w:rPr>
              <w:t>Factors</w:t>
            </w:r>
          </w:p>
        </w:tc>
        <w:tc>
          <w:tcPr>
            <w:tcW w:w="0" w:type="auto"/>
            <w:vAlign w:val="center"/>
          </w:tcPr>
          <w:p w14:paraId="6A7C592C">
            <w:pPr>
              <w:rPr>
                <w:rFonts w:ascii="Calibri" w:hAnsi="Calibri" w:cs="Calibri"/>
                <w:b/>
                <w:bCs/>
              </w:rPr>
            </w:pPr>
            <w:r>
              <w:rPr>
                <w:rFonts w:ascii="Calibri" w:hAnsi="Calibri" w:cs="Calibri"/>
                <w:b/>
                <w:bCs/>
              </w:rPr>
              <w:t>Description</w:t>
            </w:r>
          </w:p>
        </w:tc>
      </w:tr>
      <w:tr w14:paraId="3B9D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58CF07D">
            <w:pPr>
              <w:rPr>
                <w:rFonts w:ascii="Calibri" w:hAnsi="Calibri" w:cs="Calibri"/>
              </w:rPr>
            </w:pPr>
            <w:r>
              <w:rPr>
                <w:rFonts w:ascii="Calibri" w:hAnsi="Calibri" w:cs="Calibri"/>
                <w:b/>
                <w:bCs/>
              </w:rPr>
              <w:t>Product Quality</w:t>
            </w:r>
          </w:p>
        </w:tc>
        <w:tc>
          <w:tcPr>
            <w:tcW w:w="0" w:type="auto"/>
            <w:vAlign w:val="center"/>
          </w:tcPr>
          <w:p w14:paraId="2AF2B1D8">
            <w:pPr>
              <w:rPr>
                <w:rFonts w:ascii="Calibri" w:hAnsi="Calibri" w:cs="Calibri"/>
              </w:rPr>
            </w:pPr>
            <w:r>
              <w:rPr>
                <w:rFonts w:ascii="Calibri" w:hAnsi="Calibri" w:cs="Calibri"/>
              </w:rPr>
              <w:t>Interactive video lessons, personalized learning paths, app responsiveness</w:t>
            </w:r>
          </w:p>
        </w:tc>
      </w:tr>
      <w:tr w14:paraId="712A3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3948A72">
            <w:pPr>
              <w:rPr>
                <w:rFonts w:ascii="Calibri" w:hAnsi="Calibri" w:cs="Calibri"/>
              </w:rPr>
            </w:pPr>
            <w:r>
              <w:rPr>
                <w:rFonts w:ascii="Calibri" w:hAnsi="Calibri" w:cs="Calibri"/>
                <w:b/>
                <w:bCs/>
              </w:rPr>
              <w:t>Marketing &amp; Branding</w:t>
            </w:r>
          </w:p>
        </w:tc>
        <w:tc>
          <w:tcPr>
            <w:tcW w:w="0" w:type="auto"/>
            <w:vAlign w:val="center"/>
          </w:tcPr>
          <w:p w14:paraId="148FF156">
            <w:pPr>
              <w:rPr>
                <w:rFonts w:ascii="Calibri" w:hAnsi="Calibri" w:cs="Calibri"/>
              </w:rPr>
            </w:pPr>
            <w:r>
              <w:rPr>
                <w:rFonts w:ascii="Calibri" w:hAnsi="Calibri" w:cs="Calibri"/>
              </w:rPr>
              <w:t>High-visibility campaigns, celebrity endorsements (e.g., Shah Rukh Khan)</w:t>
            </w:r>
          </w:p>
        </w:tc>
      </w:tr>
      <w:tr w14:paraId="39E00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B01E07C">
            <w:pPr>
              <w:rPr>
                <w:rFonts w:ascii="Calibri" w:hAnsi="Calibri" w:cs="Calibri"/>
              </w:rPr>
            </w:pPr>
            <w:r>
              <w:rPr>
                <w:rFonts w:ascii="Calibri" w:hAnsi="Calibri" w:cs="Calibri"/>
                <w:b/>
                <w:bCs/>
              </w:rPr>
              <w:t>Word of Mouth</w:t>
            </w:r>
          </w:p>
        </w:tc>
        <w:tc>
          <w:tcPr>
            <w:tcW w:w="0" w:type="auto"/>
            <w:vAlign w:val="center"/>
          </w:tcPr>
          <w:p w14:paraId="120DE392">
            <w:pPr>
              <w:rPr>
                <w:rFonts w:ascii="Calibri" w:hAnsi="Calibri" w:cs="Calibri"/>
              </w:rPr>
            </w:pPr>
            <w:r>
              <w:rPr>
                <w:rFonts w:ascii="Calibri" w:hAnsi="Calibri" w:cs="Calibri"/>
              </w:rPr>
              <w:t>Peer reviews from parents and students</w:t>
            </w:r>
          </w:p>
        </w:tc>
      </w:tr>
      <w:tr w14:paraId="2A6C0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2B39DCC">
            <w:pPr>
              <w:rPr>
                <w:rFonts w:ascii="Calibri" w:hAnsi="Calibri" w:cs="Calibri"/>
              </w:rPr>
            </w:pPr>
            <w:r>
              <w:rPr>
                <w:rFonts w:ascii="Calibri" w:hAnsi="Calibri" w:cs="Calibri"/>
                <w:b/>
                <w:bCs/>
              </w:rPr>
              <w:t>Customer Service</w:t>
            </w:r>
          </w:p>
        </w:tc>
        <w:tc>
          <w:tcPr>
            <w:tcW w:w="0" w:type="auto"/>
            <w:vAlign w:val="center"/>
          </w:tcPr>
          <w:p w14:paraId="1FB97FE4">
            <w:pPr>
              <w:rPr>
                <w:rFonts w:ascii="Calibri" w:hAnsi="Calibri" w:cs="Calibri"/>
              </w:rPr>
            </w:pPr>
            <w:r>
              <w:rPr>
                <w:rFonts w:ascii="Calibri" w:hAnsi="Calibri" w:cs="Calibri"/>
              </w:rPr>
              <w:t>Call support, counselor interaction, refund/return experience</w:t>
            </w:r>
          </w:p>
        </w:tc>
      </w:tr>
      <w:tr w14:paraId="4C656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E3E2AB5">
            <w:pPr>
              <w:rPr>
                <w:rFonts w:ascii="Calibri" w:hAnsi="Calibri" w:cs="Calibri"/>
              </w:rPr>
            </w:pPr>
            <w:r>
              <w:rPr>
                <w:rFonts w:ascii="Calibri" w:hAnsi="Calibri" w:cs="Calibri"/>
                <w:b/>
                <w:bCs/>
              </w:rPr>
              <w:t>Educational Outcome</w:t>
            </w:r>
          </w:p>
        </w:tc>
        <w:tc>
          <w:tcPr>
            <w:tcW w:w="0" w:type="auto"/>
            <w:vAlign w:val="center"/>
          </w:tcPr>
          <w:p w14:paraId="01F919F4">
            <w:pPr>
              <w:rPr>
                <w:rFonts w:ascii="Calibri" w:hAnsi="Calibri" w:cs="Calibri"/>
              </w:rPr>
            </w:pPr>
            <w:r>
              <w:rPr>
                <w:rFonts w:ascii="Calibri" w:hAnsi="Calibri" w:cs="Calibri"/>
              </w:rPr>
              <w:t>Exam preparation success, academic improvement</w:t>
            </w:r>
          </w:p>
        </w:tc>
      </w:tr>
    </w:tbl>
    <w:p w14:paraId="686BD64F">
      <w:pPr>
        <w:rPr>
          <w:rFonts w:ascii="Calibri" w:hAnsi="Calibri" w:cs="Calibri"/>
        </w:rPr>
      </w:pPr>
    </w:p>
    <w:p w14:paraId="0C099189">
      <w:pPr>
        <w:rPr>
          <w:rFonts w:ascii="Calibri" w:hAnsi="Calibri" w:cs="Calibri"/>
          <w:b/>
          <w:bCs/>
        </w:rPr>
      </w:pPr>
      <w:r>
        <w:rPr>
          <w:rFonts w:ascii="Calibri" w:hAnsi="Calibri" w:cs="Calibri"/>
          <w:b/>
          <w:bCs/>
        </w:rPr>
        <w:t>7.3 Positive Perceptions</w:t>
      </w:r>
    </w:p>
    <w:p w14:paraId="6620D968">
      <w:pPr>
        <w:rPr>
          <w:rFonts w:ascii="Calibri" w:hAnsi="Calibri" w:cs="Calibri"/>
        </w:rPr>
      </w:pPr>
      <w:r>
        <w:rPr>
          <w:rFonts w:ascii="Calibri" w:hAnsi="Calibri" w:cs="Calibri"/>
        </w:rPr>
        <w:t xml:space="preserve"> </w:t>
      </w:r>
      <w:r>
        <w:rPr>
          <w:rFonts w:ascii="Calibri" w:hAnsi="Calibri" w:cs="Calibri"/>
          <w:b/>
          <w:bCs/>
        </w:rPr>
        <w:t>Innovative Learning</w:t>
      </w:r>
      <w:r>
        <w:rPr>
          <w:rFonts w:ascii="Calibri" w:hAnsi="Calibri" w:cs="Calibri"/>
        </w:rPr>
        <w:t>:</w:t>
      </w:r>
    </w:p>
    <w:p w14:paraId="1541642B">
      <w:pPr>
        <w:numPr>
          <w:ilvl w:val="0"/>
          <w:numId w:val="37"/>
        </w:numPr>
        <w:rPr>
          <w:rFonts w:ascii="Calibri" w:hAnsi="Calibri" w:cs="Calibri"/>
        </w:rPr>
      </w:pPr>
      <w:r>
        <w:rPr>
          <w:rFonts w:ascii="Calibri" w:hAnsi="Calibri" w:cs="Calibri"/>
        </w:rPr>
        <w:t xml:space="preserve">Many parents and students appreciate the </w:t>
      </w:r>
      <w:r>
        <w:rPr>
          <w:rFonts w:ascii="Calibri" w:hAnsi="Calibri" w:cs="Calibri"/>
          <w:b/>
          <w:bCs/>
        </w:rPr>
        <w:t>animated, visual content</w:t>
      </w:r>
      <w:r>
        <w:rPr>
          <w:rFonts w:ascii="Calibri" w:hAnsi="Calibri" w:cs="Calibri"/>
        </w:rPr>
        <w:t xml:space="preserve"> and personalized learning approach.</w:t>
      </w:r>
    </w:p>
    <w:p w14:paraId="08AC82FE">
      <w:pPr>
        <w:numPr>
          <w:ilvl w:val="0"/>
          <w:numId w:val="37"/>
        </w:numPr>
        <w:rPr>
          <w:rFonts w:ascii="Calibri" w:hAnsi="Calibri" w:cs="Calibri"/>
        </w:rPr>
      </w:pPr>
      <w:r>
        <w:rPr>
          <w:rFonts w:ascii="Calibri" w:hAnsi="Calibri" w:cs="Calibri"/>
        </w:rPr>
        <w:t xml:space="preserve">Children find the </w:t>
      </w:r>
      <w:r>
        <w:rPr>
          <w:rFonts w:ascii="Calibri" w:hAnsi="Calibri" w:cs="Calibri"/>
          <w:b/>
          <w:bCs/>
        </w:rPr>
        <w:t>app engaging and less intimidating</w:t>
      </w:r>
      <w:r>
        <w:rPr>
          <w:rFonts w:ascii="Calibri" w:hAnsi="Calibri" w:cs="Calibri"/>
        </w:rPr>
        <w:t xml:space="preserve"> compared to traditional textbooks.</w:t>
      </w:r>
    </w:p>
    <w:p w14:paraId="5D29F4AE">
      <w:pPr>
        <w:rPr>
          <w:rFonts w:ascii="Calibri" w:hAnsi="Calibri" w:cs="Calibri"/>
        </w:rPr>
      </w:pPr>
      <w:r>
        <w:rPr>
          <w:rFonts w:ascii="Calibri" w:hAnsi="Calibri" w:cs="Calibri"/>
          <w:b/>
          <w:bCs/>
        </w:rPr>
        <w:t>Trusted Brand</w:t>
      </w:r>
      <w:r>
        <w:rPr>
          <w:rFonts w:ascii="Calibri" w:hAnsi="Calibri" w:cs="Calibri"/>
        </w:rPr>
        <w:t>:</w:t>
      </w:r>
    </w:p>
    <w:p w14:paraId="2D9CB012">
      <w:pPr>
        <w:numPr>
          <w:ilvl w:val="0"/>
          <w:numId w:val="38"/>
        </w:numPr>
        <w:rPr>
          <w:rFonts w:ascii="Calibri" w:hAnsi="Calibri" w:cs="Calibri"/>
        </w:rPr>
      </w:pPr>
      <w:r>
        <w:rPr>
          <w:rFonts w:ascii="Calibri" w:hAnsi="Calibri" w:cs="Calibri"/>
        </w:rPr>
        <w:t xml:space="preserve">The wide use across India and international markets boosts its </w:t>
      </w:r>
      <w:r>
        <w:rPr>
          <w:rFonts w:ascii="Calibri" w:hAnsi="Calibri" w:cs="Calibri"/>
          <w:b/>
          <w:bCs/>
        </w:rPr>
        <w:t>brand credibility</w:t>
      </w:r>
      <w:r>
        <w:rPr>
          <w:rFonts w:ascii="Calibri" w:hAnsi="Calibri" w:cs="Calibri"/>
        </w:rPr>
        <w:t>.</w:t>
      </w:r>
    </w:p>
    <w:p w14:paraId="6F1B7BDA">
      <w:pPr>
        <w:numPr>
          <w:ilvl w:val="0"/>
          <w:numId w:val="38"/>
        </w:numPr>
        <w:rPr>
          <w:rFonts w:ascii="Calibri" w:hAnsi="Calibri" w:cs="Calibri"/>
        </w:rPr>
      </w:pPr>
      <w:r>
        <w:rPr>
          <w:rFonts w:ascii="Calibri" w:hAnsi="Calibri" w:cs="Calibri"/>
          <w:b/>
          <w:bCs/>
        </w:rPr>
        <w:t>Top-of-mind recall</w:t>
      </w:r>
      <w:r>
        <w:rPr>
          <w:rFonts w:ascii="Calibri" w:hAnsi="Calibri" w:cs="Calibri"/>
        </w:rPr>
        <w:t xml:space="preserve"> in the EdTech category.</w:t>
      </w:r>
    </w:p>
    <w:p w14:paraId="0C6B47D2">
      <w:pPr>
        <w:rPr>
          <w:rFonts w:ascii="Calibri" w:hAnsi="Calibri" w:cs="Calibri"/>
        </w:rPr>
      </w:pPr>
      <w:r>
        <w:rPr>
          <w:rFonts w:ascii="Calibri" w:hAnsi="Calibri" w:cs="Calibri"/>
        </w:rPr>
        <w:t xml:space="preserve"> </w:t>
      </w:r>
      <w:r>
        <w:rPr>
          <w:rFonts w:ascii="Calibri" w:hAnsi="Calibri" w:cs="Calibri"/>
          <w:b/>
          <w:bCs/>
        </w:rPr>
        <w:t>Exam Preparation Support</w:t>
      </w:r>
      <w:r>
        <w:rPr>
          <w:rFonts w:ascii="Calibri" w:hAnsi="Calibri" w:cs="Calibri"/>
        </w:rPr>
        <w:t>:</w:t>
      </w:r>
    </w:p>
    <w:p w14:paraId="0AAEECE1">
      <w:pPr>
        <w:numPr>
          <w:ilvl w:val="0"/>
          <w:numId w:val="39"/>
        </w:numPr>
        <w:rPr>
          <w:rFonts w:ascii="Calibri" w:hAnsi="Calibri" w:cs="Calibri"/>
        </w:rPr>
      </w:pPr>
      <w:r>
        <w:rPr>
          <w:rFonts w:ascii="Calibri" w:hAnsi="Calibri" w:cs="Calibri"/>
          <w:b/>
          <w:bCs/>
        </w:rPr>
        <w:t>NEET, JEE, CAT, and UPSC aspirants</w:t>
      </w:r>
      <w:r>
        <w:rPr>
          <w:rFonts w:ascii="Calibri" w:hAnsi="Calibri" w:cs="Calibri"/>
        </w:rPr>
        <w:t xml:space="preserve"> value the structured learning paths and mock tests.</w:t>
      </w:r>
    </w:p>
    <w:p w14:paraId="73C21FF1">
      <w:pPr>
        <w:rPr>
          <w:rFonts w:ascii="Calibri" w:hAnsi="Calibri" w:cs="Calibri"/>
        </w:rPr>
      </w:pPr>
      <w:r>
        <w:rPr>
          <w:rFonts w:ascii="Calibri" w:hAnsi="Calibri" w:cs="Calibri"/>
        </w:rPr>
        <w:t xml:space="preserve"> </w:t>
      </w:r>
      <w:r>
        <w:rPr>
          <w:rFonts w:ascii="Calibri" w:hAnsi="Calibri" w:cs="Calibri"/>
          <w:b/>
          <w:bCs/>
        </w:rPr>
        <w:t>Wide Accessibility</w:t>
      </w:r>
      <w:r>
        <w:rPr>
          <w:rFonts w:ascii="Calibri" w:hAnsi="Calibri" w:cs="Calibri"/>
        </w:rPr>
        <w:t>:</w:t>
      </w:r>
    </w:p>
    <w:p w14:paraId="79506732">
      <w:pPr>
        <w:numPr>
          <w:ilvl w:val="0"/>
          <w:numId w:val="40"/>
        </w:numPr>
        <w:rPr>
          <w:rFonts w:ascii="Calibri" w:hAnsi="Calibri" w:cs="Calibri"/>
        </w:rPr>
      </w:pPr>
      <w:r>
        <w:rPr>
          <w:rFonts w:ascii="Calibri" w:hAnsi="Calibri" w:cs="Calibri"/>
        </w:rPr>
        <w:t>Available in both app and tablet formats.</w:t>
      </w:r>
    </w:p>
    <w:p w14:paraId="1C93D2BE">
      <w:pPr>
        <w:numPr>
          <w:ilvl w:val="0"/>
          <w:numId w:val="40"/>
        </w:numPr>
        <w:rPr>
          <w:rFonts w:ascii="Calibri" w:hAnsi="Calibri" w:cs="Calibri"/>
        </w:rPr>
      </w:pPr>
      <w:r>
        <w:rPr>
          <w:rFonts w:ascii="Calibri" w:hAnsi="Calibri" w:cs="Calibri"/>
        </w:rPr>
        <w:t>Used across metros and Tier 2/3 cities.</w:t>
      </w:r>
    </w:p>
    <w:p w14:paraId="6E0873F3">
      <w:pPr>
        <w:rPr>
          <w:rFonts w:ascii="Calibri" w:hAnsi="Calibri" w:cs="Calibri"/>
        </w:rPr>
      </w:pPr>
    </w:p>
    <w:p w14:paraId="55552291">
      <w:pPr>
        <w:rPr>
          <w:rFonts w:ascii="Calibri" w:hAnsi="Calibri" w:cs="Calibri"/>
          <w:b/>
          <w:bCs/>
        </w:rPr>
      </w:pPr>
      <w:r>
        <w:rPr>
          <w:rFonts w:ascii="Calibri" w:hAnsi="Calibri" w:cs="Calibri"/>
          <w:b/>
          <w:bCs/>
        </w:rPr>
        <w:t>7.4 Negative Perceptions</w:t>
      </w:r>
    </w:p>
    <w:p w14:paraId="3E1C0717">
      <w:pPr>
        <w:rPr>
          <w:rFonts w:ascii="Calibri" w:hAnsi="Calibri" w:cs="Calibri"/>
        </w:rPr>
      </w:pPr>
      <w:r>
        <w:rPr>
          <w:rFonts w:ascii="Calibri" w:hAnsi="Calibri" w:cs="Calibri"/>
        </w:rPr>
        <w:t xml:space="preserve"> </w:t>
      </w:r>
      <w:r>
        <w:rPr>
          <w:rFonts w:ascii="Calibri" w:hAnsi="Calibri" w:cs="Calibri"/>
          <w:b/>
          <w:bCs/>
        </w:rPr>
        <w:t>Aggressive Sales Tactics</w:t>
      </w:r>
      <w:r>
        <w:rPr>
          <w:rFonts w:ascii="Calibri" w:hAnsi="Calibri" w:cs="Calibri"/>
        </w:rPr>
        <w:t>:</w:t>
      </w:r>
    </w:p>
    <w:p w14:paraId="5448E535">
      <w:pPr>
        <w:numPr>
          <w:ilvl w:val="0"/>
          <w:numId w:val="41"/>
        </w:numPr>
        <w:rPr>
          <w:rFonts w:ascii="Calibri" w:hAnsi="Calibri" w:cs="Calibri"/>
        </w:rPr>
      </w:pPr>
      <w:r>
        <w:rPr>
          <w:rFonts w:ascii="Calibri" w:hAnsi="Calibri" w:cs="Calibri"/>
        </w:rPr>
        <w:t xml:space="preserve">Many users have reported </w:t>
      </w:r>
      <w:r>
        <w:rPr>
          <w:rFonts w:ascii="Calibri" w:hAnsi="Calibri" w:cs="Calibri"/>
          <w:b/>
          <w:bCs/>
        </w:rPr>
        <w:t>persistent follow-ups</w:t>
      </w:r>
      <w:r>
        <w:rPr>
          <w:rFonts w:ascii="Calibri" w:hAnsi="Calibri" w:cs="Calibri"/>
        </w:rPr>
        <w:t xml:space="preserve"> and high-pressure sales, particularly when targeting parents.</w:t>
      </w:r>
    </w:p>
    <w:p w14:paraId="0B8DF2A8">
      <w:pPr>
        <w:numPr>
          <w:ilvl w:val="0"/>
          <w:numId w:val="41"/>
        </w:numPr>
        <w:rPr>
          <w:rFonts w:ascii="Calibri" w:hAnsi="Calibri" w:cs="Calibri"/>
        </w:rPr>
      </w:pPr>
      <w:r>
        <w:rPr>
          <w:rFonts w:ascii="Calibri" w:hAnsi="Calibri" w:cs="Calibri"/>
        </w:rPr>
        <w:t xml:space="preserve">This has led to </w:t>
      </w:r>
      <w:r>
        <w:rPr>
          <w:rFonts w:ascii="Calibri" w:hAnsi="Calibri" w:cs="Calibri"/>
          <w:b/>
          <w:bCs/>
        </w:rPr>
        <w:t>trust issues</w:t>
      </w:r>
      <w:r>
        <w:rPr>
          <w:rFonts w:ascii="Calibri" w:hAnsi="Calibri" w:cs="Calibri"/>
        </w:rPr>
        <w:t xml:space="preserve"> and </w:t>
      </w:r>
      <w:r>
        <w:rPr>
          <w:rFonts w:ascii="Calibri" w:hAnsi="Calibri" w:cs="Calibri"/>
          <w:b/>
          <w:bCs/>
        </w:rPr>
        <w:t>negative media coverage</w:t>
      </w:r>
      <w:r>
        <w:rPr>
          <w:rFonts w:ascii="Calibri" w:hAnsi="Calibri" w:cs="Calibri"/>
        </w:rPr>
        <w:t xml:space="preserve"> in recent years.</w:t>
      </w:r>
    </w:p>
    <w:p w14:paraId="5FA2C6AF">
      <w:pPr>
        <w:rPr>
          <w:rFonts w:ascii="Calibri" w:hAnsi="Calibri" w:cs="Calibri"/>
        </w:rPr>
      </w:pPr>
      <w:r>
        <w:rPr>
          <w:rFonts w:ascii="Calibri" w:hAnsi="Calibri" w:cs="Calibri"/>
        </w:rPr>
        <w:t xml:space="preserve"> </w:t>
      </w:r>
      <w:r>
        <w:rPr>
          <w:rFonts w:ascii="Calibri" w:hAnsi="Calibri" w:cs="Calibri"/>
          <w:b/>
          <w:bCs/>
        </w:rPr>
        <w:t>Overpromising Outcomes</w:t>
      </w:r>
      <w:r>
        <w:rPr>
          <w:rFonts w:ascii="Calibri" w:hAnsi="Calibri" w:cs="Calibri"/>
        </w:rPr>
        <w:t>:</w:t>
      </w:r>
    </w:p>
    <w:p w14:paraId="02AD1580">
      <w:pPr>
        <w:numPr>
          <w:ilvl w:val="0"/>
          <w:numId w:val="42"/>
        </w:numPr>
        <w:rPr>
          <w:rFonts w:ascii="Calibri" w:hAnsi="Calibri" w:cs="Calibri"/>
        </w:rPr>
      </w:pPr>
      <w:r>
        <w:rPr>
          <w:rFonts w:ascii="Calibri" w:hAnsi="Calibri" w:cs="Calibri"/>
        </w:rPr>
        <w:t xml:space="preserve">Claims about guaranteed academic success are sometimes perceived as </w:t>
      </w:r>
      <w:r>
        <w:rPr>
          <w:rFonts w:ascii="Calibri" w:hAnsi="Calibri" w:cs="Calibri"/>
          <w:b/>
          <w:bCs/>
        </w:rPr>
        <w:t>exaggerated</w:t>
      </w:r>
      <w:r>
        <w:rPr>
          <w:rFonts w:ascii="Calibri" w:hAnsi="Calibri" w:cs="Calibri"/>
        </w:rPr>
        <w:t>.</w:t>
      </w:r>
    </w:p>
    <w:p w14:paraId="451E6E85">
      <w:pPr>
        <w:rPr>
          <w:rFonts w:ascii="Calibri" w:hAnsi="Calibri" w:cs="Calibri"/>
        </w:rPr>
      </w:pPr>
      <w:r>
        <w:rPr>
          <w:rFonts w:ascii="Calibri" w:hAnsi="Calibri" w:cs="Calibri"/>
        </w:rPr>
        <w:t xml:space="preserve"> </w:t>
      </w:r>
      <w:r>
        <w:rPr>
          <w:rFonts w:ascii="Calibri" w:hAnsi="Calibri" w:cs="Calibri"/>
          <w:b/>
          <w:bCs/>
        </w:rPr>
        <w:t>Customer Service Complaints</w:t>
      </w:r>
      <w:r>
        <w:rPr>
          <w:rFonts w:ascii="Calibri" w:hAnsi="Calibri" w:cs="Calibri"/>
        </w:rPr>
        <w:t>:</w:t>
      </w:r>
    </w:p>
    <w:p w14:paraId="3B82C5CD">
      <w:pPr>
        <w:numPr>
          <w:ilvl w:val="0"/>
          <w:numId w:val="43"/>
        </w:numPr>
        <w:rPr>
          <w:rFonts w:ascii="Calibri" w:hAnsi="Calibri" w:cs="Calibri"/>
        </w:rPr>
      </w:pPr>
      <w:r>
        <w:rPr>
          <w:rFonts w:ascii="Calibri" w:hAnsi="Calibri" w:cs="Calibri"/>
        </w:rPr>
        <w:t xml:space="preserve">Refund issues, </w:t>
      </w:r>
      <w:r>
        <w:rPr>
          <w:rFonts w:ascii="Calibri" w:hAnsi="Calibri" w:cs="Calibri"/>
          <w:b/>
          <w:bCs/>
        </w:rPr>
        <w:t>lack of responsiveness</w:t>
      </w:r>
      <w:r>
        <w:rPr>
          <w:rFonts w:ascii="Calibri" w:hAnsi="Calibri" w:cs="Calibri"/>
        </w:rPr>
        <w:t xml:space="preserve">, and </w:t>
      </w:r>
      <w:r>
        <w:rPr>
          <w:rFonts w:ascii="Calibri" w:hAnsi="Calibri" w:cs="Calibri"/>
          <w:b/>
          <w:bCs/>
        </w:rPr>
        <w:t>confusing cancellation policies</w:t>
      </w:r>
      <w:r>
        <w:rPr>
          <w:rFonts w:ascii="Calibri" w:hAnsi="Calibri" w:cs="Calibri"/>
        </w:rPr>
        <w:t xml:space="preserve"> have hurt the experience for some.</w:t>
      </w:r>
    </w:p>
    <w:p w14:paraId="22EB2004">
      <w:pPr>
        <w:rPr>
          <w:rFonts w:ascii="Calibri" w:hAnsi="Calibri" w:cs="Calibri"/>
        </w:rPr>
      </w:pPr>
      <w:r>
        <w:rPr>
          <w:rFonts w:ascii="Calibri" w:hAnsi="Calibri" w:cs="Calibri"/>
        </w:rPr>
        <w:t xml:space="preserve"> </w:t>
      </w:r>
      <w:r>
        <w:rPr>
          <w:rFonts w:ascii="Calibri" w:hAnsi="Calibri" w:cs="Calibri"/>
          <w:b/>
          <w:bCs/>
        </w:rPr>
        <w:t>Pricing Concerns</w:t>
      </w:r>
      <w:r>
        <w:rPr>
          <w:rFonts w:ascii="Calibri" w:hAnsi="Calibri" w:cs="Calibri"/>
        </w:rPr>
        <w:t>:</w:t>
      </w:r>
    </w:p>
    <w:p w14:paraId="4E1B237F">
      <w:pPr>
        <w:numPr>
          <w:ilvl w:val="0"/>
          <w:numId w:val="44"/>
        </w:numPr>
        <w:rPr>
          <w:rFonts w:ascii="Calibri" w:hAnsi="Calibri" w:cs="Calibri"/>
        </w:rPr>
      </w:pPr>
      <w:r>
        <w:rPr>
          <w:rFonts w:ascii="Calibri" w:hAnsi="Calibri" w:cs="Calibri"/>
        </w:rPr>
        <w:t xml:space="preserve">Some parents find the pricing </w:t>
      </w:r>
      <w:r>
        <w:rPr>
          <w:rFonts w:ascii="Calibri" w:hAnsi="Calibri" w:cs="Calibri"/>
          <w:b/>
          <w:bCs/>
        </w:rPr>
        <w:t>not affordable</w:t>
      </w:r>
      <w:r>
        <w:rPr>
          <w:rFonts w:ascii="Calibri" w:hAnsi="Calibri" w:cs="Calibri"/>
        </w:rPr>
        <w:t>, especially for mid-income families.</w:t>
      </w:r>
    </w:p>
    <w:p w14:paraId="14696D01">
      <w:pPr>
        <w:numPr>
          <w:ilvl w:val="0"/>
          <w:numId w:val="44"/>
        </w:numPr>
        <w:rPr>
          <w:rFonts w:ascii="Calibri" w:hAnsi="Calibri" w:cs="Calibri"/>
        </w:rPr>
      </w:pPr>
    </w:p>
    <w:p w14:paraId="022DA33F">
      <w:pPr>
        <w:rPr>
          <w:rFonts w:ascii="Calibri" w:hAnsi="Calibri" w:cs="Calibri"/>
          <w:b/>
          <w:bCs/>
        </w:rPr>
      </w:pPr>
      <w:r>
        <w:rPr>
          <w:rFonts w:ascii="Calibri" w:hAnsi="Calibri" w:cs="Calibri"/>
          <w:b/>
          <w:bCs/>
        </w:rPr>
        <w:t>7.5 Data Insights (if applicable)</w:t>
      </w:r>
    </w:p>
    <w:p w14:paraId="2BDC4EC7">
      <w:pPr>
        <w:rPr>
          <w:rFonts w:ascii="Calibri" w:hAnsi="Calibri" w:cs="Calibri"/>
        </w:rPr>
      </w:pPr>
      <w:r>
        <w:rPr>
          <w:rFonts w:ascii="Calibri" w:hAnsi="Calibri" w:cs="Calibri"/>
        </w:rPr>
        <w:t>According to reports (from user reviews, Trustpilot, etc.):</w:t>
      </w:r>
    </w:p>
    <w:p w14:paraId="3DC6E630">
      <w:pPr>
        <w:numPr>
          <w:ilvl w:val="0"/>
          <w:numId w:val="45"/>
        </w:numPr>
        <w:rPr>
          <w:rFonts w:ascii="Calibri" w:hAnsi="Calibri" w:cs="Calibri"/>
        </w:rPr>
      </w:pPr>
      <w:r>
        <w:rPr>
          <w:rFonts w:ascii="Calibri" w:hAnsi="Calibri" w:cs="Calibri"/>
          <w:b/>
          <w:bCs/>
        </w:rPr>
        <w:t>App Rating</w:t>
      </w:r>
      <w:r>
        <w:rPr>
          <w:rFonts w:ascii="Calibri" w:hAnsi="Calibri" w:cs="Calibri"/>
        </w:rPr>
        <w:t>: ~4.1 stars on Play Store (as of last public review)</w:t>
      </w:r>
    </w:p>
    <w:p w14:paraId="12798B45">
      <w:pPr>
        <w:numPr>
          <w:ilvl w:val="0"/>
          <w:numId w:val="45"/>
        </w:numPr>
        <w:rPr>
          <w:rFonts w:ascii="Calibri" w:hAnsi="Calibri" w:cs="Calibri"/>
        </w:rPr>
      </w:pPr>
      <w:r>
        <w:rPr>
          <w:rFonts w:ascii="Calibri" w:hAnsi="Calibri" w:cs="Calibri"/>
          <w:b/>
          <w:bCs/>
        </w:rPr>
        <w:t>Net Promoter Score (NPS)</w:t>
      </w:r>
      <w:r>
        <w:rPr>
          <w:rFonts w:ascii="Calibri" w:hAnsi="Calibri" w:cs="Calibri"/>
        </w:rPr>
        <w:t>: Varied significantly before and after controversies</w:t>
      </w:r>
    </w:p>
    <w:p w14:paraId="5BE082A6">
      <w:pPr>
        <w:numPr>
          <w:ilvl w:val="0"/>
          <w:numId w:val="45"/>
        </w:numPr>
        <w:rPr>
          <w:rFonts w:ascii="Calibri" w:hAnsi="Calibri" w:cs="Calibri"/>
        </w:rPr>
      </w:pPr>
      <w:r>
        <w:rPr>
          <w:rFonts w:ascii="Calibri" w:hAnsi="Calibri" w:cs="Calibri"/>
          <w:b/>
          <w:bCs/>
        </w:rPr>
        <w:t>Customer Service Rating</w:t>
      </w:r>
      <w:r>
        <w:rPr>
          <w:rFonts w:ascii="Calibri" w:hAnsi="Calibri" w:cs="Calibri"/>
        </w:rPr>
        <w:t>: Mixed — around 3.0/5 on public platforms</w:t>
      </w:r>
    </w:p>
    <w:p w14:paraId="4F00F711">
      <w:pPr>
        <w:rPr>
          <w:rFonts w:ascii="Calibri" w:hAnsi="Calibri" w:cs="Calibri"/>
        </w:rPr>
      </w:pPr>
    </w:p>
    <w:p w14:paraId="73131C11">
      <w:pPr>
        <w:rPr>
          <w:rFonts w:ascii="Calibri" w:hAnsi="Calibri" w:cs="Calibri"/>
          <w:b/>
          <w:bCs/>
        </w:rPr>
      </w:pPr>
      <w:r>
        <w:rPr>
          <w:rFonts w:ascii="Calibri" w:hAnsi="Calibri" w:cs="Calibri"/>
          <w:b/>
          <w:bCs/>
        </w:rPr>
        <w:t>7.6 Customer Journey</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35"/>
        <w:gridCol w:w="7153"/>
      </w:tblGrid>
      <w:tr w14:paraId="13F7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F28B0A9">
            <w:pPr>
              <w:rPr>
                <w:rFonts w:ascii="Calibri" w:hAnsi="Calibri" w:cs="Calibri"/>
                <w:b/>
                <w:bCs/>
              </w:rPr>
            </w:pPr>
            <w:r>
              <w:rPr>
                <w:rFonts w:ascii="Calibri" w:hAnsi="Calibri" w:cs="Calibri"/>
                <w:b/>
                <w:bCs/>
              </w:rPr>
              <w:t>Stage</w:t>
            </w:r>
          </w:p>
        </w:tc>
        <w:tc>
          <w:tcPr>
            <w:tcW w:w="0" w:type="auto"/>
            <w:vAlign w:val="center"/>
          </w:tcPr>
          <w:p w14:paraId="170E203C">
            <w:pPr>
              <w:rPr>
                <w:rFonts w:ascii="Calibri" w:hAnsi="Calibri" w:cs="Calibri"/>
                <w:b/>
                <w:bCs/>
              </w:rPr>
            </w:pPr>
            <w:r>
              <w:rPr>
                <w:rFonts w:ascii="Calibri" w:hAnsi="Calibri" w:cs="Calibri"/>
                <w:b/>
                <w:bCs/>
              </w:rPr>
              <w:t>Experience Summary</w:t>
            </w:r>
          </w:p>
        </w:tc>
      </w:tr>
      <w:tr w14:paraId="0F3E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43589D">
            <w:pPr>
              <w:rPr>
                <w:rFonts w:ascii="Calibri" w:hAnsi="Calibri" w:cs="Calibri"/>
              </w:rPr>
            </w:pPr>
            <w:r>
              <w:rPr>
                <w:rFonts w:ascii="Calibri" w:hAnsi="Calibri" w:cs="Calibri"/>
                <w:b/>
                <w:bCs/>
              </w:rPr>
              <w:t>Awareness</w:t>
            </w:r>
          </w:p>
        </w:tc>
        <w:tc>
          <w:tcPr>
            <w:tcW w:w="0" w:type="auto"/>
            <w:vAlign w:val="center"/>
          </w:tcPr>
          <w:p w14:paraId="3CAB35E2">
            <w:pPr>
              <w:rPr>
                <w:rFonts w:ascii="Calibri" w:hAnsi="Calibri" w:cs="Calibri"/>
              </w:rPr>
            </w:pPr>
            <w:r>
              <w:rPr>
                <w:rFonts w:ascii="Calibri" w:hAnsi="Calibri" w:cs="Calibri"/>
              </w:rPr>
              <w:t>Driven by digital ads, celebrity endorsements, school campaigns</w:t>
            </w:r>
          </w:p>
        </w:tc>
      </w:tr>
      <w:tr w14:paraId="0D911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DA789CE">
            <w:pPr>
              <w:rPr>
                <w:rFonts w:ascii="Calibri" w:hAnsi="Calibri" w:cs="Calibri"/>
              </w:rPr>
            </w:pPr>
            <w:r>
              <w:rPr>
                <w:rFonts w:ascii="Calibri" w:hAnsi="Calibri" w:cs="Calibri"/>
                <w:b/>
                <w:bCs/>
              </w:rPr>
              <w:t>Interest</w:t>
            </w:r>
          </w:p>
        </w:tc>
        <w:tc>
          <w:tcPr>
            <w:tcW w:w="0" w:type="auto"/>
            <w:vAlign w:val="center"/>
          </w:tcPr>
          <w:p w14:paraId="1F5EA949">
            <w:pPr>
              <w:rPr>
                <w:rFonts w:ascii="Calibri" w:hAnsi="Calibri" w:cs="Calibri"/>
              </w:rPr>
            </w:pPr>
            <w:r>
              <w:rPr>
                <w:rFonts w:ascii="Calibri" w:hAnsi="Calibri" w:cs="Calibri"/>
              </w:rPr>
              <w:t>Free demo sessions or trial app version offered</w:t>
            </w:r>
          </w:p>
        </w:tc>
      </w:tr>
      <w:tr w14:paraId="1A1F7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F88EF2">
            <w:pPr>
              <w:rPr>
                <w:rFonts w:ascii="Calibri" w:hAnsi="Calibri" w:cs="Calibri"/>
              </w:rPr>
            </w:pPr>
            <w:r>
              <w:rPr>
                <w:rFonts w:ascii="Calibri" w:hAnsi="Calibri" w:cs="Calibri"/>
                <w:b/>
                <w:bCs/>
              </w:rPr>
              <w:t>Evaluation</w:t>
            </w:r>
          </w:p>
        </w:tc>
        <w:tc>
          <w:tcPr>
            <w:tcW w:w="0" w:type="auto"/>
            <w:vAlign w:val="center"/>
          </w:tcPr>
          <w:p w14:paraId="649097E1">
            <w:pPr>
              <w:rPr>
                <w:rFonts w:ascii="Calibri" w:hAnsi="Calibri" w:cs="Calibri"/>
              </w:rPr>
            </w:pPr>
            <w:r>
              <w:rPr>
                <w:rFonts w:ascii="Calibri" w:hAnsi="Calibri" w:cs="Calibri"/>
              </w:rPr>
              <w:t>Interaction with counselors and comparison with competitors</w:t>
            </w:r>
          </w:p>
        </w:tc>
      </w:tr>
      <w:tr w14:paraId="41B0C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D44D15">
            <w:pPr>
              <w:rPr>
                <w:rFonts w:ascii="Calibri" w:hAnsi="Calibri" w:cs="Calibri"/>
              </w:rPr>
            </w:pPr>
            <w:r>
              <w:rPr>
                <w:rFonts w:ascii="Calibri" w:hAnsi="Calibri" w:cs="Calibri"/>
                <w:b/>
                <w:bCs/>
              </w:rPr>
              <w:t>Purchase</w:t>
            </w:r>
          </w:p>
        </w:tc>
        <w:tc>
          <w:tcPr>
            <w:tcW w:w="0" w:type="auto"/>
            <w:vAlign w:val="center"/>
          </w:tcPr>
          <w:p w14:paraId="429DFAF1">
            <w:pPr>
              <w:rPr>
                <w:rFonts w:ascii="Calibri" w:hAnsi="Calibri" w:cs="Calibri"/>
              </w:rPr>
            </w:pPr>
            <w:r>
              <w:rPr>
                <w:rFonts w:ascii="Calibri" w:hAnsi="Calibri" w:cs="Calibri"/>
              </w:rPr>
              <w:t>Online sign-up or subscription with upfront payment</w:t>
            </w:r>
          </w:p>
        </w:tc>
      </w:tr>
      <w:tr w14:paraId="78003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E8E17C">
            <w:pPr>
              <w:rPr>
                <w:rFonts w:ascii="Calibri" w:hAnsi="Calibri" w:cs="Calibri"/>
              </w:rPr>
            </w:pPr>
            <w:r>
              <w:rPr>
                <w:rFonts w:ascii="Calibri" w:hAnsi="Calibri" w:cs="Calibri"/>
                <w:b/>
                <w:bCs/>
              </w:rPr>
              <w:t>Post-Purchase</w:t>
            </w:r>
          </w:p>
        </w:tc>
        <w:tc>
          <w:tcPr>
            <w:tcW w:w="0" w:type="auto"/>
            <w:vAlign w:val="center"/>
          </w:tcPr>
          <w:p w14:paraId="651F2CA2">
            <w:pPr>
              <w:rPr>
                <w:rFonts w:ascii="Calibri" w:hAnsi="Calibri" w:cs="Calibri"/>
              </w:rPr>
            </w:pPr>
            <w:r>
              <w:rPr>
                <w:rFonts w:ascii="Calibri" w:hAnsi="Calibri" w:cs="Calibri"/>
              </w:rPr>
              <w:t>Regular learning, access to mentor teachers, app support</w:t>
            </w:r>
          </w:p>
        </w:tc>
      </w:tr>
      <w:tr w14:paraId="319AC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AD1BC03">
            <w:pPr>
              <w:rPr>
                <w:rFonts w:ascii="Calibri" w:hAnsi="Calibri" w:cs="Calibri"/>
              </w:rPr>
            </w:pPr>
            <w:r>
              <w:rPr>
                <w:rFonts w:ascii="Calibri" w:hAnsi="Calibri" w:cs="Calibri"/>
                <w:b/>
                <w:bCs/>
              </w:rPr>
              <w:t>Retention/Exit</w:t>
            </w:r>
          </w:p>
        </w:tc>
        <w:tc>
          <w:tcPr>
            <w:tcW w:w="0" w:type="auto"/>
            <w:vAlign w:val="center"/>
          </w:tcPr>
          <w:p w14:paraId="1B269124">
            <w:pPr>
              <w:rPr>
                <w:rFonts w:ascii="Calibri" w:hAnsi="Calibri" w:cs="Calibri"/>
              </w:rPr>
            </w:pPr>
            <w:r>
              <w:rPr>
                <w:rFonts w:ascii="Calibri" w:hAnsi="Calibri" w:cs="Calibri"/>
              </w:rPr>
              <w:t>Risk of dissatisfaction if expectations not met; cancellation challenges reported</w:t>
            </w:r>
          </w:p>
        </w:tc>
      </w:tr>
    </w:tbl>
    <w:p w14:paraId="1901511D">
      <w:pPr>
        <w:rPr>
          <w:rFonts w:ascii="Calibri" w:hAnsi="Calibri" w:cs="Calibri"/>
        </w:rPr>
      </w:pPr>
    </w:p>
    <w:p w14:paraId="62919329">
      <w:pPr>
        <w:rPr>
          <w:rFonts w:ascii="Calibri" w:hAnsi="Calibri" w:cs="Calibri"/>
          <w:b/>
          <w:bCs/>
        </w:rPr>
      </w:pPr>
      <w:r>
        <w:rPr>
          <w:rFonts w:ascii="Calibri" w:hAnsi="Calibri" w:cs="Calibri"/>
          <w:b/>
          <w:bCs/>
        </w:rPr>
        <w:t>7.7 Experience Touchpoints</w:t>
      </w:r>
    </w:p>
    <w:p w14:paraId="05C76CA1">
      <w:pPr>
        <w:numPr>
          <w:ilvl w:val="0"/>
          <w:numId w:val="46"/>
        </w:numPr>
        <w:rPr>
          <w:rFonts w:ascii="Calibri" w:hAnsi="Calibri" w:cs="Calibri"/>
        </w:rPr>
      </w:pPr>
      <w:r>
        <w:rPr>
          <w:rFonts w:ascii="Calibri" w:hAnsi="Calibri" w:cs="Calibri"/>
          <w:b/>
          <w:bCs/>
        </w:rPr>
        <w:t>App UI/UX</w:t>
      </w:r>
      <w:r>
        <w:rPr>
          <w:rFonts w:ascii="Calibri" w:hAnsi="Calibri" w:cs="Calibri"/>
        </w:rPr>
        <w:t xml:space="preserve"> – Visually appealing, user-friendly.</w:t>
      </w:r>
    </w:p>
    <w:p w14:paraId="4E9F2312">
      <w:pPr>
        <w:numPr>
          <w:ilvl w:val="0"/>
          <w:numId w:val="46"/>
        </w:numPr>
        <w:rPr>
          <w:rFonts w:ascii="Calibri" w:hAnsi="Calibri" w:cs="Calibri"/>
        </w:rPr>
      </w:pPr>
      <w:r>
        <w:rPr>
          <w:rFonts w:ascii="Calibri" w:hAnsi="Calibri" w:cs="Calibri"/>
          <w:b/>
          <w:bCs/>
        </w:rPr>
        <w:t>Live Classes</w:t>
      </w:r>
      <w:r>
        <w:rPr>
          <w:rFonts w:ascii="Calibri" w:hAnsi="Calibri" w:cs="Calibri"/>
        </w:rPr>
        <w:t xml:space="preserve"> – Helpful but sometimes overcrowded.</w:t>
      </w:r>
    </w:p>
    <w:p w14:paraId="4A11476D">
      <w:pPr>
        <w:numPr>
          <w:ilvl w:val="0"/>
          <w:numId w:val="46"/>
        </w:numPr>
        <w:rPr>
          <w:rFonts w:ascii="Calibri" w:hAnsi="Calibri" w:cs="Calibri"/>
        </w:rPr>
      </w:pPr>
      <w:r>
        <w:rPr>
          <w:rFonts w:ascii="Calibri" w:hAnsi="Calibri" w:cs="Calibri"/>
          <w:b/>
          <w:bCs/>
        </w:rPr>
        <w:t>Mentorship Calls</w:t>
      </w:r>
      <w:r>
        <w:rPr>
          <w:rFonts w:ascii="Calibri" w:hAnsi="Calibri" w:cs="Calibri"/>
        </w:rPr>
        <w:t xml:space="preserve"> – Vary in quality depending on region/advisor.</w:t>
      </w:r>
    </w:p>
    <w:p w14:paraId="13EDEAEE">
      <w:pPr>
        <w:numPr>
          <w:ilvl w:val="0"/>
          <w:numId w:val="46"/>
        </w:numPr>
        <w:rPr>
          <w:rFonts w:ascii="Calibri" w:hAnsi="Calibri" w:cs="Calibri"/>
        </w:rPr>
      </w:pPr>
      <w:r>
        <w:rPr>
          <w:rFonts w:ascii="Calibri" w:hAnsi="Calibri" w:cs="Calibri"/>
          <w:b/>
          <w:bCs/>
        </w:rPr>
        <w:t>Tech Support</w:t>
      </w:r>
      <w:r>
        <w:rPr>
          <w:rFonts w:ascii="Calibri" w:hAnsi="Calibri" w:cs="Calibri"/>
        </w:rPr>
        <w:t xml:space="preserve"> – Mixed feedback.</w:t>
      </w:r>
    </w:p>
    <w:p w14:paraId="295A6722">
      <w:pPr>
        <w:numPr>
          <w:ilvl w:val="0"/>
          <w:numId w:val="46"/>
        </w:numPr>
        <w:rPr>
          <w:rFonts w:ascii="Calibri" w:hAnsi="Calibri" w:cs="Calibri"/>
        </w:rPr>
      </w:pPr>
      <w:r>
        <w:rPr>
          <w:rFonts w:ascii="Calibri" w:hAnsi="Calibri" w:cs="Calibri"/>
          <w:b/>
          <w:bCs/>
        </w:rPr>
        <w:t>Content Quality</w:t>
      </w:r>
      <w:r>
        <w:rPr>
          <w:rFonts w:ascii="Calibri" w:hAnsi="Calibri" w:cs="Calibri"/>
        </w:rPr>
        <w:t xml:space="preserve"> – Often rated highly for clarity and visualization.</w:t>
      </w:r>
    </w:p>
    <w:p w14:paraId="0C333F73">
      <w:pPr>
        <w:rPr>
          <w:rFonts w:ascii="Calibri" w:hAnsi="Calibri" w:cs="Calibri"/>
        </w:rPr>
      </w:pPr>
    </w:p>
    <w:p w14:paraId="2515C5D1">
      <w:pPr>
        <w:rPr>
          <w:rFonts w:ascii="Calibri" w:hAnsi="Calibri" w:cs="Calibri"/>
          <w:b/>
          <w:bCs/>
        </w:rPr>
      </w:pPr>
      <w:r>
        <w:rPr>
          <w:rFonts w:ascii="Calibri" w:hAnsi="Calibri" w:cs="Calibri"/>
          <w:b/>
          <w:bCs/>
        </w:rPr>
        <w:t>7.8 Customer Testimonials (Sample Format)</w:t>
      </w:r>
    </w:p>
    <w:p w14:paraId="3206F50F">
      <w:pPr>
        <w:rPr>
          <w:rFonts w:ascii="Calibri" w:hAnsi="Calibri" w:cs="Calibri"/>
        </w:rPr>
      </w:pPr>
      <w:r>
        <w:rPr>
          <w:rFonts w:ascii="Calibri" w:hAnsi="Calibri" w:cs="Calibri"/>
        </w:rPr>
        <w:t xml:space="preserve"> </w:t>
      </w:r>
      <w:r>
        <w:rPr>
          <w:rFonts w:ascii="Calibri" w:hAnsi="Calibri" w:cs="Calibri"/>
          <w:i/>
          <w:iCs/>
        </w:rPr>
        <w:t>“My daughter finds math interesting for the first time, thanks to BYJU’S engaging video lessons.”</w:t>
      </w:r>
      <w:r>
        <w:rPr>
          <w:rFonts w:ascii="Calibri" w:hAnsi="Calibri" w:cs="Calibri"/>
        </w:rPr>
        <w:t xml:space="preserve"> – Parent from Hyderabad</w:t>
      </w:r>
      <w:r>
        <w:rPr>
          <w:rFonts w:ascii="Calibri" w:hAnsi="Calibri" w:cs="Calibri"/>
        </w:rPr>
        <w:br w:type="textWrapping"/>
      </w:r>
      <w:r>
        <w:rPr>
          <w:rFonts w:ascii="Calibri" w:hAnsi="Calibri" w:cs="Calibri"/>
        </w:rPr>
        <w:t xml:space="preserve"> </w:t>
      </w:r>
      <w:r>
        <w:rPr>
          <w:rFonts w:ascii="Calibri" w:hAnsi="Calibri" w:cs="Calibri"/>
          <w:i/>
          <w:iCs/>
        </w:rPr>
        <w:t>“Great content, but too many follow-up calls before and after purchase.”</w:t>
      </w:r>
      <w:r>
        <w:rPr>
          <w:rFonts w:ascii="Calibri" w:hAnsi="Calibri" w:cs="Calibri"/>
        </w:rPr>
        <w:t xml:space="preserve"> – Student from Pune</w:t>
      </w:r>
    </w:p>
    <w:p w14:paraId="38203996">
      <w:pPr>
        <w:rPr>
          <w:rFonts w:ascii="Calibri" w:hAnsi="Calibri" w:cs="Calibri"/>
        </w:rPr>
      </w:pPr>
    </w:p>
    <w:p w14:paraId="4FF41D36">
      <w:pPr>
        <w:rPr>
          <w:rFonts w:ascii="Calibri" w:hAnsi="Calibri" w:cs="Calibri"/>
          <w:b/>
          <w:bCs/>
        </w:rPr>
      </w:pPr>
      <w:r>
        <w:rPr>
          <w:rFonts w:ascii="Calibri" w:hAnsi="Calibri" w:cs="Calibri"/>
          <w:b/>
          <w:bCs/>
        </w:rPr>
        <w:t>7.9 Summary of Insights</w:t>
      </w:r>
    </w:p>
    <w:tbl>
      <w:tblPr>
        <w:tblStyle w:val="12"/>
        <w:tblW w:w="9042"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825"/>
        <w:gridCol w:w="5217"/>
      </w:tblGrid>
      <w:tr w14:paraId="3E19C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9" w:hRule="atLeast"/>
          <w:tblHeader/>
          <w:tblCellSpacing w:w="15" w:type="dxa"/>
        </w:trPr>
        <w:tc>
          <w:tcPr>
            <w:tcW w:w="0" w:type="auto"/>
            <w:vAlign w:val="center"/>
          </w:tcPr>
          <w:p w14:paraId="63117582">
            <w:pPr>
              <w:rPr>
                <w:rFonts w:ascii="Calibri" w:hAnsi="Calibri" w:cs="Calibri"/>
                <w:b/>
                <w:bCs/>
              </w:rPr>
            </w:pPr>
            <w:r>
              <w:rPr>
                <w:rFonts w:ascii="Calibri" w:hAnsi="Calibri" w:cs="Calibri"/>
                <w:b/>
                <w:bCs/>
              </w:rPr>
              <w:t>Strengths</w:t>
            </w:r>
          </w:p>
        </w:tc>
        <w:tc>
          <w:tcPr>
            <w:tcW w:w="0" w:type="auto"/>
            <w:vAlign w:val="center"/>
          </w:tcPr>
          <w:p w14:paraId="2FD5F4B6">
            <w:pPr>
              <w:rPr>
                <w:rFonts w:ascii="Calibri" w:hAnsi="Calibri" w:cs="Calibri"/>
                <w:b/>
                <w:bCs/>
              </w:rPr>
            </w:pPr>
            <w:r>
              <w:rPr>
                <w:rFonts w:ascii="Calibri" w:hAnsi="Calibri" w:cs="Calibri"/>
                <w:b/>
                <w:bCs/>
              </w:rPr>
              <w:t>Weaknesses</w:t>
            </w:r>
          </w:p>
        </w:tc>
      </w:tr>
      <w:tr w14:paraId="30A0F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9" w:hRule="atLeast"/>
          <w:tblCellSpacing w:w="15" w:type="dxa"/>
        </w:trPr>
        <w:tc>
          <w:tcPr>
            <w:tcW w:w="0" w:type="auto"/>
            <w:vAlign w:val="center"/>
          </w:tcPr>
          <w:p w14:paraId="7DF25A80">
            <w:pPr>
              <w:rPr>
                <w:rFonts w:ascii="Calibri" w:hAnsi="Calibri" w:cs="Calibri"/>
              </w:rPr>
            </w:pPr>
            <w:r>
              <w:rPr>
                <w:rFonts w:ascii="Calibri" w:hAnsi="Calibri" w:cs="Calibri"/>
              </w:rPr>
              <w:t>Engaging, personalized content</w:t>
            </w:r>
          </w:p>
        </w:tc>
        <w:tc>
          <w:tcPr>
            <w:tcW w:w="0" w:type="auto"/>
            <w:vAlign w:val="center"/>
          </w:tcPr>
          <w:p w14:paraId="5586D4DD">
            <w:pPr>
              <w:rPr>
                <w:rFonts w:ascii="Calibri" w:hAnsi="Calibri" w:cs="Calibri"/>
              </w:rPr>
            </w:pPr>
            <w:r>
              <w:rPr>
                <w:rFonts w:ascii="Calibri" w:hAnsi="Calibri" w:cs="Calibri"/>
              </w:rPr>
              <w:t>Aggressive sales tactics</w:t>
            </w:r>
          </w:p>
        </w:tc>
      </w:tr>
      <w:tr w14:paraId="74619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9" w:hRule="atLeast"/>
          <w:tblCellSpacing w:w="15" w:type="dxa"/>
        </w:trPr>
        <w:tc>
          <w:tcPr>
            <w:tcW w:w="0" w:type="auto"/>
            <w:vAlign w:val="center"/>
          </w:tcPr>
          <w:p w14:paraId="2B796359">
            <w:pPr>
              <w:rPr>
                <w:rFonts w:ascii="Calibri" w:hAnsi="Calibri" w:cs="Calibri"/>
              </w:rPr>
            </w:pPr>
            <w:r>
              <w:rPr>
                <w:rFonts w:ascii="Calibri" w:hAnsi="Calibri" w:cs="Calibri"/>
              </w:rPr>
              <w:t>Strong brand image</w:t>
            </w:r>
          </w:p>
        </w:tc>
        <w:tc>
          <w:tcPr>
            <w:tcW w:w="0" w:type="auto"/>
            <w:vAlign w:val="center"/>
          </w:tcPr>
          <w:p w14:paraId="6AE528F8">
            <w:pPr>
              <w:rPr>
                <w:rFonts w:ascii="Calibri" w:hAnsi="Calibri" w:cs="Calibri"/>
              </w:rPr>
            </w:pPr>
            <w:r>
              <w:rPr>
                <w:rFonts w:ascii="Calibri" w:hAnsi="Calibri" w:cs="Calibri"/>
              </w:rPr>
              <w:t>Customer service inconsistency</w:t>
            </w:r>
          </w:p>
        </w:tc>
      </w:tr>
      <w:tr w14:paraId="2F4FE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38" w:hRule="atLeast"/>
          <w:tblCellSpacing w:w="15" w:type="dxa"/>
        </w:trPr>
        <w:tc>
          <w:tcPr>
            <w:tcW w:w="0" w:type="auto"/>
            <w:vAlign w:val="center"/>
          </w:tcPr>
          <w:p w14:paraId="5E19B7F2">
            <w:pPr>
              <w:rPr>
                <w:rFonts w:ascii="Calibri" w:hAnsi="Calibri" w:cs="Calibri"/>
              </w:rPr>
            </w:pPr>
            <w:r>
              <w:rPr>
                <w:rFonts w:ascii="Calibri" w:hAnsi="Calibri" w:cs="Calibri"/>
              </w:rPr>
              <w:t>Wide subject coverage for exams</w:t>
            </w:r>
          </w:p>
        </w:tc>
        <w:tc>
          <w:tcPr>
            <w:tcW w:w="0" w:type="auto"/>
            <w:vAlign w:val="center"/>
          </w:tcPr>
          <w:p w14:paraId="1BB2A425">
            <w:pPr>
              <w:rPr>
                <w:rFonts w:ascii="Calibri" w:hAnsi="Calibri" w:cs="Calibri"/>
              </w:rPr>
            </w:pPr>
            <w:r>
              <w:rPr>
                <w:rFonts w:ascii="Calibri" w:hAnsi="Calibri" w:cs="Calibri"/>
              </w:rPr>
              <w:t>High pricing barriers for some segments</w:t>
            </w:r>
          </w:p>
        </w:tc>
      </w:tr>
      <w:tr w14:paraId="18B88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9" w:hRule="atLeast"/>
          <w:tblCellSpacing w:w="15" w:type="dxa"/>
        </w:trPr>
        <w:tc>
          <w:tcPr>
            <w:tcW w:w="0" w:type="auto"/>
            <w:vAlign w:val="center"/>
          </w:tcPr>
          <w:p w14:paraId="26A2D8CB">
            <w:pPr>
              <w:rPr>
                <w:rFonts w:ascii="Calibri" w:hAnsi="Calibri" w:cs="Calibri"/>
              </w:rPr>
            </w:pPr>
            <w:r>
              <w:rPr>
                <w:rFonts w:ascii="Calibri" w:hAnsi="Calibri" w:cs="Calibri"/>
              </w:rPr>
              <w:t>Easy app accessibility</w:t>
            </w:r>
          </w:p>
        </w:tc>
        <w:tc>
          <w:tcPr>
            <w:tcW w:w="0" w:type="auto"/>
            <w:vAlign w:val="center"/>
          </w:tcPr>
          <w:p w14:paraId="50639E31">
            <w:pPr>
              <w:rPr>
                <w:rFonts w:ascii="Calibri" w:hAnsi="Calibri" w:cs="Calibri"/>
              </w:rPr>
            </w:pPr>
            <w:r>
              <w:rPr>
                <w:rFonts w:ascii="Calibri" w:hAnsi="Calibri" w:cs="Calibri"/>
              </w:rPr>
              <w:t>Mismatch between expectations and delivery</w:t>
            </w:r>
          </w:p>
        </w:tc>
      </w:tr>
    </w:tbl>
    <w:p w14:paraId="7AC6D575">
      <w:pPr>
        <w:rPr>
          <w:rFonts w:ascii="Calibri" w:hAnsi="Calibri" w:cs="Calibri"/>
        </w:rPr>
      </w:pPr>
    </w:p>
    <w:p w14:paraId="2BEC91E1">
      <w:pPr>
        <w:rPr>
          <w:rFonts w:ascii="Calibri" w:hAnsi="Calibri" w:cs="Calibri"/>
          <w:lang w:val="en-US"/>
        </w:rPr>
      </w:pPr>
    </w:p>
    <w:p w14:paraId="497DB9C3">
      <w:pPr>
        <w:rPr>
          <w:rFonts w:ascii="Calibri" w:hAnsi="Calibri" w:cs="Calibri"/>
          <w:lang w:val="en-US"/>
        </w:rPr>
      </w:pPr>
      <w:r>
        <w:drawing>
          <wp:inline distT="0" distB="0" distL="0" distR="0">
            <wp:extent cx="5731510" cy="4135755"/>
            <wp:effectExtent l="0" t="0" r="2540" b="0"/>
            <wp:docPr id="18623451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45168"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4135755"/>
                    </a:xfrm>
                    <a:prstGeom prst="rect">
                      <a:avLst/>
                    </a:prstGeom>
                    <a:noFill/>
                    <a:ln>
                      <a:noFill/>
                    </a:ln>
                  </pic:spPr>
                </pic:pic>
              </a:graphicData>
            </a:graphic>
          </wp:inline>
        </w:drawing>
      </w:r>
    </w:p>
    <w:p w14:paraId="66BF7E0E">
      <w:pPr>
        <w:rPr>
          <w:rFonts w:ascii="Calibri" w:hAnsi="Calibri" w:cs="Calibri"/>
          <w:b/>
          <w:bCs/>
          <w:sz w:val="36"/>
          <w:szCs w:val="36"/>
          <w:u w:val="single"/>
        </w:rPr>
      </w:pPr>
      <w:r>
        <w:rPr>
          <w:rFonts w:ascii="Calibri" w:hAnsi="Calibri" w:cs="Calibri"/>
          <w:b/>
          <w:bCs/>
          <w:sz w:val="36"/>
          <w:szCs w:val="36"/>
          <w:u w:val="single"/>
        </w:rPr>
        <w:t>SWOT ANALYISIS</w:t>
      </w:r>
    </w:p>
    <w:p w14:paraId="5B53D6AC">
      <w:pPr>
        <w:rPr>
          <w:rFonts w:ascii="Calibri" w:hAnsi="Calibri" w:cs="Calibri"/>
          <w:b/>
          <w:bCs/>
        </w:rPr>
      </w:pPr>
      <w:r>
        <w:rPr>
          <w:rFonts w:ascii="Calibri" w:hAnsi="Calibri" w:cs="Calibri"/>
          <w:b/>
          <w:bCs/>
        </w:rPr>
        <w:t>9.2 SWOT Matrix</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72"/>
        <w:gridCol w:w="7185"/>
      </w:tblGrid>
      <w:tr w14:paraId="2BF86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A5F5A6E">
            <w:pPr>
              <w:rPr>
                <w:rFonts w:ascii="Calibri" w:hAnsi="Calibri" w:cs="Calibri"/>
                <w:b/>
                <w:bCs/>
              </w:rPr>
            </w:pPr>
            <w:r>
              <w:rPr>
                <w:rFonts w:ascii="Calibri" w:hAnsi="Calibri" w:cs="Calibri"/>
                <w:b/>
                <w:bCs/>
              </w:rPr>
              <w:t>Category</w:t>
            </w:r>
          </w:p>
        </w:tc>
        <w:tc>
          <w:tcPr>
            <w:tcW w:w="0" w:type="auto"/>
            <w:vAlign w:val="center"/>
          </w:tcPr>
          <w:p w14:paraId="771CEE8C">
            <w:pPr>
              <w:rPr>
                <w:rFonts w:ascii="Calibri" w:hAnsi="Calibri" w:cs="Calibri"/>
                <w:b/>
                <w:bCs/>
              </w:rPr>
            </w:pPr>
            <w:r>
              <w:rPr>
                <w:rFonts w:ascii="Calibri" w:hAnsi="Calibri" w:cs="Calibri"/>
                <w:b/>
                <w:bCs/>
              </w:rPr>
              <w:t>Details</w:t>
            </w:r>
          </w:p>
        </w:tc>
      </w:tr>
      <w:tr w14:paraId="59D60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2A3A0C0">
            <w:pPr>
              <w:rPr>
                <w:rFonts w:ascii="Calibri" w:hAnsi="Calibri" w:cs="Calibri"/>
              </w:rPr>
            </w:pPr>
            <w:r>
              <w:rPr>
                <w:rFonts w:ascii="Calibri" w:hAnsi="Calibri" w:cs="Calibri"/>
                <w:b/>
                <w:bCs/>
              </w:rPr>
              <w:t>Strengths</w:t>
            </w:r>
          </w:p>
        </w:tc>
        <w:tc>
          <w:tcPr>
            <w:tcW w:w="0" w:type="auto"/>
            <w:vAlign w:val="center"/>
          </w:tcPr>
          <w:p w14:paraId="0A5AD625">
            <w:pPr>
              <w:rPr>
                <w:rFonts w:ascii="Calibri" w:hAnsi="Calibri" w:cs="Calibri"/>
              </w:rPr>
            </w:pPr>
            <w:r>
              <w:rPr>
                <w:rFonts w:ascii="Calibri" w:hAnsi="Calibri" w:cs="Calibri"/>
              </w:rPr>
              <w:t>- Strong brand recall as India’s No. 1 EdTech platform</w:t>
            </w:r>
            <w:r>
              <w:rPr>
                <w:rFonts w:ascii="Calibri" w:hAnsi="Calibri" w:cs="Calibri"/>
              </w:rPr>
              <w:br w:type="textWrapping"/>
            </w:r>
            <w:r>
              <w:rPr>
                <w:rFonts w:ascii="Calibri" w:hAnsi="Calibri" w:cs="Calibri"/>
              </w:rPr>
              <w:t>- Wide product range (K–12, competitive exams, coding, etc.)</w:t>
            </w:r>
            <w:r>
              <w:rPr>
                <w:rFonts w:ascii="Calibri" w:hAnsi="Calibri" w:cs="Calibri"/>
              </w:rPr>
              <w:br w:type="textWrapping"/>
            </w:r>
            <w:r>
              <w:rPr>
                <w:rFonts w:ascii="Calibri" w:hAnsi="Calibri" w:cs="Calibri"/>
              </w:rPr>
              <w:t>- Acquisitions like Aakash, Toppr, WhiteHat Jr. for market diversification</w:t>
            </w:r>
            <w:r>
              <w:rPr>
                <w:rFonts w:ascii="Calibri" w:hAnsi="Calibri" w:cs="Calibri"/>
              </w:rPr>
              <w:br w:type="textWrapping"/>
            </w:r>
            <w:r>
              <w:rPr>
                <w:rFonts w:ascii="Calibri" w:hAnsi="Calibri" w:cs="Calibri"/>
              </w:rPr>
              <w:t>- Celebrity endorsements and high brand visibility</w:t>
            </w:r>
            <w:r>
              <w:rPr>
                <w:rFonts w:ascii="Calibri" w:hAnsi="Calibri" w:cs="Calibri"/>
              </w:rPr>
              <w:br w:type="textWrapping"/>
            </w:r>
            <w:r>
              <w:rPr>
                <w:rFonts w:ascii="Calibri" w:hAnsi="Calibri" w:cs="Calibri"/>
              </w:rPr>
              <w:t>- Strong mobile and digital infrastructure</w:t>
            </w:r>
            <w:r>
              <w:rPr>
                <w:rFonts w:ascii="Calibri" w:hAnsi="Calibri" w:cs="Calibri"/>
              </w:rPr>
              <w:br w:type="textWrapping"/>
            </w:r>
            <w:r>
              <w:rPr>
                <w:rFonts w:ascii="Calibri" w:hAnsi="Calibri" w:cs="Calibri"/>
              </w:rPr>
              <w:t>- Personalized learning experience via AI/ML</w:t>
            </w:r>
          </w:p>
        </w:tc>
      </w:tr>
      <w:tr w14:paraId="48FD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FAF687">
            <w:pPr>
              <w:rPr>
                <w:rFonts w:ascii="Calibri" w:hAnsi="Calibri" w:cs="Calibri"/>
              </w:rPr>
            </w:pPr>
            <w:r>
              <w:rPr>
                <w:rFonts w:ascii="Calibri" w:hAnsi="Calibri" w:cs="Calibri"/>
                <w:b/>
                <w:bCs/>
              </w:rPr>
              <w:t>Weaknesses</w:t>
            </w:r>
          </w:p>
        </w:tc>
        <w:tc>
          <w:tcPr>
            <w:tcW w:w="0" w:type="auto"/>
            <w:vAlign w:val="center"/>
          </w:tcPr>
          <w:p w14:paraId="4DD03E95">
            <w:pPr>
              <w:rPr>
                <w:rFonts w:ascii="Calibri" w:hAnsi="Calibri" w:cs="Calibri"/>
              </w:rPr>
            </w:pPr>
            <w:r>
              <w:rPr>
                <w:rFonts w:ascii="Calibri" w:hAnsi="Calibri" w:cs="Calibri"/>
              </w:rPr>
              <w:t>- Aggressive and unethical sales practices damaging brand image</w:t>
            </w:r>
            <w:r>
              <w:rPr>
                <w:rFonts w:ascii="Calibri" w:hAnsi="Calibri" w:cs="Calibri"/>
              </w:rPr>
              <w:br w:type="textWrapping"/>
            </w:r>
            <w:r>
              <w:rPr>
                <w:rFonts w:ascii="Calibri" w:hAnsi="Calibri" w:cs="Calibri"/>
              </w:rPr>
              <w:t>- High course fees reducing affordability</w:t>
            </w:r>
            <w:r>
              <w:rPr>
                <w:rFonts w:ascii="Calibri" w:hAnsi="Calibri" w:cs="Calibri"/>
              </w:rPr>
              <w:br w:type="textWrapping"/>
            </w:r>
            <w:r>
              <w:rPr>
                <w:rFonts w:ascii="Calibri" w:hAnsi="Calibri" w:cs="Calibri"/>
              </w:rPr>
              <w:t>- Customer service issues and refund complaints</w:t>
            </w:r>
            <w:r>
              <w:rPr>
                <w:rFonts w:ascii="Calibri" w:hAnsi="Calibri" w:cs="Calibri"/>
              </w:rPr>
              <w:br w:type="textWrapping"/>
            </w:r>
            <w:r>
              <w:rPr>
                <w:rFonts w:ascii="Calibri" w:hAnsi="Calibri" w:cs="Calibri"/>
              </w:rPr>
              <w:t>- Over-dependence on paid subscriptions</w:t>
            </w:r>
            <w:r>
              <w:rPr>
                <w:rFonts w:ascii="Calibri" w:hAnsi="Calibri" w:cs="Calibri"/>
              </w:rPr>
              <w:br w:type="textWrapping"/>
            </w:r>
            <w:r>
              <w:rPr>
                <w:rFonts w:ascii="Calibri" w:hAnsi="Calibri" w:cs="Calibri"/>
              </w:rPr>
              <w:t>- Poor integration and synergy after multiple acquisitions</w:t>
            </w:r>
            <w:r>
              <w:rPr>
                <w:rFonts w:ascii="Calibri" w:hAnsi="Calibri" w:cs="Calibri"/>
              </w:rPr>
              <w:br w:type="textWrapping"/>
            </w:r>
            <w:r>
              <w:rPr>
                <w:rFonts w:ascii="Calibri" w:hAnsi="Calibri" w:cs="Calibri"/>
              </w:rPr>
              <w:t>- High cash burn and financial stress</w:t>
            </w:r>
          </w:p>
        </w:tc>
      </w:tr>
      <w:tr w14:paraId="706FC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7F0E2A3">
            <w:pPr>
              <w:rPr>
                <w:rFonts w:ascii="Calibri" w:hAnsi="Calibri" w:cs="Calibri"/>
              </w:rPr>
            </w:pPr>
            <w:r>
              <w:rPr>
                <w:rFonts w:ascii="Calibri" w:hAnsi="Calibri" w:cs="Calibri"/>
                <w:b/>
                <w:bCs/>
              </w:rPr>
              <w:t>Opportunities</w:t>
            </w:r>
          </w:p>
        </w:tc>
        <w:tc>
          <w:tcPr>
            <w:tcW w:w="0" w:type="auto"/>
            <w:vAlign w:val="center"/>
          </w:tcPr>
          <w:p w14:paraId="7F335C7B">
            <w:pPr>
              <w:rPr>
                <w:rFonts w:ascii="Calibri" w:hAnsi="Calibri" w:cs="Calibri"/>
              </w:rPr>
            </w:pPr>
            <w:r>
              <w:rPr>
                <w:rFonts w:ascii="Calibri" w:hAnsi="Calibri" w:cs="Calibri"/>
              </w:rPr>
              <w:t>- Growing demand for online learning and hybrid models</w:t>
            </w:r>
            <w:r>
              <w:rPr>
                <w:rFonts w:ascii="Calibri" w:hAnsi="Calibri" w:cs="Calibri"/>
              </w:rPr>
              <w:br w:type="textWrapping"/>
            </w:r>
            <w:r>
              <w:rPr>
                <w:rFonts w:ascii="Calibri" w:hAnsi="Calibri" w:cs="Calibri"/>
              </w:rPr>
              <w:t>- Potential expansion in Tier 2 &amp; Tier 3 cities and global markets</w:t>
            </w:r>
            <w:r>
              <w:rPr>
                <w:rFonts w:ascii="Calibri" w:hAnsi="Calibri" w:cs="Calibri"/>
              </w:rPr>
              <w:br w:type="textWrapping"/>
            </w:r>
            <w:r>
              <w:rPr>
                <w:rFonts w:ascii="Calibri" w:hAnsi="Calibri" w:cs="Calibri"/>
              </w:rPr>
              <w:t>- Collaborations with schools and government education programs</w:t>
            </w:r>
            <w:r>
              <w:rPr>
                <w:rFonts w:ascii="Calibri" w:hAnsi="Calibri" w:cs="Calibri"/>
              </w:rPr>
              <w:br w:type="textWrapping"/>
            </w:r>
            <w:r>
              <w:rPr>
                <w:rFonts w:ascii="Calibri" w:hAnsi="Calibri" w:cs="Calibri"/>
              </w:rPr>
              <w:t>- Rise in AI-powered adaptive learning tools</w:t>
            </w:r>
            <w:r>
              <w:rPr>
                <w:rFonts w:ascii="Calibri" w:hAnsi="Calibri" w:cs="Calibri"/>
              </w:rPr>
              <w:br w:type="textWrapping"/>
            </w:r>
            <w:r>
              <w:rPr>
                <w:rFonts w:ascii="Calibri" w:hAnsi="Calibri" w:cs="Calibri"/>
              </w:rPr>
              <w:t>- Growing demand for skill-based learning (e.g., coding, soft skills)</w:t>
            </w:r>
          </w:p>
        </w:tc>
      </w:tr>
      <w:tr w14:paraId="78092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C7DDB9D">
            <w:pPr>
              <w:rPr>
                <w:rFonts w:ascii="Calibri" w:hAnsi="Calibri" w:cs="Calibri"/>
              </w:rPr>
            </w:pPr>
            <w:r>
              <w:rPr>
                <w:rFonts w:ascii="Calibri" w:hAnsi="Calibri" w:cs="Calibri"/>
                <w:b/>
                <w:bCs/>
              </w:rPr>
              <w:t>Threats</w:t>
            </w:r>
          </w:p>
        </w:tc>
        <w:tc>
          <w:tcPr>
            <w:tcW w:w="0" w:type="auto"/>
            <w:vAlign w:val="center"/>
          </w:tcPr>
          <w:p w14:paraId="535ED473">
            <w:pPr>
              <w:rPr>
                <w:rFonts w:ascii="Calibri" w:hAnsi="Calibri" w:cs="Calibri"/>
              </w:rPr>
            </w:pPr>
            <w:r>
              <w:rPr>
                <w:rFonts w:ascii="Calibri" w:hAnsi="Calibri" w:cs="Calibri"/>
              </w:rPr>
              <w:t>- Intense competition from Unacademy, Vedantu, PhysicsWallah, etc.</w:t>
            </w:r>
            <w:r>
              <w:rPr>
                <w:rFonts w:ascii="Calibri" w:hAnsi="Calibri" w:cs="Calibri"/>
              </w:rPr>
              <w:br w:type="textWrapping"/>
            </w:r>
            <w:r>
              <w:rPr>
                <w:rFonts w:ascii="Calibri" w:hAnsi="Calibri" w:cs="Calibri"/>
              </w:rPr>
              <w:t>- Free and trusted platforms like Khan Academy, YouTube, and Google Learning</w:t>
            </w:r>
            <w:r>
              <w:rPr>
                <w:rFonts w:ascii="Calibri" w:hAnsi="Calibri" w:cs="Calibri"/>
              </w:rPr>
              <w:br w:type="textWrapping"/>
            </w:r>
            <w:r>
              <w:rPr>
                <w:rFonts w:ascii="Calibri" w:hAnsi="Calibri" w:cs="Calibri"/>
              </w:rPr>
              <w:t>- Regulatory scrutiny from ASCI and consumer forums</w:t>
            </w:r>
            <w:r>
              <w:rPr>
                <w:rFonts w:ascii="Calibri" w:hAnsi="Calibri" w:cs="Calibri"/>
              </w:rPr>
              <w:br w:type="textWrapping"/>
            </w:r>
            <w:r>
              <w:rPr>
                <w:rFonts w:ascii="Calibri" w:hAnsi="Calibri" w:cs="Calibri"/>
              </w:rPr>
              <w:t>- Negative PR and media backlash affecting trust</w:t>
            </w:r>
            <w:r>
              <w:rPr>
                <w:rFonts w:ascii="Calibri" w:hAnsi="Calibri" w:cs="Calibri"/>
              </w:rPr>
              <w:br w:type="textWrapping"/>
            </w:r>
            <w:r>
              <w:rPr>
                <w:rFonts w:ascii="Calibri" w:hAnsi="Calibri" w:cs="Calibri"/>
              </w:rPr>
              <w:t>- High dependence on India's EdTech market (less global diversification)</w:t>
            </w:r>
          </w:p>
        </w:tc>
      </w:tr>
    </w:tbl>
    <w:p w14:paraId="11EBDFC5">
      <w:pPr>
        <w:rPr>
          <w:rFonts w:ascii="Calibri" w:hAnsi="Calibri" w:cs="Calibri"/>
        </w:rPr>
      </w:pPr>
    </w:p>
    <w:p w14:paraId="20F440D7">
      <w:pPr>
        <w:rPr>
          <w:rFonts w:ascii="Calibri" w:hAnsi="Calibri" w:cs="Calibri"/>
          <w:b/>
          <w:bCs/>
        </w:rPr>
      </w:pPr>
      <w:r>
        <w:rPr>
          <w:rFonts w:ascii="Calibri" w:hAnsi="Calibri" w:cs="Calibri"/>
          <w:b/>
          <w:bCs/>
        </w:rPr>
        <w:t>9.3 Strategic Insights</w:t>
      </w:r>
    </w:p>
    <w:p w14:paraId="55683B64">
      <w:pPr>
        <w:numPr>
          <w:ilvl w:val="0"/>
          <w:numId w:val="47"/>
        </w:numPr>
        <w:rPr>
          <w:rFonts w:ascii="Calibri" w:hAnsi="Calibri" w:cs="Calibri"/>
        </w:rPr>
      </w:pPr>
      <w:r>
        <w:rPr>
          <w:rFonts w:ascii="Calibri" w:hAnsi="Calibri" w:cs="Calibri"/>
          <w:b/>
          <w:bCs/>
        </w:rPr>
        <w:t>Strength–Opportunity Match</w:t>
      </w:r>
      <w:r>
        <w:rPr>
          <w:rFonts w:ascii="Calibri" w:hAnsi="Calibri" w:cs="Calibri"/>
        </w:rPr>
        <w:t xml:space="preserve">: BYJU’S can use its strong digital platform and established brand identity to </w:t>
      </w:r>
      <w:r>
        <w:rPr>
          <w:rFonts w:ascii="Calibri" w:hAnsi="Calibri" w:cs="Calibri"/>
          <w:b/>
          <w:bCs/>
        </w:rPr>
        <w:t>expand into international and vernacular markets</w:t>
      </w:r>
      <w:r>
        <w:rPr>
          <w:rFonts w:ascii="Calibri" w:hAnsi="Calibri" w:cs="Calibri"/>
        </w:rPr>
        <w:t>, leveraging hybrid learning.</w:t>
      </w:r>
    </w:p>
    <w:p w14:paraId="1ABB4984">
      <w:pPr>
        <w:numPr>
          <w:ilvl w:val="0"/>
          <w:numId w:val="47"/>
        </w:numPr>
        <w:rPr>
          <w:rFonts w:ascii="Calibri" w:hAnsi="Calibri" w:cs="Calibri"/>
        </w:rPr>
      </w:pPr>
      <w:r>
        <w:rPr>
          <w:rFonts w:ascii="Calibri" w:hAnsi="Calibri" w:cs="Calibri"/>
          <w:b/>
          <w:bCs/>
        </w:rPr>
        <w:t>Weakness–Threat Management</w:t>
      </w:r>
      <w:r>
        <w:rPr>
          <w:rFonts w:ascii="Calibri" w:hAnsi="Calibri" w:cs="Calibri"/>
        </w:rPr>
        <w:t xml:space="preserve">: It must work on </w:t>
      </w:r>
      <w:r>
        <w:rPr>
          <w:rFonts w:ascii="Calibri" w:hAnsi="Calibri" w:cs="Calibri"/>
          <w:b/>
          <w:bCs/>
        </w:rPr>
        <w:t>ethical marketing, customer service improvements</w:t>
      </w:r>
      <w:r>
        <w:rPr>
          <w:rFonts w:ascii="Calibri" w:hAnsi="Calibri" w:cs="Calibri"/>
        </w:rPr>
        <w:t xml:space="preserve">, and </w:t>
      </w:r>
      <w:r>
        <w:rPr>
          <w:rFonts w:ascii="Calibri" w:hAnsi="Calibri" w:cs="Calibri"/>
          <w:b/>
          <w:bCs/>
        </w:rPr>
        <w:t>financial consolidation</w:t>
      </w:r>
      <w:r>
        <w:rPr>
          <w:rFonts w:ascii="Calibri" w:hAnsi="Calibri" w:cs="Calibri"/>
        </w:rPr>
        <w:t xml:space="preserve"> to survive growing external threats and avoid further damage to its reputation.</w:t>
      </w:r>
    </w:p>
    <w:p w14:paraId="774C5A55">
      <w:pPr>
        <w:rPr>
          <w:rFonts w:ascii="Calibri" w:hAnsi="Calibri" w:cs="Calibri"/>
          <w:lang w:val="en-US"/>
        </w:rPr>
      </w:pPr>
    </w:p>
    <w:p w14:paraId="47326FAE">
      <w:pPr>
        <w:rPr>
          <w:rFonts w:ascii="Calibri" w:hAnsi="Calibri" w:cs="Calibri"/>
          <w:lang w:val="en-US"/>
        </w:rPr>
      </w:pPr>
    </w:p>
    <w:p w14:paraId="74F34957">
      <w:pPr>
        <w:rPr>
          <w:rFonts w:ascii="Calibri" w:hAnsi="Calibri" w:cs="Calibri"/>
          <w:lang w:val="en-US"/>
        </w:rPr>
      </w:pPr>
    </w:p>
    <w:p w14:paraId="3451745C">
      <w:pPr>
        <w:rPr>
          <w:rFonts w:ascii="Calibri" w:hAnsi="Calibri" w:cs="Calibri"/>
          <w:lang w:val="en-US"/>
        </w:rPr>
      </w:pPr>
    </w:p>
    <w:p w14:paraId="54DBA3A2">
      <w:pPr>
        <w:jc w:val="both"/>
        <w:rPr>
          <w:rFonts w:ascii="Calibri" w:hAnsi="Calibri" w:cs="Calibri"/>
          <w:b/>
          <w:bCs/>
          <w:sz w:val="28"/>
          <w:szCs w:val="28"/>
          <w:u w:val="single"/>
        </w:rPr>
      </w:pPr>
      <w:r>
        <w:rPr>
          <w:rFonts w:ascii="Calibri" w:hAnsi="Calibri" w:cs="Calibri"/>
          <w:b/>
          <w:bCs/>
          <w:sz w:val="28"/>
          <w:szCs w:val="28"/>
          <w:u w:val="single"/>
        </w:rPr>
        <w:t>Brand Revitalization Strategies for BYJU’S:</w:t>
      </w:r>
    </w:p>
    <w:p w14:paraId="09215C7D">
      <w:pPr>
        <w:jc w:val="both"/>
        <w:rPr>
          <w:rFonts w:ascii="Calibri" w:hAnsi="Calibri" w:cs="Calibri"/>
          <w:b/>
          <w:bCs/>
        </w:rPr>
      </w:pPr>
      <w:r>
        <w:rPr>
          <w:rFonts w:ascii="Calibri" w:hAnsi="Calibri" w:cs="Calibri"/>
          <w:b/>
          <w:bCs/>
        </w:rPr>
        <w:t>10.1 Introduction</w:t>
      </w:r>
    </w:p>
    <w:p w14:paraId="12698CDA">
      <w:pPr>
        <w:jc w:val="both"/>
        <w:rPr>
          <w:rFonts w:ascii="Calibri" w:hAnsi="Calibri" w:cs="Calibri"/>
        </w:rPr>
      </w:pPr>
      <w:r>
        <w:rPr>
          <w:rFonts w:ascii="Calibri" w:hAnsi="Calibri" w:cs="Calibri"/>
        </w:rPr>
        <w:t xml:space="preserve">Brand revitalization refers to strategic efforts made to </w:t>
      </w:r>
      <w:r>
        <w:rPr>
          <w:rFonts w:ascii="Calibri" w:hAnsi="Calibri" w:cs="Calibri"/>
          <w:b/>
          <w:bCs/>
        </w:rPr>
        <w:t>reignite consumer interest</w:t>
      </w:r>
      <w:r>
        <w:rPr>
          <w:rFonts w:ascii="Calibri" w:hAnsi="Calibri" w:cs="Calibri"/>
        </w:rPr>
        <w:t xml:space="preserve">, </w:t>
      </w:r>
      <w:r>
        <w:rPr>
          <w:rFonts w:ascii="Calibri" w:hAnsi="Calibri" w:cs="Calibri"/>
          <w:b/>
          <w:bCs/>
        </w:rPr>
        <w:t>repair brand image</w:t>
      </w:r>
      <w:r>
        <w:rPr>
          <w:rFonts w:ascii="Calibri" w:hAnsi="Calibri" w:cs="Calibri"/>
        </w:rPr>
        <w:t xml:space="preserve">, and </w:t>
      </w:r>
      <w:r>
        <w:rPr>
          <w:rFonts w:ascii="Calibri" w:hAnsi="Calibri" w:cs="Calibri"/>
          <w:b/>
          <w:bCs/>
        </w:rPr>
        <w:t>adapt to market changes</w:t>
      </w:r>
      <w:r>
        <w:rPr>
          <w:rFonts w:ascii="Calibri" w:hAnsi="Calibri" w:cs="Calibri"/>
        </w:rPr>
        <w:t>. With recent challenges—such as customer dissatisfaction, media criticism, and financial strain—BYJU’S requires a thoughtful brand revitalization roadmap.</w:t>
      </w:r>
    </w:p>
    <w:p w14:paraId="43A3B562">
      <w:pPr>
        <w:jc w:val="both"/>
        <w:rPr>
          <w:rFonts w:ascii="Calibri" w:hAnsi="Calibri" w:cs="Calibri"/>
        </w:rPr>
      </w:pPr>
    </w:p>
    <w:p w14:paraId="764D4708">
      <w:pPr>
        <w:jc w:val="both"/>
        <w:rPr>
          <w:rFonts w:ascii="Calibri" w:hAnsi="Calibri" w:cs="Calibri"/>
          <w:b/>
          <w:bCs/>
        </w:rPr>
      </w:pPr>
      <w:r>
        <w:rPr>
          <w:rFonts w:ascii="Calibri" w:hAnsi="Calibri" w:cs="Calibri"/>
          <w:b/>
          <w:bCs/>
        </w:rPr>
        <w:t>10.2 Need for Revitalization</w:t>
      </w:r>
    </w:p>
    <w:p w14:paraId="0DAAF4D2">
      <w:pPr>
        <w:numPr>
          <w:ilvl w:val="0"/>
          <w:numId w:val="48"/>
        </w:numPr>
        <w:jc w:val="both"/>
        <w:rPr>
          <w:rFonts w:ascii="Calibri" w:hAnsi="Calibri" w:cs="Calibri"/>
        </w:rPr>
      </w:pPr>
      <w:r>
        <w:rPr>
          <w:rFonts w:ascii="Calibri" w:hAnsi="Calibri" w:cs="Calibri"/>
        </w:rPr>
        <w:t>Declining public trust due to aggressive sales tactics</w:t>
      </w:r>
    </w:p>
    <w:p w14:paraId="727ED9F4">
      <w:pPr>
        <w:numPr>
          <w:ilvl w:val="0"/>
          <w:numId w:val="48"/>
        </w:numPr>
        <w:jc w:val="both"/>
        <w:rPr>
          <w:rFonts w:ascii="Calibri" w:hAnsi="Calibri" w:cs="Calibri"/>
        </w:rPr>
      </w:pPr>
      <w:r>
        <w:rPr>
          <w:rFonts w:ascii="Calibri" w:hAnsi="Calibri" w:cs="Calibri"/>
        </w:rPr>
        <w:t>High-profile executive resignations and layoffs</w:t>
      </w:r>
    </w:p>
    <w:p w14:paraId="077C524A">
      <w:pPr>
        <w:numPr>
          <w:ilvl w:val="0"/>
          <w:numId w:val="48"/>
        </w:numPr>
        <w:jc w:val="both"/>
        <w:rPr>
          <w:rFonts w:ascii="Calibri" w:hAnsi="Calibri" w:cs="Calibri"/>
        </w:rPr>
      </w:pPr>
      <w:r>
        <w:rPr>
          <w:rFonts w:ascii="Calibri" w:hAnsi="Calibri" w:cs="Calibri"/>
        </w:rPr>
        <w:t>Competition from more affordable and transparent EdTech platforms</w:t>
      </w:r>
    </w:p>
    <w:p w14:paraId="476DA30B">
      <w:pPr>
        <w:numPr>
          <w:ilvl w:val="0"/>
          <w:numId w:val="48"/>
        </w:numPr>
        <w:jc w:val="both"/>
        <w:rPr>
          <w:rFonts w:ascii="Calibri" w:hAnsi="Calibri" w:cs="Calibri"/>
        </w:rPr>
      </w:pPr>
      <w:r>
        <w:rPr>
          <w:rFonts w:ascii="Calibri" w:hAnsi="Calibri" w:cs="Calibri"/>
        </w:rPr>
        <w:t>Complaints over refunds, product value, and miscommunication</w:t>
      </w:r>
    </w:p>
    <w:p w14:paraId="5414C5BF">
      <w:pPr>
        <w:numPr>
          <w:ilvl w:val="0"/>
          <w:numId w:val="48"/>
        </w:numPr>
        <w:jc w:val="both"/>
        <w:rPr>
          <w:rFonts w:ascii="Calibri" w:hAnsi="Calibri" w:cs="Calibri"/>
        </w:rPr>
      </w:pPr>
      <w:r>
        <w:rPr>
          <w:rFonts w:ascii="Calibri" w:hAnsi="Calibri" w:cs="Calibri"/>
        </w:rPr>
        <w:t>Deteriorating brand perception among parents and students</w:t>
      </w:r>
    </w:p>
    <w:p w14:paraId="3BF307AE">
      <w:pPr>
        <w:jc w:val="both"/>
        <w:rPr>
          <w:rFonts w:ascii="Calibri" w:hAnsi="Calibri" w:cs="Calibri"/>
        </w:rPr>
      </w:pPr>
    </w:p>
    <w:p w14:paraId="757A6923">
      <w:pPr>
        <w:jc w:val="both"/>
        <w:rPr>
          <w:rFonts w:ascii="Calibri" w:hAnsi="Calibri" w:cs="Calibri"/>
          <w:b/>
          <w:bCs/>
        </w:rPr>
      </w:pPr>
      <w:r>
        <w:rPr>
          <w:rFonts w:ascii="Calibri" w:hAnsi="Calibri" w:cs="Calibri"/>
          <w:b/>
          <w:bCs/>
        </w:rPr>
        <w:t>10.3 Revitalization Strategies</w:t>
      </w:r>
    </w:p>
    <w:p w14:paraId="74205621">
      <w:pPr>
        <w:jc w:val="both"/>
        <w:rPr>
          <w:rFonts w:ascii="Calibri" w:hAnsi="Calibri" w:cs="Calibri"/>
          <w:b/>
          <w:bCs/>
        </w:rPr>
      </w:pPr>
      <w:r>
        <w:rPr>
          <w:rFonts w:ascii="Calibri" w:hAnsi="Calibri" w:cs="Calibri"/>
          <w:b/>
          <w:bCs/>
        </w:rPr>
        <w:t>1. Repositioning the Brand Ethically</w:t>
      </w:r>
    </w:p>
    <w:p w14:paraId="179517EB">
      <w:pPr>
        <w:numPr>
          <w:ilvl w:val="0"/>
          <w:numId w:val="49"/>
        </w:numPr>
        <w:jc w:val="both"/>
        <w:rPr>
          <w:rFonts w:ascii="Calibri" w:hAnsi="Calibri" w:cs="Calibri"/>
        </w:rPr>
      </w:pPr>
      <w:r>
        <w:rPr>
          <w:rFonts w:ascii="Calibri" w:hAnsi="Calibri" w:cs="Calibri"/>
        </w:rPr>
        <w:t xml:space="preserve">Shift messaging from </w:t>
      </w:r>
      <w:r>
        <w:rPr>
          <w:rFonts w:ascii="Calibri" w:hAnsi="Calibri" w:cs="Calibri"/>
          <w:b/>
          <w:bCs/>
        </w:rPr>
        <w:t>“fear of failure”</w:t>
      </w:r>
      <w:r>
        <w:rPr>
          <w:rFonts w:ascii="Calibri" w:hAnsi="Calibri" w:cs="Calibri"/>
        </w:rPr>
        <w:t xml:space="preserve"> to </w:t>
      </w:r>
      <w:r>
        <w:rPr>
          <w:rFonts w:ascii="Calibri" w:hAnsi="Calibri" w:cs="Calibri"/>
          <w:b/>
          <w:bCs/>
        </w:rPr>
        <w:t>“empowerment through knowledge”</w:t>
      </w:r>
    </w:p>
    <w:p w14:paraId="4DC34373">
      <w:pPr>
        <w:numPr>
          <w:ilvl w:val="0"/>
          <w:numId w:val="49"/>
        </w:numPr>
        <w:jc w:val="both"/>
        <w:rPr>
          <w:rFonts w:ascii="Calibri" w:hAnsi="Calibri" w:cs="Calibri"/>
        </w:rPr>
      </w:pPr>
      <w:r>
        <w:rPr>
          <w:rFonts w:ascii="Calibri" w:hAnsi="Calibri" w:cs="Calibri"/>
        </w:rPr>
        <w:t>Highlight real success stories and positive transformations</w:t>
      </w:r>
    </w:p>
    <w:p w14:paraId="56FF6BA4">
      <w:pPr>
        <w:numPr>
          <w:ilvl w:val="0"/>
          <w:numId w:val="49"/>
        </w:numPr>
        <w:jc w:val="both"/>
        <w:rPr>
          <w:rFonts w:ascii="Calibri" w:hAnsi="Calibri" w:cs="Calibri"/>
        </w:rPr>
      </w:pPr>
      <w:r>
        <w:rPr>
          <w:rFonts w:ascii="Calibri" w:hAnsi="Calibri" w:cs="Calibri"/>
        </w:rPr>
        <w:t xml:space="preserve">Position as </w:t>
      </w:r>
      <w:r>
        <w:rPr>
          <w:rFonts w:ascii="Calibri" w:hAnsi="Calibri" w:cs="Calibri"/>
          <w:b/>
          <w:bCs/>
        </w:rPr>
        <w:t>student-first</w:t>
      </w:r>
      <w:r>
        <w:rPr>
          <w:rFonts w:ascii="Calibri" w:hAnsi="Calibri" w:cs="Calibri"/>
        </w:rPr>
        <w:t xml:space="preserve"> and </w:t>
      </w:r>
      <w:r>
        <w:rPr>
          <w:rFonts w:ascii="Calibri" w:hAnsi="Calibri" w:cs="Calibri"/>
          <w:b/>
          <w:bCs/>
        </w:rPr>
        <w:t>value-based</w:t>
      </w:r>
      <w:r>
        <w:rPr>
          <w:rFonts w:ascii="Calibri" w:hAnsi="Calibri" w:cs="Calibri"/>
        </w:rPr>
        <w:t>, not profit-driven</w:t>
      </w:r>
    </w:p>
    <w:p w14:paraId="1FD15CC1">
      <w:pPr>
        <w:jc w:val="both"/>
        <w:rPr>
          <w:rFonts w:ascii="Calibri" w:hAnsi="Calibri" w:cs="Calibri"/>
          <w:b/>
          <w:bCs/>
        </w:rPr>
      </w:pPr>
      <w:r>
        <w:rPr>
          <w:rFonts w:ascii="Calibri" w:hAnsi="Calibri" w:cs="Calibri"/>
          <w:b/>
          <w:bCs/>
        </w:rPr>
        <w:t>2. Transparent Sales and Customer Practices</w:t>
      </w:r>
    </w:p>
    <w:p w14:paraId="3DE01A5A">
      <w:pPr>
        <w:numPr>
          <w:ilvl w:val="0"/>
          <w:numId w:val="50"/>
        </w:numPr>
        <w:jc w:val="both"/>
        <w:rPr>
          <w:rFonts w:ascii="Calibri" w:hAnsi="Calibri" w:cs="Calibri"/>
        </w:rPr>
      </w:pPr>
      <w:r>
        <w:rPr>
          <w:rFonts w:ascii="Calibri" w:hAnsi="Calibri" w:cs="Calibri"/>
        </w:rPr>
        <w:t>Eliminate hard-selling and misleading marketing</w:t>
      </w:r>
    </w:p>
    <w:p w14:paraId="595FB80D">
      <w:pPr>
        <w:numPr>
          <w:ilvl w:val="0"/>
          <w:numId w:val="50"/>
        </w:numPr>
        <w:jc w:val="both"/>
        <w:rPr>
          <w:rFonts w:ascii="Calibri" w:hAnsi="Calibri" w:cs="Calibri"/>
        </w:rPr>
      </w:pPr>
      <w:r>
        <w:rPr>
          <w:rFonts w:ascii="Calibri" w:hAnsi="Calibri" w:cs="Calibri"/>
        </w:rPr>
        <w:t xml:space="preserve">Launch a </w:t>
      </w:r>
      <w:r>
        <w:rPr>
          <w:rFonts w:ascii="Calibri" w:hAnsi="Calibri" w:cs="Calibri"/>
          <w:b/>
          <w:bCs/>
        </w:rPr>
        <w:t>parent advisory board</w:t>
      </w:r>
      <w:r>
        <w:rPr>
          <w:rFonts w:ascii="Calibri" w:hAnsi="Calibri" w:cs="Calibri"/>
        </w:rPr>
        <w:t xml:space="preserve"> or customer support reforms</w:t>
      </w:r>
    </w:p>
    <w:p w14:paraId="48249DE5">
      <w:pPr>
        <w:numPr>
          <w:ilvl w:val="0"/>
          <w:numId w:val="50"/>
        </w:numPr>
        <w:jc w:val="both"/>
        <w:rPr>
          <w:rFonts w:ascii="Calibri" w:hAnsi="Calibri" w:cs="Calibri"/>
        </w:rPr>
      </w:pPr>
      <w:r>
        <w:rPr>
          <w:rFonts w:ascii="Calibri" w:hAnsi="Calibri" w:cs="Calibri"/>
        </w:rPr>
        <w:t>Offer transparent refund and feedback systems</w:t>
      </w:r>
    </w:p>
    <w:p w14:paraId="3FCA257F">
      <w:pPr>
        <w:jc w:val="both"/>
        <w:rPr>
          <w:rFonts w:ascii="Calibri" w:hAnsi="Calibri" w:cs="Calibri"/>
          <w:b/>
          <w:bCs/>
        </w:rPr>
      </w:pPr>
      <w:r>
        <w:rPr>
          <w:rFonts w:ascii="Calibri" w:hAnsi="Calibri" w:cs="Calibri"/>
          <w:b/>
          <w:bCs/>
        </w:rPr>
        <w:t>3. Product Re-engineering</w:t>
      </w:r>
    </w:p>
    <w:p w14:paraId="490D41AB">
      <w:pPr>
        <w:numPr>
          <w:ilvl w:val="0"/>
          <w:numId w:val="51"/>
        </w:numPr>
        <w:jc w:val="both"/>
        <w:rPr>
          <w:rFonts w:ascii="Calibri" w:hAnsi="Calibri" w:cs="Calibri"/>
        </w:rPr>
      </w:pPr>
      <w:r>
        <w:rPr>
          <w:rFonts w:ascii="Calibri" w:hAnsi="Calibri" w:cs="Calibri"/>
        </w:rPr>
        <w:t xml:space="preserve">Introduce </w:t>
      </w:r>
      <w:r>
        <w:rPr>
          <w:rFonts w:ascii="Calibri" w:hAnsi="Calibri" w:cs="Calibri"/>
          <w:b/>
          <w:bCs/>
        </w:rPr>
        <w:t>modular pricing</w:t>
      </w:r>
      <w:r>
        <w:rPr>
          <w:rFonts w:ascii="Calibri" w:hAnsi="Calibri" w:cs="Calibri"/>
        </w:rPr>
        <w:t xml:space="preserve"> and </w:t>
      </w:r>
      <w:r>
        <w:rPr>
          <w:rFonts w:ascii="Calibri" w:hAnsi="Calibri" w:cs="Calibri"/>
          <w:b/>
          <w:bCs/>
        </w:rPr>
        <w:t>flexible subscriptions</w:t>
      </w:r>
    </w:p>
    <w:p w14:paraId="1C9D105E">
      <w:pPr>
        <w:numPr>
          <w:ilvl w:val="0"/>
          <w:numId w:val="51"/>
        </w:numPr>
        <w:jc w:val="both"/>
        <w:rPr>
          <w:rFonts w:ascii="Calibri" w:hAnsi="Calibri" w:cs="Calibri"/>
        </w:rPr>
      </w:pPr>
      <w:r>
        <w:rPr>
          <w:rFonts w:ascii="Calibri" w:hAnsi="Calibri" w:cs="Calibri"/>
        </w:rPr>
        <w:t xml:space="preserve">Enhance </w:t>
      </w:r>
      <w:r>
        <w:rPr>
          <w:rFonts w:ascii="Calibri" w:hAnsi="Calibri" w:cs="Calibri"/>
          <w:b/>
          <w:bCs/>
        </w:rPr>
        <w:t>personalized learning algorithms</w:t>
      </w:r>
      <w:r>
        <w:rPr>
          <w:rFonts w:ascii="Calibri" w:hAnsi="Calibri" w:cs="Calibri"/>
        </w:rPr>
        <w:t xml:space="preserve"> for better engagement</w:t>
      </w:r>
    </w:p>
    <w:p w14:paraId="5089B86B">
      <w:pPr>
        <w:numPr>
          <w:ilvl w:val="0"/>
          <w:numId w:val="51"/>
        </w:numPr>
        <w:jc w:val="both"/>
        <w:rPr>
          <w:rFonts w:ascii="Calibri" w:hAnsi="Calibri" w:cs="Calibri"/>
        </w:rPr>
      </w:pPr>
      <w:r>
        <w:rPr>
          <w:rFonts w:ascii="Calibri" w:hAnsi="Calibri" w:cs="Calibri"/>
        </w:rPr>
        <w:t>Expand low-cost options for underprivileged students</w:t>
      </w:r>
    </w:p>
    <w:p w14:paraId="4E74CBA5">
      <w:pPr>
        <w:jc w:val="both"/>
        <w:rPr>
          <w:rFonts w:ascii="Calibri" w:hAnsi="Calibri" w:cs="Calibri"/>
          <w:b/>
          <w:bCs/>
        </w:rPr>
      </w:pPr>
      <w:r>
        <w:rPr>
          <w:rFonts w:ascii="Calibri" w:hAnsi="Calibri" w:cs="Calibri"/>
          <w:b/>
          <w:bCs/>
        </w:rPr>
        <w:t>4. Strengthening Teacher and Mentor Quality</w:t>
      </w:r>
    </w:p>
    <w:p w14:paraId="71B54C8F">
      <w:pPr>
        <w:numPr>
          <w:ilvl w:val="0"/>
          <w:numId w:val="52"/>
        </w:numPr>
        <w:jc w:val="both"/>
        <w:rPr>
          <w:rFonts w:ascii="Calibri" w:hAnsi="Calibri" w:cs="Calibri"/>
        </w:rPr>
      </w:pPr>
      <w:r>
        <w:rPr>
          <w:rFonts w:ascii="Calibri" w:hAnsi="Calibri" w:cs="Calibri"/>
        </w:rPr>
        <w:t xml:space="preserve">Recruit and showcase </w:t>
      </w:r>
      <w:r>
        <w:rPr>
          <w:rFonts w:ascii="Calibri" w:hAnsi="Calibri" w:cs="Calibri"/>
          <w:b/>
          <w:bCs/>
        </w:rPr>
        <w:t>expert educators</w:t>
      </w:r>
    </w:p>
    <w:p w14:paraId="5346FF10">
      <w:pPr>
        <w:numPr>
          <w:ilvl w:val="0"/>
          <w:numId w:val="52"/>
        </w:numPr>
        <w:jc w:val="both"/>
        <w:rPr>
          <w:rFonts w:ascii="Calibri" w:hAnsi="Calibri" w:cs="Calibri"/>
        </w:rPr>
      </w:pPr>
      <w:r>
        <w:rPr>
          <w:rFonts w:ascii="Calibri" w:hAnsi="Calibri" w:cs="Calibri"/>
        </w:rPr>
        <w:t xml:space="preserve">Offer </w:t>
      </w:r>
      <w:r>
        <w:rPr>
          <w:rFonts w:ascii="Calibri" w:hAnsi="Calibri" w:cs="Calibri"/>
          <w:b/>
          <w:bCs/>
        </w:rPr>
        <w:t>live mentoring</w:t>
      </w:r>
      <w:r>
        <w:rPr>
          <w:rFonts w:ascii="Calibri" w:hAnsi="Calibri" w:cs="Calibri"/>
        </w:rPr>
        <w:t xml:space="preserve">, </w:t>
      </w:r>
      <w:r>
        <w:rPr>
          <w:rFonts w:ascii="Calibri" w:hAnsi="Calibri" w:cs="Calibri"/>
          <w:b/>
          <w:bCs/>
        </w:rPr>
        <w:t>doubt-solving</w:t>
      </w:r>
      <w:r>
        <w:rPr>
          <w:rFonts w:ascii="Calibri" w:hAnsi="Calibri" w:cs="Calibri"/>
        </w:rPr>
        <w:t>, and more interactivity</w:t>
      </w:r>
    </w:p>
    <w:p w14:paraId="65B3DF0E">
      <w:pPr>
        <w:numPr>
          <w:ilvl w:val="0"/>
          <w:numId w:val="52"/>
        </w:numPr>
        <w:jc w:val="both"/>
        <w:rPr>
          <w:rFonts w:ascii="Calibri" w:hAnsi="Calibri" w:cs="Calibri"/>
        </w:rPr>
      </w:pPr>
      <w:r>
        <w:rPr>
          <w:rFonts w:ascii="Calibri" w:hAnsi="Calibri" w:cs="Calibri"/>
        </w:rPr>
        <w:t xml:space="preserve">Invest in </w:t>
      </w:r>
      <w:r>
        <w:rPr>
          <w:rFonts w:ascii="Calibri" w:hAnsi="Calibri" w:cs="Calibri"/>
          <w:b/>
          <w:bCs/>
        </w:rPr>
        <w:t>teacher branding</w:t>
      </w:r>
      <w:r>
        <w:rPr>
          <w:rFonts w:ascii="Calibri" w:hAnsi="Calibri" w:cs="Calibri"/>
        </w:rPr>
        <w:t xml:space="preserve"> (like MasterClass approach)</w:t>
      </w:r>
    </w:p>
    <w:p w14:paraId="4080F88C">
      <w:pPr>
        <w:rPr>
          <w:rFonts w:ascii="Calibri" w:hAnsi="Calibri" w:cs="Calibri"/>
          <w:b/>
          <w:bCs/>
        </w:rPr>
      </w:pPr>
      <w:r>
        <w:rPr>
          <w:rFonts w:ascii="Calibri" w:hAnsi="Calibri" w:cs="Calibri"/>
          <w:b/>
          <w:bCs/>
        </w:rPr>
        <w:t>5. Targeted Regional Expansion</w:t>
      </w:r>
    </w:p>
    <w:p w14:paraId="2ECBF23F">
      <w:pPr>
        <w:numPr>
          <w:ilvl w:val="0"/>
          <w:numId w:val="53"/>
        </w:numPr>
        <w:rPr>
          <w:rFonts w:ascii="Calibri" w:hAnsi="Calibri" w:cs="Calibri"/>
        </w:rPr>
      </w:pPr>
      <w:r>
        <w:rPr>
          <w:rFonts w:ascii="Calibri" w:hAnsi="Calibri" w:cs="Calibri"/>
        </w:rPr>
        <w:t xml:space="preserve">Develop </w:t>
      </w:r>
      <w:r>
        <w:rPr>
          <w:rFonts w:ascii="Calibri" w:hAnsi="Calibri" w:cs="Calibri"/>
          <w:b/>
          <w:bCs/>
        </w:rPr>
        <w:t>vernacular content</w:t>
      </w:r>
      <w:r>
        <w:rPr>
          <w:rFonts w:ascii="Calibri" w:hAnsi="Calibri" w:cs="Calibri"/>
        </w:rPr>
        <w:t xml:space="preserve"> and local curriculum support</w:t>
      </w:r>
    </w:p>
    <w:p w14:paraId="61191721">
      <w:pPr>
        <w:numPr>
          <w:ilvl w:val="0"/>
          <w:numId w:val="53"/>
        </w:numPr>
        <w:rPr>
          <w:rFonts w:ascii="Calibri" w:hAnsi="Calibri" w:cs="Calibri"/>
        </w:rPr>
      </w:pPr>
      <w:r>
        <w:rPr>
          <w:rFonts w:ascii="Calibri" w:hAnsi="Calibri" w:cs="Calibri"/>
        </w:rPr>
        <w:t xml:space="preserve">Collaborate with </w:t>
      </w:r>
      <w:r>
        <w:rPr>
          <w:rFonts w:ascii="Calibri" w:hAnsi="Calibri" w:cs="Calibri"/>
          <w:b/>
          <w:bCs/>
        </w:rPr>
        <w:t>state education boards and rural schools</w:t>
      </w:r>
    </w:p>
    <w:p w14:paraId="1A992854">
      <w:pPr>
        <w:rPr>
          <w:rFonts w:ascii="Calibri" w:hAnsi="Calibri" w:cs="Calibri"/>
          <w:b/>
          <w:bCs/>
        </w:rPr>
      </w:pPr>
      <w:r>
        <w:rPr>
          <w:rFonts w:ascii="Calibri" w:hAnsi="Calibri" w:cs="Calibri"/>
          <w:b/>
          <w:bCs/>
        </w:rPr>
        <w:t>6. Rebranding through Campaigns</w:t>
      </w:r>
    </w:p>
    <w:p w14:paraId="00ACE21B">
      <w:pPr>
        <w:numPr>
          <w:ilvl w:val="0"/>
          <w:numId w:val="54"/>
        </w:numPr>
        <w:rPr>
          <w:rFonts w:ascii="Calibri" w:hAnsi="Calibri" w:cs="Calibri"/>
        </w:rPr>
      </w:pPr>
      <w:r>
        <w:rPr>
          <w:rFonts w:ascii="Calibri" w:hAnsi="Calibri" w:cs="Calibri"/>
        </w:rPr>
        <w:t xml:space="preserve">Launch a </w:t>
      </w:r>
      <w:r>
        <w:rPr>
          <w:rFonts w:ascii="Calibri" w:hAnsi="Calibri" w:cs="Calibri"/>
          <w:b/>
          <w:bCs/>
        </w:rPr>
        <w:t>“Back to Learning, Back to Trust”</w:t>
      </w:r>
      <w:r>
        <w:rPr>
          <w:rFonts w:ascii="Calibri" w:hAnsi="Calibri" w:cs="Calibri"/>
        </w:rPr>
        <w:t xml:space="preserve"> campaign</w:t>
      </w:r>
    </w:p>
    <w:p w14:paraId="036AD325">
      <w:pPr>
        <w:numPr>
          <w:ilvl w:val="0"/>
          <w:numId w:val="54"/>
        </w:numPr>
        <w:rPr>
          <w:rFonts w:ascii="Calibri" w:hAnsi="Calibri" w:cs="Calibri"/>
        </w:rPr>
      </w:pPr>
      <w:r>
        <w:rPr>
          <w:rFonts w:ascii="Calibri" w:hAnsi="Calibri" w:cs="Calibri"/>
        </w:rPr>
        <w:t xml:space="preserve">Utilize </w:t>
      </w:r>
      <w:r>
        <w:rPr>
          <w:rFonts w:ascii="Calibri" w:hAnsi="Calibri" w:cs="Calibri"/>
          <w:b/>
          <w:bCs/>
        </w:rPr>
        <w:t>testimonials</w:t>
      </w:r>
      <w:r>
        <w:rPr>
          <w:rFonts w:ascii="Calibri" w:hAnsi="Calibri" w:cs="Calibri"/>
        </w:rPr>
        <w:t xml:space="preserve">, </w:t>
      </w:r>
      <w:r>
        <w:rPr>
          <w:rFonts w:ascii="Calibri" w:hAnsi="Calibri" w:cs="Calibri"/>
          <w:b/>
          <w:bCs/>
        </w:rPr>
        <w:t>case studies</w:t>
      </w:r>
      <w:r>
        <w:rPr>
          <w:rFonts w:ascii="Calibri" w:hAnsi="Calibri" w:cs="Calibri"/>
        </w:rPr>
        <w:t xml:space="preserve">, and </w:t>
      </w:r>
      <w:r>
        <w:rPr>
          <w:rFonts w:ascii="Calibri" w:hAnsi="Calibri" w:cs="Calibri"/>
          <w:b/>
          <w:bCs/>
        </w:rPr>
        <w:t>CSR initiatives</w:t>
      </w:r>
    </w:p>
    <w:p w14:paraId="3432E1CC">
      <w:pPr>
        <w:numPr>
          <w:ilvl w:val="0"/>
          <w:numId w:val="54"/>
        </w:numPr>
        <w:rPr>
          <w:rFonts w:ascii="Calibri" w:hAnsi="Calibri" w:cs="Calibri"/>
        </w:rPr>
      </w:pPr>
      <w:r>
        <w:rPr>
          <w:rFonts w:ascii="Calibri" w:hAnsi="Calibri" w:cs="Calibri"/>
        </w:rPr>
        <w:t xml:space="preserve">Partner with </w:t>
      </w:r>
      <w:r>
        <w:rPr>
          <w:rFonts w:ascii="Calibri" w:hAnsi="Calibri" w:cs="Calibri"/>
          <w:b/>
          <w:bCs/>
        </w:rPr>
        <w:t>credible influencers and educators</w:t>
      </w:r>
      <w:r>
        <w:rPr>
          <w:rFonts w:ascii="Calibri" w:hAnsi="Calibri" w:cs="Calibri"/>
        </w:rPr>
        <w:t>, not celebrities</w:t>
      </w:r>
    </w:p>
    <w:p w14:paraId="1F0D2CA8">
      <w:pPr>
        <w:rPr>
          <w:rFonts w:ascii="Calibri" w:hAnsi="Calibri" w:cs="Calibri"/>
          <w:b/>
          <w:bCs/>
        </w:rPr>
      </w:pPr>
      <w:r>
        <w:rPr>
          <w:rFonts w:ascii="Calibri" w:hAnsi="Calibri" w:cs="Calibri"/>
          <w:b/>
          <w:bCs/>
        </w:rPr>
        <w:t>7. Streamlining Acquisitions</w:t>
      </w:r>
    </w:p>
    <w:p w14:paraId="5776DF8A">
      <w:pPr>
        <w:numPr>
          <w:ilvl w:val="0"/>
          <w:numId w:val="55"/>
        </w:numPr>
        <w:rPr>
          <w:rFonts w:ascii="Calibri" w:hAnsi="Calibri" w:cs="Calibri"/>
        </w:rPr>
      </w:pPr>
      <w:r>
        <w:rPr>
          <w:rFonts w:ascii="Calibri" w:hAnsi="Calibri" w:cs="Calibri"/>
        </w:rPr>
        <w:t xml:space="preserve">Integrate past acquisitions (like WhiteHat Jr, Aakash) into a </w:t>
      </w:r>
      <w:r>
        <w:rPr>
          <w:rFonts w:ascii="Calibri" w:hAnsi="Calibri" w:cs="Calibri"/>
          <w:b/>
          <w:bCs/>
        </w:rPr>
        <w:t>single unified brand experience</w:t>
      </w:r>
    </w:p>
    <w:p w14:paraId="066AA3AA">
      <w:pPr>
        <w:numPr>
          <w:ilvl w:val="0"/>
          <w:numId w:val="55"/>
        </w:numPr>
        <w:rPr>
          <w:rFonts w:ascii="Calibri" w:hAnsi="Calibri" w:cs="Calibri"/>
        </w:rPr>
      </w:pPr>
      <w:r>
        <w:rPr>
          <w:rFonts w:ascii="Calibri" w:hAnsi="Calibri" w:cs="Calibri"/>
        </w:rPr>
        <w:t>Close or rebrand underperforming subsidiaries</w:t>
      </w:r>
    </w:p>
    <w:p w14:paraId="4415698E">
      <w:pPr>
        <w:rPr>
          <w:rFonts w:ascii="Calibri" w:hAnsi="Calibri" w:cs="Calibri"/>
          <w:b/>
          <w:bCs/>
        </w:rPr>
      </w:pPr>
      <w:r>
        <w:rPr>
          <w:rFonts w:ascii="Calibri" w:hAnsi="Calibri" w:cs="Calibri"/>
          <w:b/>
          <w:bCs/>
        </w:rPr>
        <w:t>8. Mental Health &amp; Learning Balance</w:t>
      </w:r>
    </w:p>
    <w:p w14:paraId="047F3A4A">
      <w:pPr>
        <w:numPr>
          <w:ilvl w:val="0"/>
          <w:numId w:val="56"/>
        </w:numPr>
        <w:tabs>
          <w:tab w:val="left" w:pos="720"/>
        </w:tabs>
        <w:rPr>
          <w:rFonts w:ascii="Calibri" w:hAnsi="Calibri" w:cs="Calibri"/>
        </w:rPr>
      </w:pPr>
      <w:r>
        <w:rPr>
          <w:rFonts w:ascii="Calibri" w:hAnsi="Calibri" w:cs="Calibri"/>
        </w:rPr>
        <w:t xml:space="preserve">Add modules for </w:t>
      </w:r>
      <w:r>
        <w:rPr>
          <w:rFonts w:ascii="Calibri" w:hAnsi="Calibri" w:cs="Calibri"/>
          <w:b/>
          <w:bCs/>
        </w:rPr>
        <w:t>student well-being, stress management</w:t>
      </w:r>
      <w:r>
        <w:rPr>
          <w:rFonts w:ascii="Calibri" w:hAnsi="Calibri" w:cs="Calibri"/>
        </w:rPr>
        <w:t xml:space="preserve">, and </w:t>
      </w:r>
      <w:r>
        <w:rPr>
          <w:rFonts w:ascii="Calibri" w:hAnsi="Calibri" w:cs="Calibri"/>
          <w:b/>
          <w:bCs/>
        </w:rPr>
        <w:t>digital detox</w:t>
      </w:r>
    </w:p>
    <w:p w14:paraId="38854F2B">
      <w:pPr>
        <w:numPr>
          <w:ilvl w:val="0"/>
          <w:numId w:val="56"/>
        </w:numPr>
        <w:tabs>
          <w:tab w:val="left" w:pos="720"/>
        </w:tabs>
        <w:rPr>
          <w:rFonts w:ascii="Calibri" w:hAnsi="Calibri" w:cs="Calibri"/>
        </w:rPr>
      </w:pPr>
      <w:r>
        <w:rPr>
          <w:rFonts w:ascii="Calibri" w:hAnsi="Calibri" w:cs="Calibri"/>
        </w:rPr>
        <w:t xml:space="preserve">Brand as a </w:t>
      </w:r>
      <w:r>
        <w:rPr>
          <w:rFonts w:ascii="Calibri" w:hAnsi="Calibri" w:cs="Calibri"/>
          <w:b/>
          <w:bCs/>
        </w:rPr>
        <w:t>holistic education partner</w:t>
      </w:r>
      <w:r>
        <w:rPr>
          <w:rFonts w:ascii="Calibri" w:hAnsi="Calibri" w:cs="Calibri"/>
        </w:rPr>
        <w:t>, not just an exam machine</w:t>
      </w:r>
    </w:p>
    <w:p w14:paraId="6D3B02E1">
      <w:pPr>
        <w:rPr>
          <w:rFonts w:ascii="Calibri" w:hAnsi="Calibri" w:cs="Calibri"/>
          <w:b/>
          <w:bCs/>
        </w:rPr>
      </w:pPr>
      <w:r>
        <w:rPr>
          <w:rFonts w:ascii="Calibri" w:hAnsi="Calibri" w:cs="Calibri"/>
          <w:b/>
          <w:bCs/>
        </w:rPr>
        <w:t>10.4 Long-Term Revitalization Goals</w:t>
      </w:r>
    </w:p>
    <w:p w14:paraId="0BEA5EEA">
      <w:pPr>
        <w:numPr>
          <w:ilvl w:val="0"/>
          <w:numId w:val="57"/>
        </w:numPr>
        <w:rPr>
          <w:rFonts w:ascii="Calibri" w:hAnsi="Calibri" w:cs="Calibri"/>
        </w:rPr>
      </w:pPr>
      <w:r>
        <w:rPr>
          <w:rFonts w:ascii="Calibri" w:hAnsi="Calibri" w:cs="Calibri"/>
          <w:b/>
          <w:bCs/>
        </w:rPr>
        <w:t>Rebuild trust</w:t>
      </w:r>
      <w:r>
        <w:rPr>
          <w:rFonts w:ascii="Calibri" w:hAnsi="Calibri" w:cs="Calibri"/>
        </w:rPr>
        <w:t xml:space="preserve"> with parents, students, and stakeholders</w:t>
      </w:r>
    </w:p>
    <w:p w14:paraId="3947DD26">
      <w:pPr>
        <w:numPr>
          <w:ilvl w:val="0"/>
          <w:numId w:val="57"/>
        </w:numPr>
        <w:rPr>
          <w:rFonts w:ascii="Calibri" w:hAnsi="Calibri" w:cs="Calibri"/>
        </w:rPr>
      </w:pPr>
      <w:r>
        <w:rPr>
          <w:rFonts w:ascii="Calibri" w:hAnsi="Calibri" w:cs="Calibri"/>
          <w:b/>
          <w:bCs/>
        </w:rPr>
        <w:t>Stabilize finances</w:t>
      </w:r>
      <w:r>
        <w:rPr>
          <w:rFonts w:ascii="Calibri" w:hAnsi="Calibri" w:cs="Calibri"/>
        </w:rPr>
        <w:t xml:space="preserve"> through sustainable growth strategies</w:t>
      </w:r>
    </w:p>
    <w:p w14:paraId="14FBBFBE">
      <w:pPr>
        <w:numPr>
          <w:ilvl w:val="0"/>
          <w:numId w:val="57"/>
        </w:numPr>
        <w:rPr>
          <w:rFonts w:ascii="Calibri" w:hAnsi="Calibri" w:cs="Calibri"/>
        </w:rPr>
      </w:pPr>
      <w:r>
        <w:rPr>
          <w:rFonts w:ascii="Calibri" w:hAnsi="Calibri" w:cs="Calibri"/>
        </w:rPr>
        <w:t xml:space="preserve">Become a </w:t>
      </w:r>
      <w:r>
        <w:rPr>
          <w:rFonts w:ascii="Calibri" w:hAnsi="Calibri" w:cs="Calibri"/>
          <w:b/>
          <w:bCs/>
        </w:rPr>
        <w:t>globally respected EdTech leader</w:t>
      </w:r>
      <w:r>
        <w:rPr>
          <w:rFonts w:ascii="Calibri" w:hAnsi="Calibri" w:cs="Calibri"/>
        </w:rPr>
        <w:t xml:space="preserve"> with social impact</w:t>
      </w:r>
    </w:p>
    <w:p w14:paraId="18F793B3">
      <w:pPr>
        <w:rPr>
          <w:rFonts w:ascii="Calibri" w:hAnsi="Calibri" w:cs="Calibri"/>
        </w:rPr>
      </w:pPr>
    </w:p>
    <w:p w14:paraId="33E9BAAD">
      <w:pPr>
        <w:rPr>
          <w:rFonts w:ascii="Calibri" w:hAnsi="Calibri" w:cs="Calibri"/>
          <w:lang w:val="en-US"/>
        </w:rPr>
      </w:pPr>
    </w:p>
    <w:p w14:paraId="28AB3CBD">
      <w:pPr>
        <w:rPr>
          <w:rFonts w:ascii="Calibri" w:hAnsi="Calibri" w:cs="Calibri"/>
          <w:lang w:val="en-US"/>
        </w:rPr>
      </w:pPr>
    </w:p>
    <w:p w14:paraId="4C45F9D9">
      <w:pPr>
        <w:rPr>
          <w:rFonts w:ascii="Calibri" w:hAnsi="Calibri" w:cs="Calibri"/>
          <w:lang w:val="en-US"/>
        </w:rPr>
      </w:pPr>
    </w:p>
    <w:p w14:paraId="338ED5D8">
      <w:pPr>
        <w:rPr>
          <w:rFonts w:ascii="Calibri" w:hAnsi="Calibri" w:cs="Calibri"/>
          <w:lang w:val="en-US"/>
        </w:rPr>
      </w:pPr>
    </w:p>
    <w:p w14:paraId="09AE9B69">
      <w:pPr>
        <w:rPr>
          <w:rFonts w:ascii="Calibri" w:hAnsi="Calibri" w:cs="Calibri"/>
          <w:lang w:val="en-US"/>
        </w:rPr>
      </w:pPr>
    </w:p>
    <w:p w14:paraId="0A8CB9C1">
      <w:pPr>
        <w:rPr>
          <w:rFonts w:ascii="Calibri" w:hAnsi="Calibri" w:cs="Calibri"/>
          <w:lang w:val="en-US"/>
        </w:rPr>
      </w:pPr>
    </w:p>
    <w:p w14:paraId="53BED3D7">
      <w:pPr>
        <w:rPr>
          <w:rFonts w:ascii="Calibri" w:hAnsi="Calibri" w:cs="Calibri"/>
          <w:lang w:val="en-US"/>
        </w:rPr>
      </w:pPr>
    </w:p>
    <w:p w14:paraId="5AD1B7D2">
      <w:pPr>
        <w:rPr>
          <w:rFonts w:ascii="Calibri" w:hAnsi="Calibri" w:cs="Calibri"/>
          <w:lang w:val="en-US"/>
        </w:rPr>
      </w:pPr>
    </w:p>
    <w:p w14:paraId="3A85CF87">
      <w:pPr>
        <w:rPr>
          <w:rFonts w:ascii="Calibri" w:hAnsi="Calibri" w:cs="Calibri"/>
          <w:lang w:val="en-US"/>
        </w:rPr>
      </w:pPr>
    </w:p>
    <w:p w14:paraId="3A773886">
      <w:pPr>
        <w:rPr>
          <w:rFonts w:ascii="Calibri" w:hAnsi="Calibri" w:cs="Calibri"/>
          <w:lang w:val="en-US"/>
        </w:rPr>
      </w:pPr>
    </w:p>
    <w:p w14:paraId="0AC0354A">
      <w:pPr>
        <w:rPr>
          <w:rFonts w:ascii="Calibri" w:hAnsi="Calibri" w:cs="Calibri"/>
          <w:lang w:val="en-US"/>
        </w:rPr>
      </w:pPr>
    </w:p>
    <w:p w14:paraId="6ED44BEC">
      <w:pPr>
        <w:jc w:val="both"/>
        <w:rPr>
          <w:rFonts w:ascii="Calibri" w:hAnsi="Calibri" w:cs="Calibri"/>
        </w:rPr>
      </w:pPr>
    </w:p>
    <w:p w14:paraId="5D09273E">
      <w:pPr>
        <w:jc w:val="both"/>
        <w:rPr>
          <w:rFonts w:ascii="Calibri" w:hAnsi="Calibri" w:cs="Calibri"/>
        </w:rPr>
      </w:pPr>
    </w:p>
    <w:p w14:paraId="2555737B">
      <w:pPr>
        <w:jc w:val="both"/>
        <w:rPr>
          <w:rFonts w:ascii="Calibri" w:hAnsi="Calibri" w:cs="Calibri"/>
        </w:rPr>
      </w:pPr>
    </w:p>
    <w:p w14:paraId="2B43972C">
      <w:pPr>
        <w:jc w:val="both"/>
        <w:rPr>
          <w:rFonts w:ascii="Calibri" w:hAnsi="Calibri" w:cs="Calibri"/>
          <w:b/>
          <w:bCs/>
          <w:sz w:val="36"/>
          <w:szCs w:val="36"/>
          <w:u w:val="single"/>
        </w:rPr>
      </w:pPr>
      <w:r>
        <w:rPr>
          <w:rFonts w:ascii="Calibri" w:hAnsi="Calibri" w:cs="Calibri"/>
          <w:b/>
          <w:bCs/>
          <w:sz w:val="36"/>
          <w:szCs w:val="36"/>
          <w:u w:val="single"/>
        </w:rPr>
        <w:t>Conclusion</w:t>
      </w:r>
    </w:p>
    <w:p w14:paraId="6A7A7406">
      <w:pPr>
        <w:jc w:val="both"/>
        <w:rPr>
          <w:rFonts w:ascii="Calibri" w:hAnsi="Calibri" w:cs="Calibri"/>
        </w:rPr>
      </w:pPr>
      <w:r>
        <w:rPr>
          <w:rFonts w:ascii="Calibri" w:hAnsi="Calibri" w:cs="Calibri"/>
        </w:rPr>
        <w:t xml:space="preserve">This project provided a comprehensive analysis of </w:t>
      </w:r>
      <w:r>
        <w:rPr>
          <w:rFonts w:ascii="Calibri" w:hAnsi="Calibri" w:cs="Calibri"/>
          <w:b/>
          <w:bCs/>
        </w:rPr>
        <w:t>BYJU’S as a brand</w:t>
      </w:r>
      <w:r>
        <w:rPr>
          <w:rFonts w:ascii="Calibri" w:hAnsi="Calibri" w:cs="Calibri"/>
        </w:rPr>
        <w:t xml:space="preserve">, tracing its journey from a niche test-prep app to becoming one of India’s most recognizable EdTech giants. Through the lenses of </w:t>
      </w:r>
      <w:r>
        <w:rPr>
          <w:rFonts w:ascii="Calibri" w:hAnsi="Calibri" w:cs="Calibri"/>
          <w:b/>
          <w:bCs/>
        </w:rPr>
        <w:t>brand history, positioning, communication strategies, customer perception</w:t>
      </w:r>
      <w:r>
        <w:rPr>
          <w:rFonts w:ascii="Calibri" w:hAnsi="Calibri" w:cs="Calibri"/>
        </w:rPr>
        <w:t xml:space="preserve">, and </w:t>
      </w:r>
      <w:r>
        <w:rPr>
          <w:rFonts w:ascii="Calibri" w:hAnsi="Calibri" w:cs="Calibri"/>
          <w:b/>
          <w:bCs/>
        </w:rPr>
        <w:t>SWOT analysis</w:t>
      </w:r>
      <w:r>
        <w:rPr>
          <w:rFonts w:ascii="Calibri" w:hAnsi="Calibri" w:cs="Calibri"/>
        </w:rPr>
        <w:t>, we gained valuable insights into both the strengths and challenges of the brand.</w:t>
      </w:r>
    </w:p>
    <w:p w14:paraId="76C1F194">
      <w:pPr>
        <w:jc w:val="both"/>
        <w:rPr>
          <w:rFonts w:ascii="Calibri" w:hAnsi="Calibri" w:cs="Calibri"/>
        </w:rPr>
      </w:pPr>
      <w:r>
        <w:rPr>
          <w:rFonts w:ascii="Calibri" w:hAnsi="Calibri" w:cs="Calibri"/>
        </w:rPr>
        <w:t xml:space="preserve">BYJU’S has successfully leveraged technology, personalized learning, and aggressive marketing to build a strong presence in the education sector. However, in recent years, its brand credibility has been challenged by </w:t>
      </w:r>
      <w:r>
        <w:rPr>
          <w:rFonts w:ascii="Calibri" w:hAnsi="Calibri" w:cs="Calibri"/>
          <w:b/>
          <w:bCs/>
        </w:rPr>
        <w:t>negative customer experiences</w:t>
      </w:r>
      <w:r>
        <w:rPr>
          <w:rFonts w:ascii="Calibri" w:hAnsi="Calibri" w:cs="Calibri"/>
        </w:rPr>
        <w:t xml:space="preserve">, </w:t>
      </w:r>
      <w:r>
        <w:rPr>
          <w:rFonts w:ascii="Calibri" w:hAnsi="Calibri" w:cs="Calibri"/>
          <w:b/>
          <w:bCs/>
        </w:rPr>
        <w:t>aggressive sales practices</w:t>
      </w:r>
      <w:r>
        <w:rPr>
          <w:rFonts w:ascii="Calibri" w:hAnsi="Calibri" w:cs="Calibri"/>
        </w:rPr>
        <w:t xml:space="preserve">, and </w:t>
      </w:r>
      <w:r>
        <w:rPr>
          <w:rFonts w:ascii="Calibri" w:hAnsi="Calibri" w:cs="Calibri"/>
          <w:b/>
          <w:bCs/>
        </w:rPr>
        <w:t>growing competition</w:t>
      </w:r>
      <w:r>
        <w:rPr>
          <w:rFonts w:ascii="Calibri" w:hAnsi="Calibri" w:cs="Calibri"/>
        </w:rPr>
        <w:t>.</w:t>
      </w:r>
    </w:p>
    <w:p w14:paraId="095DAE15">
      <w:pPr>
        <w:jc w:val="both"/>
        <w:rPr>
          <w:rFonts w:ascii="Calibri" w:hAnsi="Calibri" w:cs="Calibri"/>
        </w:rPr>
      </w:pPr>
      <w:r>
        <w:rPr>
          <w:rFonts w:ascii="Calibri" w:hAnsi="Calibri" w:cs="Calibri"/>
        </w:rPr>
        <w:t xml:space="preserve">To sustain and strengthen its brand equity, BYJU’S must undergo </w:t>
      </w:r>
      <w:r>
        <w:rPr>
          <w:rFonts w:ascii="Calibri" w:hAnsi="Calibri" w:cs="Calibri"/>
          <w:b/>
          <w:bCs/>
        </w:rPr>
        <w:t>strategic revitalization</w:t>
      </w:r>
      <w:r>
        <w:rPr>
          <w:rFonts w:ascii="Calibri" w:hAnsi="Calibri" w:cs="Calibri"/>
        </w:rPr>
        <w:t xml:space="preserve">—focusing on </w:t>
      </w:r>
      <w:r>
        <w:rPr>
          <w:rFonts w:ascii="Calibri" w:hAnsi="Calibri" w:cs="Calibri"/>
          <w:b/>
          <w:bCs/>
        </w:rPr>
        <w:t>ethical repositioning</w:t>
      </w:r>
      <w:r>
        <w:rPr>
          <w:rFonts w:ascii="Calibri" w:hAnsi="Calibri" w:cs="Calibri"/>
        </w:rPr>
        <w:t xml:space="preserve">, </w:t>
      </w:r>
      <w:r>
        <w:rPr>
          <w:rFonts w:ascii="Calibri" w:hAnsi="Calibri" w:cs="Calibri"/>
          <w:b/>
          <w:bCs/>
        </w:rPr>
        <w:t>transparent customer relationships</w:t>
      </w:r>
      <w:r>
        <w:rPr>
          <w:rFonts w:ascii="Calibri" w:hAnsi="Calibri" w:cs="Calibri"/>
        </w:rPr>
        <w:t xml:space="preserve">, and </w:t>
      </w:r>
      <w:r>
        <w:rPr>
          <w:rFonts w:ascii="Calibri" w:hAnsi="Calibri" w:cs="Calibri"/>
          <w:b/>
          <w:bCs/>
        </w:rPr>
        <w:t>value-driven innovation</w:t>
      </w:r>
      <w:r>
        <w:rPr>
          <w:rFonts w:ascii="Calibri" w:hAnsi="Calibri" w:cs="Calibri"/>
        </w:rPr>
        <w:t xml:space="preserve">. With the right reforms, the brand has the potential to regain public trust and reaffirm its position as a </w:t>
      </w:r>
      <w:r>
        <w:rPr>
          <w:rFonts w:ascii="Calibri" w:hAnsi="Calibri" w:cs="Calibri"/>
          <w:b/>
          <w:bCs/>
        </w:rPr>
        <w:t>leader in digital education</w:t>
      </w:r>
      <w:r>
        <w:rPr>
          <w:rFonts w:ascii="Calibri" w:hAnsi="Calibri" w:cs="Calibri"/>
        </w:rPr>
        <w:t>.</w:t>
      </w:r>
    </w:p>
    <w:p w14:paraId="69EC2415">
      <w:pPr>
        <w:jc w:val="both"/>
        <w:rPr>
          <w:rFonts w:ascii="Calibri" w:hAnsi="Calibri" w:cs="Calibri"/>
        </w:rPr>
      </w:pPr>
      <w:r>
        <w:rPr>
          <w:rFonts w:ascii="Calibri" w:hAnsi="Calibri" w:cs="Calibri"/>
        </w:rPr>
        <w:t>Ultimately, the BYJU’S case serves as a compelling example of how brand management is not just about visibility, but about creating meaningful and trustworthy connections with consumers.</w:t>
      </w:r>
    </w:p>
    <w:p w14:paraId="0AC90BBD">
      <w:pPr>
        <w:jc w:val="both"/>
        <w:rPr>
          <w:rFonts w:ascii="Calibri" w:hAnsi="Calibri" w:cs="Calibri"/>
          <w:lang w:val="en-US"/>
        </w:rPr>
      </w:pPr>
    </w:p>
    <w:p w14:paraId="7E717203">
      <w:pPr>
        <w:rPr>
          <w:rFonts w:ascii="Calibri" w:hAnsi="Calibri" w:cs="Calibri"/>
          <w:lang w:val="en-US"/>
        </w:rPr>
      </w:pPr>
    </w:p>
    <w:p w14:paraId="05578BD7">
      <w:pPr>
        <w:rPr>
          <w:rFonts w:ascii="Calibri" w:hAnsi="Calibri" w:cs="Calibri"/>
          <w:lang w:val="en-US"/>
        </w:rPr>
      </w:pPr>
    </w:p>
    <w:p w14:paraId="2E1C0304">
      <w:pPr>
        <w:rPr>
          <w:rFonts w:ascii="Calibri" w:hAnsi="Calibri" w:cs="Calibri"/>
          <w:lang w:val="en-US"/>
        </w:rPr>
      </w:pPr>
    </w:p>
    <w:p w14:paraId="0D565004">
      <w:pPr>
        <w:rPr>
          <w:rFonts w:ascii="Calibri" w:hAnsi="Calibri" w:cs="Calibri"/>
          <w:lang w:val="en-US"/>
        </w:rPr>
      </w:pPr>
    </w:p>
    <w:p w14:paraId="4B7DB87C">
      <w:pPr>
        <w:rPr>
          <w:rFonts w:ascii="Calibri" w:hAnsi="Calibri" w:cs="Calibri"/>
          <w:lang w:val="en-US"/>
        </w:rPr>
      </w:pPr>
    </w:p>
    <w:p w14:paraId="7E6CE4C8">
      <w:pPr>
        <w:rPr>
          <w:rFonts w:ascii="Calibri" w:hAnsi="Calibri" w:cs="Calibri"/>
          <w:lang w:val="en-US"/>
        </w:rPr>
      </w:pPr>
    </w:p>
    <w:p w14:paraId="1BB26506">
      <w:pPr>
        <w:rPr>
          <w:rFonts w:ascii="Calibri" w:hAnsi="Calibri" w:cs="Calibri"/>
          <w:lang w:val="en-US"/>
        </w:rPr>
      </w:pPr>
    </w:p>
    <w:p w14:paraId="42F5FAA0">
      <w:pPr>
        <w:rPr>
          <w:rFonts w:ascii="Calibri" w:hAnsi="Calibri" w:cs="Calibri"/>
          <w:lang w:val="en-US"/>
        </w:rPr>
      </w:pPr>
    </w:p>
    <w:p w14:paraId="213EAA6A">
      <w:pPr>
        <w:rPr>
          <w:rFonts w:ascii="Calibri" w:hAnsi="Calibri" w:cs="Calibri"/>
          <w:lang w:val="en-US"/>
        </w:rPr>
      </w:pPr>
    </w:p>
    <w:p w14:paraId="683F9B02">
      <w:pPr>
        <w:rPr>
          <w:rFonts w:ascii="Calibri" w:hAnsi="Calibri" w:cs="Calibri"/>
          <w:lang w:val="en-US"/>
        </w:rPr>
      </w:pPr>
    </w:p>
    <w:p w14:paraId="5914F484">
      <w:pPr>
        <w:rPr>
          <w:rFonts w:ascii="Calibri" w:hAnsi="Calibri" w:cs="Calibri"/>
          <w:lang w:val="en-US"/>
        </w:rPr>
      </w:pPr>
    </w:p>
    <w:p w14:paraId="459FB61B">
      <w:pPr>
        <w:rPr>
          <w:rFonts w:ascii="Calibri" w:hAnsi="Calibri" w:cs="Calibri"/>
          <w:lang w:val="en-US"/>
        </w:rPr>
      </w:pPr>
    </w:p>
    <w:p w14:paraId="4EDA16AF">
      <w:pPr>
        <w:rPr>
          <w:rFonts w:ascii="Calibri" w:hAnsi="Calibri" w:cs="Calibri"/>
          <w:lang w:val="en-US"/>
        </w:rPr>
      </w:pPr>
    </w:p>
    <w:p w14:paraId="1CC1C85A">
      <w:pPr>
        <w:rPr>
          <w:rFonts w:ascii="Calibri" w:hAnsi="Calibri" w:cs="Calibri"/>
          <w:lang w:val="en-US"/>
        </w:rPr>
      </w:pPr>
    </w:p>
    <w:p w14:paraId="359B899A">
      <w:pPr>
        <w:rPr>
          <w:rFonts w:ascii="Calibri" w:hAnsi="Calibri" w:cs="Calibri"/>
          <w:lang w:val="en-US"/>
        </w:rPr>
      </w:pPr>
    </w:p>
    <w:p w14:paraId="6EB51A2C">
      <w:pPr>
        <w:rPr>
          <w:rFonts w:ascii="Calibri" w:hAnsi="Calibri" w:cs="Calibri"/>
          <w:lang w:val="en-US"/>
        </w:rPr>
      </w:pPr>
    </w:p>
    <w:p w14:paraId="5D9C0269">
      <w:pPr>
        <w:rPr>
          <w:rFonts w:ascii="Calibri" w:hAnsi="Calibri" w:cs="Calibri"/>
          <w:lang w:val="en-US"/>
        </w:rPr>
      </w:pPr>
    </w:p>
    <w:p w14:paraId="603C8A9A">
      <w:pPr>
        <w:rPr>
          <w:rFonts w:ascii="Calibri" w:hAnsi="Calibri" w:cs="Calibri"/>
          <w:lang w:val="en-US"/>
        </w:rPr>
      </w:pPr>
    </w:p>
    <w:p w14:paraId="19C0B639">
      <w:pPr>
        <w:rPr>
          <w:rFonts w:ascii="Calibri" w:hAnsi="Calibri" w:cs="Calibri"/>
          <w:b/>
          <w:bCs/>
          <w:sz w:val="36"/>
          <w:szCs w:val="36"/>
          <w:u w:val="single"/>
        </w:rPr>
      </w:pPr>
      <w:r>
        <w:rPr>
          <w:rFonts w:ascii="Calibri" w:hAnsi="Calibri" w:cs="Calibri"/>
          <w:b/>
          <w:bCs/>
          <w:sz w:val="36"/>
          <w:szCs w:val="36"/>
          <w:u w:val="single"/>
        </w:rPr>
        <w:t>Suggested References</w:t>
      </w:r>
    </w:p>
    <w:p w14:paraId="111B5CC9">
      <w:pPr>
        <w:numPr>
          <w:ilvl w:val="0"/>
          <w:numId w:val="58"/>
        </w:numPr>
        <w:rPr>
          <w:rFonts w:ascii="Calibri" w:hAnsi="Calibri" w:cs="Calibri"/>
        </w:rPr>
      </w:pPr>
      <w:r>
        <w:rPr>
          <w:rFonts w:ascii="Calibri" w:hAnsi="Calibri" w:cs="Calibri"/>
          <w:b/>
          <w:bCs/>
        </w:rPr>
        <w:t>BYJU’S Official Website</w:t>
      </w:r>
      <w:r>
        <w:rPr>
          <w:rFonts w:ascii="Calibri" w:hAnsi="Calibri" w:cs="Calibri"/>
        </w:rPr>
        <w:br w:type="textWrapping"/>
      </w:r>
      <w:r>
        <w:fldChar w:fldCharType="begin"/>
      </w:r>
      <w:r>
        <w:instrText xml:space="preserve"> HYPERLINK "https://byjus.com" \t "_new" </w:instrText>
      </w:r>
      <w:r>
        <w:fldChar w:fldCharType="separate"/>
      </w:r>
      <w:r>
        <w:rPr>
          <w:rStyle w:val="17"/>
          <w:rFonts w:ascii="Calibri" w:hAnsi="Calibri" w:cs="Calibri"/>
        </w:rPr>
        <w:t>https://byjus.com</w:t>
      </w:r>
      <w:r>
        <w:rPr>
          <w:rStyle w:val="17"/>
          <w:rFonts w:ascii="Calibri" w:hAnsi="Calibri" w:cs="Calibri"/>
        </w:rPr>
        <w:fldChar w:fldCharType="end"/>
      </w:r>
    </w:p>
    <w:p w14:paraId="61C347B6">
      <w:pPr>
        <w:numPr>
          <w:ilvl w:val="0"/>
          <w:numId w:val="58"/>
        </w:numPr>
        <w:rPr>
          <w:rFonts w:ascii="Calibri" w:hAnsi="Calibri" w:cs="Calibri"/>
        </w:rPr>
      </w:pPr>
      <w:r>
        <w:rPr>
          <w:rFonts w:ascii="Calibri" w:hAnsi="Calibri" w:cs="Calibri"/>
          <w:b/>
          <w:bCs/>
        </w:rPr>
        <w:t>Annual Reports &amp; Press Releases</w:t>
      </w:r>
      <w:r>
        <w:rPr>
          <w:rFonts w:ascii="Calibri" w:hAnsi="Calibri" w:cs="Calibri"/>
        </w:rPr>
        <w:t xml:space="preserve"> – BYJU’S</w:t>
      </w:r>
    </w:p>
    <w:p w14:paraId="1BA2EFE7">
      <w:pPr>
        <w:numPr>
          <w:ilvl w:val="0"/>
          <w:numId w:val="58"/>
        </w:numPr>
        <w:rPr>
          <w:rFonts w:ascii="Calibri" w:hAnsi="Calibri" w:cs="Calibri"/>
        </w:rPr>
      </w:pPr>
      <w:r>
        <w:rPr>
          <w:rFonts w:ascii="Calibri" w:hAnsi="Calibri" w:cs="Calibri"/>
          <w:b/>
          <w:bCs/>
        </w:rPr>
        <w:t>Statista Reports on EdTech Industry in India</w:t>
      </w:r>
      <w:r>
        <w:rPr>
          <w:rFonts w:ascii="Calibri" w:hAnsi="Calibri" w:cs="Calibri"/>
        </w:rPr>
        <w:br w:type="textWrapping"/>
      </w:r>
      <w:r>
        <w:fldChar w:fldCharType="begin"/>
      </w:r>
      <w:r>
        <w:instrText xml:space="preserve"> HYPERLINK "https://www.statista.com" \t "_new" </w:instrText>
      </w:r>
      <w:r>
        <w:fldChar w:fldCharType="separate"/>
      </w:r>
      <w:r>
        <w:rPr>
          <w:rStyle w:val="17"/>
          <w:rFonts w:ascii="Calibri" w:hAnsi="Calibri" w:cs="Calibri"/>
        </w:rPr>
        <w:t>https://www.statista.com</w:t>
      </w:r>
      <w:r>
        <w:rPr>
          <w:rStyle w:val="17"/>
          <w:rFonts w:ascii="Calibri" w:hAnsi="Calibri" w:cs="Calibri"/>
        </w:rPr>
        <w:fldChar w:fldCharType="end"/>
      </w:r>
    </w:p>
    <w:p w14:paraId="42878897">
      <w:pPr>
        <w:numPr>
          <w:ilvl w:val="0"/>
          <w:numId w:val="58"/>
        </w:numPr>
        <w:rPr>
          <w:rFonts w:ascii="Calibri" w:hAnsi="Calibri" w:cs="Calibri"/>
        </w:rPr>
      </w:pPr>
      <w:r>
        <w:rPr>
          <w:rFonts w:ascii="Calibri" w:hAnsi="Calibri" w:cs="Calibri"/>
          <w:b/>
          <w:bCs/>
        </w:rPr>
        <w:t>LinkedIn &amp; Company Blogs of BYJU’S</w:t>
      </w:r>
      <w:r>
        <w:rPr>
          <w:rFonts w:ascii="Calibri" w:hAnsi="Calibri" w:cs="Calibri"/>
        </w:rPr>
        <w:br w:type="textWrapping"/>
      </w:r>
    </w:p>
    <w:p w14:paraId="060C69F6">
      <w:pPr>
        <w:rPr>
          <w:rFonts w:ascii="Calibri" w:hAnsi="Calibri" w:cs="Calibri"/>
          <w:lang w:val="en-US"/>
        </w:rPr>
      </w:pPr>
    </w:p>
    <w:p w14:paraId="1595EAE1">
      <w:pPr>
        <w:rPr>
          <w:rFonts w:ascii="Calibri" w:hAnsi="Calibri" w:cs="Calibri"/>
          <w:lang w:val="en-US"/>
        </w:rPr>
      </w:pPr>
    </w:p>
    <w:p w14:paraId="17643079">
      <w:pPr>
        <w:rPr>
          <w:rFonts w:ascii="Calibri" w:hAnsi="Calibri" w:cs="Calibri"/>
          <w:lang w:val="en-US"/>
        </w:rPr>
      </w:pPr>
    </w:p>
    <w:p w14:paraId="2D75EB98">
      <w:pPr>
        <w:rPr>
          <w:rFonts w:ascii="Calibri" w:hAnsi="Calibri" w:cs="Calibri"/>
          <w:lang w:val="en-US"/>
        </w:rPr>
      </w:pPr>
    </w:p>
    <w:p w14:paraId="52ED344C">
      <w:pPr>
        <w:rPr>
          <w:rFonts w:ascii="Calibri" w:hAnsi="Calibri" w:cs="Calibri"/>
          <w:lang w:val="en-US"/>
        </w:rPr>
      </w:pPr>
    </w:p>
    <w:p w14:paraId="14CCBCBE">
      <w:pPr>
        <w:rPr>
          <w:rFonts w:ascii="Calibri" w:hAnsi="Calibri" w:cs="Calibri"/>
          <w:lang w:val="en-US"/>
        </w:rPr>
      </w:pPr>
    </w:p>
    <w:p w14:paraId="589DF057">
      <w:pPr>
        <w:rPr>
          <w:rFonts w:ascii="Calibri" w:hAnsi="Calibri" w:cs="Calibri"/>
          <w:lang w:val="en-US"/>
        </w:rPr>
      </w:pPr>
    </w:p>
    <w:p w14:paraId="08D9148E">
      <w:pPr>
        <w:rPr>
          <w:rFonts w:ascii="Calibri" w:hAnsi="Calibri" w:cs="Calibri"/>
          <w:lang w:val="en-US"/>
        </w:rPr>
      </w:pPr>
    </w:p>
    <w:p w14:paraId="25EF02B1">
      <w:pPr>
        <w:rPr>
          <w:rFonts w:ascii="Calibri" w:hAnsi="Calibri" w:cs="Calibri"/>
          <w:lang w:val="en-US"/>
        </w:rPr>
      </w:pPr>
    </w:p>
    <w:p w14:paraId="074A9C3A">
      <w:pPr>
        <w:rPr>
          <w:rFonts w:ascii="Calibri" w:hAnsi="Calibri" w:cs="Calibri"/>
          <w:lang w:val="en-US"/>
        </w:rPr>
      </w:pPr>
    </w:p>
    <w:p w14:paraId="50042D9A">
      <w:pPr>
        <w:rPr>
          <w:rFonts w:ascii="Calibri" w:hAnsi="Calibri" w:cs="Calibri"/>
          <w:lang w:val="en-US"/>
        </w:rPr>
      </w:pPr>
    </w:p>
    <w:p w14:paraId="48DD9392">
      <w:pPr>
        <w:rPr>
          <w:rFonts w:ascii="Calibri" w:hAnsi="Calibri" w:cs="Calibri"/>
          <w:lang w:val="en-US"/>
        </w:rPr>
      </w:pPr>
    </w:p>
    <w:p w14:paraId="157796F7">
      <w:pPr>
        <w:rPr>
          <w:rFonts w:ascii="Calibri" w:hAnsi="Calibri" w:cs="Calibri"/>
          <w:lang w:val="en-US"/>
        </w:rPr>
      </w:pPr>
    </w:p>
    <w:p w14:paraId="703552C8">
      <w:pPr>
        <w:rPr>
          <w:rFonts w:ascii="Calibri" w:hAnsi="Calibri" w:cs="Calibri"/>
          <w:lang w:val="en-US"/>
        </w:rPr>
      </w:pPr>
    </w:p>
    <w:p w14:paraId="7B38BAC2">
      <w:pPr>
        <w:rPr>
          <w:rFonts w:ascii="Calibri" w:hAnsi="Calibri" w:cs="Calibri"/>
          <w:lang w:val="en-US"/>
        </w:rPr>
      </w:pPr>
    </w:p>
    <w:sectPr>
      <w:footerReference r:id="rId5"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3675873"/>
      <w:docPartObj>
        <w:docPartGallery w:val="autotext"/>
      </w:docPartObj>
    </w:sdtPr>
    <w:sdtEndPr>
      <w:rPr>
        <w:color w:val="808080" w:themeColor="background1" w:themeShade="80"/>
        <w:spacing w:val="60"/>
      </w:rPr>
    </w:sdtEndPr>
    <w:sdtContent>
      <w:p w14:paraId="19B46076">
        <w:pPr>
          <w:pStyle w:val="15"/>
          <w:pBdr>
            <w:top w:val="single" w:color="D8D8D8" w:themeColor="background1" w:themeShade="D9" w:sz="4" w:space="1"/>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808080" w:themeColor="background1" w:themeShade="80"/>
            <w:spacing w:val="60"/>
          </w:rPr>
          <w:t>Page</w:t>
        </w:r>
      </w:p>
    </w:sdtContent>
  </w:sdt>
  <w:p w14:paraId="0F223B86">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34943"/>
    <w:multiLevelType w:val="multilevel"/>
    <w:tmpl w:val="02634943"/>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
    <w:nsid w:val="066D3A1D"/>
    <w:multiLevelType w:val="multilevel"/>
    <w:tmpl w:val="066D3A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79C1BCA"/>
    <w:multiLevelType w:val="multilevel"/>
    <w:tmpl w:val="079C1B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7C5355F"/>
    <w:multiLevelType w:val="multilevel"/>
    <w:tmpl w:val="07C5355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E237617"/>
    <w:multiLevelType w:val="multilevel"/>
    <w:tmpl w:val="0E2376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FD46C60"/>
    <w:multiLevelType w:val="multilevel"/>
    <w:tmpl w:val="0FD46C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3723A5D"/>
    <w:multiLevelType w:val="multilevel"/>
    <w:tmpl w:val="13723A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13FF50A0"/>
    <w:multiLevelType w:val="multilevel"/>
    <w:tmpl w:val="13FF50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69A4569"/>
    <w:multiLevelType w:val="multilevel"/>
    <w:tmpl w:val="169A45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B8E4F24"/>
    <w:multiLevelType w:val="multilevel"/>
    <w:tmpl w:val="1B8E4F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C511329"/>
    <w:multiLevelType w:val="multilevel"/>
    <w:tmpl w:val="1C5113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C5A5F22"/>
    <w:multiLevelType w:val="multilevel"/>
    <w:tmpl w:val="1C5A5F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C860448"/>
    <w:multiLevelType w:val="multilevel"/>
    <w:tmpl w:val="1C8604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F2D2DDB"/>
    <w:multiLevelType w:val="multilevel"/>
    <w:tmpl w:val="1F2D2D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15F7024"/>
    <w:multiLevelType w:val="multilevel"/>
    <w:tmpl w:val="215F70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20E2349"/>
    <w:multiLevelType w:val="multilevel"/>
    <w:tmpl w:val="220E23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6">
    <w:nsid w:val="25432333"/>
    <w:multiLevelType w:val="multilevel"/>
    <w:tmpl w:val="254323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7">
    <w:nsid w:val="2B301681"/>
    <w:multiLevelType w:val="multilevel"/>
    <w:tmpl w:val="2B3016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EEE1F0C"/>
    <w:multiLevelType w:val="multilevel"/>
    <w:tmpl w:val="2EEE1F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FC668C2"/>
    <w:multiLevelType w:val="multilevel"/>
    <w:tmpl w:val="2FC668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4AB3439"/>
    <w:multiLevelType w:val="multilevel"/>
    <w:tmpl w:val="34AB34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1">
    <w:nsid w:val="35721EBE"/>
    <w:multiLevelType w:val="multilevel"/>
    <w:tmpl w:val="35721EBE"/>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2">
    <w:nsid w:val="38B53D30"/>
    <w:multiLevelType w:val="multilevel"/>
    <w:tmpl w:val="38B53D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9485000"/>
    <w:multiLevelType w:val="multilevel"/>
    <w:tmpl w:val="394850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95C337F"/>
    <w:multiLevelType w:val="multilevel"/>
    <w:tmpl w:val="395C33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FCF3341"/>
    <w:multiLevelType w:val="multilevel"/>
    <w:tmpl w:val="3FCF33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43861F23"/>
    <w:multiLevelType w:val="multilevel"/>
    <w:tmpl w:val="43861F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43DB7B86"/>
    <w:multiLevelType w:val="multilevel"/>
    <w:tmpl w:val="43DB7B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453F5121"/>
    <w:multiLevelType w:val="multilevel"/>
    <w:tmpl w:val="453F51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9">
    <w:nsid w:val="45614AC0"/>
    <w:multiLevelType w:val="multilevel"/>
    <w:tmpl w:val="45614A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45DC5B28"/>
    <w:multiLevelType w:val="multilevel"/>
    <w:tmpl w:val="45DC5B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491C7A1C"/>
    <w:multiLevelType w:val="multilevel"/>
    <w:tmpl w:val="491C7A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2">
    <w:nsid w:val="4A4925A1"/>
    <w:multiLevelType w:val="multilevel"/>
    <w:tmpl w:val="4A4925A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4C8D01A4"/>
    <w:multiLevelType w:val="multilevel"/>
    <w:tmpl w:val="4C8D01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DB0149D"/>
    <w:multiLevelType w:val="multilevel"/>
    <w:tmpl w:val="4DB014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5">
    <w:nsid w:val="4EF96BEE"/>
    <w:multiLevelType w:val="multilevel"/>
    <w:tmpl w:val="4EF96B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53F473D3"/>
    <w:multiLevelType w:val="multilevel"/>
    <w:tmpl w:val="53F473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54B16139"/>
    <w:multiLevelType w:val="multilevel"/>
    <w:tmpl w:val="54B161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58F169DC"/>
    <w:multiLevelType w:val="multilevel"/>
    <w:tmpl w:val="58F169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5DC04AF4"/>
    <w:multiLevelType w:val="multilevel"/>
    <w:tmpl w:val="5DC04A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F237B0C"/>
    <w:multiLevelType w:val="multilevel"/>
    <w:tmpl w:val="5F237B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620519B9"/>
    <w:multiLevelType w:val="multilevel"/>
    <w:tmpl w:val="620519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685C4BD9"/>
    <w:multiLevelType w:val="multilevel"/>
    <w:tmpl w:val="685C4B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68D324CC"/>
    <w:multiLevelType w:val="multilevel"/>
    <w:tmpl w:val="68D324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68EE4E50"/>
    <w:multiLevelType w:val="multilevel"/>
    <w:tmpl w:val="68EE4E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5">
    <w:nsid w:val="6A6906A0"/>
    <w:multiLevelType w:val="multilevel"/>
    <w:tmpl w:val="6A6906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6F55704B"/>
    <w:multiLevelType w:val="multilevel"/>
    <w:tmpl w:val="6F5570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7">
    <w:nsid w:val="73194BA2"/>
    <w:multiLevelType w:val="multilevel"/>
    <w:tmpl w:val="73194B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737D63C8"/>
    <w:multiLevelType w:val="multilevel"/>
    <w:tmpl w:val="737D63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73927E32"/>
    <w:multiLevelType w:val="multilevel"/>
    <w:tmpl w:val="73927E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763D50F0"/>
    <w:multiLevelType w:val="multilevel"/>
    <w:tmpl w:val="763D50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1">
    <w:nsid w:val="76AB563D"/>
    <w:multiLevelType w:val="multilevel"/>
    <w:tmpl w:val="76AB56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772351C1"/>
    <w:multiLevelType w:val="multilevel"/>
    <w:tmpl w:val="772351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78024663"/>
    <w:multiLevelType w:val="multilevel"/>
    <w:tmpl w:val="780246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7A305DE1"/>
    <w:multiLevelType w:val="multilevel"/>
    <w:tmpl w:val="7A305D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7C312C65"/>
    <w:multiLevelType w:val="multilevel"/>
    <w:tmpl w:val="7C312C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6">
    <w:nsid w:val="7DD77A47"/>
    <w:multiLevelType w:val="multilevel"/>
    <w:tmpl w:val="7DD77A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7EFA16D6"/>
    <w:multiLevelType w:val="multilevel"/>
    <w:tmpl w:val="7EFA16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1"/>
  </w:num>
  <w:num w:numId="2">
    <w:abstractNumId w:val="9"/>
  </w:num>
  <w:num w:numId="3">
    <w:abstractNumId w:val="27"/>
  </w:num>
  <w:num w:numId="4">
    <w:abstractNumId w:val="1"/>
  </w:num>
  <w:num w:numId="5">
    <w:abstractNumId w:val="38"/>
  </w:num>
  <w:num w:numId="6">
    <w:abstractNumId w:val="16"/>
  </w:num>
  <w:num w:numId="7">
    <w:abstractNumId w:val="31"/>
  </w:num>
  <w:num w:numId="8">
    <w:abstractNumId w:val="6"/>
  </w:num>
  <w:num w:numId="9">
    <w:abstractNumId w:val="46"/>
  </w:num>
  <w:num w:numId="10">
    <w:abstractNumId w:val="44"/>
  </w:num>
  <w:num w:numId="11">
    <w:abstractNumId w:val="15"/>
  </w:num>
  <w:num w:numId="12">
    <w:abstractNumId w:val="28"/>
  </w:num>
  <w:num w:numId="13">
    <w:abstractNumId w:val="34"/>
  </w:num>
  <w:num w:numId="14">
    <w:abstractNumId w:val="55"/>
  </w:num>
  <w:num w:numId="15">
    <w:abstractNumId w:val="20"/>
  </w:num>
  <w:num w:numId="16">
    <w:abstractNumId w:val="50"/>
  </w:num>
  <w:num w:numId="17">
    <w:abstractNumId w:val="33"/>
  </w:num>
  <w:num w:numId="18">
    <w:abstractNumId w:val="52"/>
  </w:num>
  <w:num w:numId="19">
    <w:abstractNumId w:val="47"/>
  </w:num>
  <w:num w:numId="20">
    <w:abstractNumId w:val="29"/>
  </w:num>
  <w:num w:numId="21">
    <w:abstractNumId w:val="19"/>
  </w:num>
  <w:num w:numId="22">
    <w:abstractNumId w:val="40"/>
  </w:num>
  <w:num w:numId="23">
    <w:abstractNumId w:val="11"/>
  </w:num>
  <w:num w:numId="24">
    <w:abstractNumId w:val="17"/>
  </w:num>
  <w:num w:numId="25">
    <w:abstractNumId w:val="54"/>
  </w:num>
  <w:num w:numId="26">
    <w:abstractNumId w:val="49"/>
  </w:num>
  <w:num w:numId="27">
    <w:abstractNumId w:val="22"/>
  </w:num>
  <w:num w:numId="28">
    <w:abstractNumId w:val="25"/>
  </w:num>
  <w:num w:numId="29">
    <w:abstractNumId w:val="48"/>
  </w:num>
  <w:num w:numId="30">
    <w:abstractNumId w:val="45"/>
  </w:num>
  <w:num w:numId="31">
    <w:abstractNumId w:val="7"/>
  </w:num>
  <w:num w:numId="32">
    <w:abstractNumId w:val="18"/>
  </w:num>
  <w:num w:numId="33">
    <w:abstractNumId w:val="43"/>
  </w:num>
  <w:num w:numId="34">
    <w:abstractNumId w:val="12"/>
  </w:num>
  <w:num w:numId="35">
    <w:abstractNumId w:val="36"/>
  </w:num>
  <w:num w:numId="36">
    <w:abstractNumId w:val="39"/>
  </w:num>
  <w:num w:numId="37">
    <w:abstractNumId w:val="5"/>
  </w:num>
  <w:num w:numId="38">
    <w:abstractNumId w:val="24"/>
  </w:num>
  <w:num w:numId="39">
    <w:abstractNumId w:val="13"/>
  </w:num>
  <w:num w:numId="40">
    <w:abstractNumId w:val="51"/>
  </w:num>
  <w:num w:numId="41">
    <w:abstractNumId w:val="53"/>
  </w:num>
  <w:num w:numId="42">
    <w:abstractNumId w:val="14"/>
  </w:num>
  <w:num w:numId="43">
    <w:abstractNumId w:val="41"/>
  </w:num>
  <w:num w:numId="44">
    <w:abstractNumId w:val="10"/>
  </w:num>
  <w:num w:numId="45">
    <w:abstractNumId w:val="23"/>
  </w:num>
  <w:num w:numId="46">
    <w:abstractNumId w:val="32"/>
  </w:num>
  <w:num w:numId="47">
    <w:abstractNumId w:val="56"/>
  </w:num>
  <w:num w:numId="48">
    <w:abstractNumId w:val="26"/>
  </w:num>
  <w:num w:numId="49">
    <w:abstractNumId w:val="42"/>
  </w:num>
  <w:num w:numId="50">
    <w:abstractNumId w:val="2"/>
  </w:num>
  <w:num w:numId="51">
    <w:abstractNumId w:val="37"/>
  </w:num>
  <w:num w:numId="52">
    <w:abstractNumId w:val="35"/>
  </w:num>
  <w:num w:numId="53">
    <w:abstractNumId w:val="30"/>
  </w:num>
  <w:num w:numId="54">
    <w:abstractNumId w:val="4"/>
  </w:num>
  <w:num w:numId="55">
    <w:abstractNumId w:val="8"/>
  </w:num>
  <w:num w:numId="56">
    <w:abstractNumId w:val="0"/>
  </w:num>
  <w:num w:numId="57">
    <w:abstractNumId w:val="57"/>
  </w:num>
  <w:num w:numId="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B36"/>
    <w:rsid w:val="00001940"/>
    <w:rsid w:val="000142E9"/>
    <w:rsid w:val="000C5C5B"/>
    <w:rsid w:val="00243003"/>
    <w:rsid w:val="00323197"/>
    <w:rsid w:val="003D3149"/>
    <w:rsid w:val="003E3888"/>
    <w:rsid w:val="004872BB"/>
    <w:rsid w:val="00530215"/>
    <w:rsid w:val="00584FE1"/>
    <w:rsid w:val="0067608C"/>
    <w:rsid w:val="00782580"/>
    <w:rsid w:val="00790706"/>
    <w:rsid w:val="007F7263"/>
    <w:rsid w:val="007F784B"/>
    <w:rsid w:val="00854A4B"/>
    <w:rsid w:val="008B4CBD"/>
    <w:rsid w:val="00903FD4"/>
    <w:rsid w:val="00966C43"/>
    <w:rsid w:val="009F6C71"/>
    <w:rsid w:val="00A76515"/>
    <w:rsid w:val="00A76B36"/>
    <w:rsid w:val="00A93859"/>
    <w:rsid w:val="00AF7F97"/>
    <w:rsid w:val="00C63895"/>
    <w:rsid w:val="00D14E1B"/>
    <w:rsid w:val="00D55E55"/>
    <w:rsid w:val="00DA5AE6"/>
    <w:rsid w:val="00EC1F12"/>
    <w:rsid w:val="00EE4617"/>
    <w:rsid w:val="00F23970"/>
    <w:rsid w:val="00FB6903"/>
    <w:rsid w:val="00FD15CC"/>
    <w:rsid w:val="258E1F94"/>
    <w:rsid w:val="6DFC063E"/>
    <w:rsid w:val="7CE7765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IN" w:eastAsia="en-US" w:bidi="ar-SA"/>
    </w:rPr>
  </w:style>
  <w:style w:type="paragraph" w:styleId="2">
    <w:name w:val="heading 1"/>
    <w:basedOn w:val="1"/>
    <w:next w:val="1"/>
    <w:link w:val="21"/>
    <w:qFormat/>
    <w:uiPriority w:val="9"/>
    <w:pPr>
      <w:keepNext/>
      <w:keepLines/>
      <w:spacing w:before="320" w:after="0" w:line="240" w:lineRule="auto"/>
      <w:outlineLvl w:val="0"/>
    </w:pPr>
    <w:rPr>
      <w:rFonts w:asciiTheme="majorHAnsi" w:hAnsiTheme="majorHAnsi" w:eastAsiaTheme="majorEastAsia" w:cstheme="majorBidi"/>
      <w:color w:val="2F5597" w:themeColor="accent1" w:themeShade="BF"/>
      <w:sz w:val="30"/>
      <w:szCs w:val="30"/>
    </w:rPr>
  </w:style>
  <w:style w:type="paragraph" w:styleId="3">
    <w:name w:val="heading 2"/>
    <w:basedOn w:val="1"/>
    <w:next w:val="1"/>
    <w:link w:val="22"/>
    <w:semiHidden/>
    <w:unhideWhenUsed/>
    <w:qFormat/>
    <w:uiPriority w:val="9"/>
    <w:pPr>
      <w:keepNext/>
      <w:keepLines/>
      <w:spacing w:before="40" w:after="0" w:line="240" w:lineRule="auto"/>
      <w:outlineLvl w:val="1"/>
    </w:pPr>
    <w:rPr>
      <w:rFonts w:asciiTheme="majorHAnsi" w:hAnsiTheme="majorHAnsi" w:eastAsiaTheme="majorEastAsia" w:cstheme="majorBidi"/>
      <w:color w:val="C55A11" w:themeColor="accent2" w:themeShade="BF"/>
      <w:sz w:val="28"/>
      <w:szCs w:val="28"/>
    </w:rPr>
  </w:style>
  <w:style w:type="paragraph" w:styleId="4">
    <w:name w:val="heading 3"/>
    <w:basedOn w:val="1"/>
    <w:next w:val="1"/>
    <w:link w:val="23"/>
    <w:semiHidden/>
    <w:unhideWhenUsed/>
    <w:qFormat/>
    <w:uiPriority w:val="9"/>
    <w:pPr>
      <w:keepNext/>
      <w:keepLines/>
      <w:spacing w:before="40" w:after="0" w:line="240" w:lineRule="auto"/>
      <w:outlineLvl w:val="2"/>
    </w:pPr>
    <w:rPr>
      <w:rFonts w:asciiTheme="majorHAnsi" w:hAnsiTheme="majorHAnsi" w:eastAsiaTheme="majorEastAsia" w:cstheme="majorBidi"/>
      <w:color w:val="548235" w:themeColor="accent6" w:themeShade="BF"/>
      <w:sz w:val="26"/>
      <w:szCs w:val="26"/>
    </w:rPr>
  </w:style>
  <w:style w:type="paragraph" w:styleId="5">
    <w:name w:val="heading 4"/>
    <w:basedOn w:val="1"/>
    <w:next w:val="1"/>
    <w:link w:val="24"/>
    <w:semiHidden/>
    <w:unhideWhenUsed/>
    <w:qFormat/>
    <w:uiPriority w:val="9"/>
    <w:pPr>
      <w:keepNext/>
      <w:keepLines/>
      <w:spacing w:before="40" w:after="0"/>
      <w:outlineLvl w:val="3"/>
    </w:pPr>
    <w:rPr>
      <w:rFonts w:asciiTheme="majorHAnsi" w:hAnsiTheme="majorHAnsi" w:eastAsiaTheme="majorEastAsia" w:cstheme="majorBidi"/>
      <w:i/>
      <w:iCs/>
      <w:color w:val="2E75B6" w:themeColor="accent5" w:themeShade="BF"/>
      <w:sz w:val="25"/>
      <w:szCs w:val="25"/>
    </w:rPr>
  </w:style>
  <w:style w:type="paragraph" w:styleId="6">
    <w:name w:val="heading 5"/>
    <w:basedOn w:val="1"/>
    <w:next w:val="1"/>
    <w:link w:val="25"/>
    <w:semiHidden/>
    <w:unhideWhenUsed/>
    <w:qFormat/>
    <w:uiPriority w:val="9"/>
    <w:pPr>
      <w:keepNext/>
      <w:keepLines/>
      <w:spacing w:before="40" w:after="0"/>
      <w:outlineLvl w:val="4"/>
    </w:pPr>
    <w:rPr>
      <w:rFonts w:asciiTheme="majorHAnsi" w:hAnsiTheme="majorHAnsi" w:eastAsiaTheme="majorEastAsia" w:cstheme="majorBidi"/>
      <w:i/>
      <w:iCs/>
      <w:color w:val="843C0B" w:themeColor="accent2" w:themeShade="80"/>
      <w:sz w:val="24"/>
      <w:szCs w:val="24"/>
    </w:rPr>
  </w:style>
  <w:style w:type="paragraph" w:styleId="7">
    <w:name w:val="heading 6"/>
    <w:basedOn w:val="1"/>
    <w:next w:val="1"/>
    <w:link w:val="26"/>
    <w:semiHidden/>
    <w:unhideWhenUsed/>
    <w:qFormat/>
    <w:uiPriority w:val="9"/>
    <w:pPr>
      <w:keepNext/>
      <w:keepLines/>
      <w:spacing w:before="40" w:after="0"/>
      <w:outlineLvl w:val="5"/>
    </w:pPr>
    <w:rPr>
      <w:rFonts w:asciiTheme="majorHAnsi" w:hAnsiTheme="majorHAnsi" w:eastAsiaTheme="majorEastAsia" w:cstheme="majorBidi"/>
      <w:i/>
      <w:iCs/>
      <w:color w:val="385724" w:themeColor="accent6" w:themeShade="80"/>
      <w:sz w:val="23"/>
      <w:szCs w:val="23"/>
    </w:rPr>
  </w:style>
  <w:style w:type="paragraph" w:styleId="8">
    <w:name w:val="heading 7"/>
    <w:basedOn w:val="1"/>
    <w:next w:val="1"/>
    <w:link w:val="27"/>
    <w:semiHidden/>
    <w:unhideWhenUsed/>
    <w:qFormat/>
    <w:uiPriority w:val="9"/>
    <w:pPr>
      <w:keepNext/>
      <w:keepLines/>
      <w:spacing w:before="40" w:after="0"/>
      <w:outlineLvl w:val="6"/>
    </w:pPr>
    <w:rPr>
      <w:rFonts w:asciiTheme="majorHAnsi" w:hAnsiTheme="majorHAnsi" w:eastAsiaTheme="majorEastAsia" w:cstheme="majorBidi"/>
      <w:color w:val="203864" w:themeColor="accent1" w:themeShade="80"/>
    </w:rPr>
  </w:style>
  <w:style w:type="paragraph" w:styleId="9">
    <w:name w:val="heading 8"/>
    <w:basedOn w:val="1"/>
    <w:next w:val="1"/>
    <w:link w:val="28"/>
    <w:semiHidden/>
    <w:unhideWhenUsed/>
    <w:qFormat/>
    <w:uiPriority w:val="9"/>
    <w:pPr>
      <w:keepNext/>
      <w:keepLines/>
      <w:spacing w:before="40" w:after="0"/>
      <w:outlineLvl w:val="7"/>
    </w:pPr>
    <w:rPr>
      <w:rFonts w:asciiTheme="majorHAnsi" w:hAnsiTheme="majorHAnsi" w:eastAsiaTheme="majorEastAsia" w:cstheme="majorBidi"/>
      <w:color w:val="843C0B" w:themeColor="accent2" w:themeShade="80"/>
      <w:sz w:val="21"/>
      <w:szCs w:val="21"/>
    </w:rPr>
  </w:style>
  <w:style w:type="paragraph" w:styleId="10">
    <w:name w:val="heading 9"/>
    <w:basedOn w:val="1"/>
    <w:next w:val="1"/>
    <w:link w:val="29"/>
    <w:semiHidden/>
    <w:unhideWhenUsed/>
    <w:qFormat/>
    <w:uiPriority w:val="9"/>
    <w:pPr>
      <w:keepNext/>
      <w:keepLines/>
      <w:spacing w:before="40" w:after="0"/>
      <w:outlineLvl w:val="8"/>
    </w:pPr>
    <w:rPr>
      <w:rFonts w:asciiTheme="majorHAnsi" w:hAnsiTheme="majorHAnsi" w:eastAsiaTheme="majorEastAsia" w:cstheme="majorBidi"/>
      <w:color w:val="385724" w:themeColor="accent6" w:themeShade="80"/>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pPr>
      <w:spacing w:line="240" w:lineRule="auto"/>
    </w:pPr>
    <w:rPr>
      <w:b/>
      <w:bCs/>
      <w:smallCaps/>
      <w:color w:val="4472C4" w:themeColor="accent1"/>
      <w:spacing w:val="6"/>
      <w14:textFill>
        <w14:solidFill>
          <w14:schemeClr w14:val="accent1"/>
        </w14:solidFill>
      </w14:textFill>
    </w:rPr>
  </w:style>
  <w:style w:type="character" w:styleId="14">
    <w:name w:val="Emphasis"/>
    <w:basedOn w:val="11"/>
    <w:qFormat/>
    <w:uiPriority w:val="20"/>
    <w:rPr>
      <w:i/>
      <w:iCs/>
    </w:rPr>
  </w:style>
  <w:style w:type="paragraph" w:styleId="15">
    <w:name w:val="footer"/>
    <w:basedOn w:val="1"/>
    <w:link w:val="47"/>
    <w:unhideWhenUsed/>
    <w:uiPriority w:val="99"/>
    <w:pPr>
      <w:tabs>
        <w:tab w:val="center" w:pos="4513"/>
        <w:tab w:val="right" w:pos="9026"/>
      </w:tabs>
      <w:spacing w:after="0" w:line="240" w:lineRule="auto"/>
    </w:pPr>
  </w:style>
  <w:style w:type="paragraph" w:styleId="16">
    <w:name w:val="header"/>
    <w:basedOn w:val="1"/>
    <w:link w:val="46"/>
    <w:unhideWhenUsed/>
    <w:uiPriority w:val="99"/>
    <w:pPr>
      <w:tabs>
        <w:tab w:val="center" w:pos="4513"/>
        <w:tab w:val="right" w:pos="9026"/>
      </w:tabs>
      <w:spacing w:after="0" w:line="240" w:lineRule="auto"/>
    </w:pPr>
  </w:style>
  <w:style w:type="character" w:styleId="17">
    <w:name w:val="Hyperlink"/>
    <w:basedOn w:val="11"/>
    <w:unhideWhenUsed/>
    <w:uiPriority w:val="99"/>
    <w:rPr>
      <w:color w:val="0563C1" w:themeColor="hyperlink"/>
      <w:u w:val="single"/>
      <w14:textFill>
        <w14:solidFill>
          <w14:schemeClr w14:val="hlink"/>
        </w14:solidFill>
      </w14:textFill>
    </w:rPr>
  </w:style>
  <w:style w:type="character" w:styleId="18">
    <w:name w:val="Strong"/>
    <w:basedOn w:val="11"/>
    <w:qFormat/>
    <w:uiPriority w:val="22"/>
    <w:rPr>
      <w:b/>
      <w:bCs/>
    </w:rPr>
  </w:style>
  <w:style w:type="paragraph" w:styleId="19">
    <w:name w:val="Subtitle"/>
    <w:basedOn w:val="1"/>
    <w:next w:val="1"/>
    <w:link w:val="31"/>
    <w:qFormat/>
    <w:uiPriority w:val="11"/>
    <w:pPr>
      <w:spacing w:line="240" w:lineRule="auto"/>
    </w:pPr>
    <w:rPr>
      <w:rFonts w:asciiTheme="majorHAnsi" w:hAnsiTheme="majorHAnsi" w:eastAsiaTheme="majorEastAsia" w:cstheme="majorBidi"/>
    </w:rPr>
  </w:style>
  <w:style w:type="paragraph" w:styleId="20">
    <w:name w:val="Title"/>
    <w:basedOn w:val="1"/>
    <w:next w:val="1"/>
    <w:link w:val="30"/>
    <w:qFormat/>
    <w:uiPriority w:val="10"/>
    <w:pPr>
      <w:spacing w:after="0" w:line="240" w:lineRule="auto"/>
      <w:contextualSpacing/>
    </w:pPr>
    <w:rPr>
      <w:rFonts w:asciiTheme="majorHAnsi" w:hAnsiTheme="majorHAnsi" w:eastAsiaTheme="majorEastAsia" w:cstheme="majorBidi"/>
      <w:color w:val="2F5597" w:themeColor="accent1" w:themeShade="BF"/>
      <w:spacing w:val="-10"/>
      <w:sz w:val="52"/>
      <w:szCs w:val="52"/>
    </w:rPr>
  </w:style>
  <w:style w:type="character" w:customStyle="1" w:styleId="21">
    <w:name w:val="Heading 1 Char"/>
    <w:basedOn w:val="11"/>
    <w:link w:val="2"/>
    <w:uiPriority w:val="9"/>
    <w:rPr>
      <w:rFonts w:asciiTheme="majorHAnsi" w:hAnsiTheme="majorHAnsi" w:eastAsiaTheme="majorEastAsia" w:cstheme="majorBidi"/>
      <w:color w:val="2F5597" w:themeColor="accent1" w:themeShade="BF"/>
      <w:sz w:val="30"/>
      <w:szCs w:val="30"/>
    </w:rPr>
  </w:style>
  <w:style w:type="character" w:customStyle="1" w:styleId="22">
    <w:name w:val="Heading 2 Char"/>
    <w:basedOn w:val="11"/>
    <w:link w:val="3"/>
    <w:semiHidden/>
    <w:uiPriority w:val="9"/>
    <w:rPr>
      <w:rFonts w:asciiTheme="majorHAnsi" w:hAnsiTheme="majorHAnsi" w:eastAsiaTheme="majorEastAsia" w:cstheme="majorBidi"/>
      <w:color w:val="C55A11" w:themeColor="accent2" w:themeShade="BF"/>
      <w:sz w:val="28"/>
      <w:szCs w:val="28"/>
    </w:rPr>
  </w:style>
  <w:style w:type="character" w:customStyle="1" w:styleId="23">
    <w:name w:val="Heading 3 Char"/>
    <w:basedOn w:val="11"/>
    <w:link w:val="4"/>
    <w:semiHidden/>
    <w:uiPriority w:val="9"/>
    <w:rPr>
      <w:rFonts w:asciiTheme="majorHAnsi" w:hAnsiTheme="majorHAnsi" w:eastAsiaTheme="majorEastAsia" w:cstheme="majorBidi"/>
      <w:color w:val="548235" w:themeColor="accent6" w:themeShade="BF"/>
      <w:sz w:val="26"/>
      <w:szCs w:val="26"/>
    </w:rPr>
  </w:style>
  <w:style w:type="character" w:customStyle="1" w:styleId="24">
    <w:name w:val="Heading 4 Char"/>
    <w:basedOn w:val="11"/>
    <w:link w:val="5"/>
    <w:semiHidden/>
    <w:qFormat/>
    <w:uiPriority w:val="9"/>
    <w:rPr>
      <w:rFonts w:asciiTheme="majorHAnsi" w:hAnsiTheme="majorHAnsi" w:eastAsiaTheme="majorEastAsia" w:cstheme="majorBidi"/>
      <w:i/>
      <w:iCs/>
      <w:color w:val="2E75B6" w:themeColor="accent5" w:themeShade="BF"/>
      <w:sz w:val="25"/>
      <w:szCs w:val="25"/>
    </w:rPr>
  </w:style>
  <w:style w:type="character" w:customStyle="1" w:styleId="25">
    <w:name w:val="Heading 5 Char"/>
    <w:basedOn w:val="11"/>
    <w:link w:val="6"/>
    <w:semiHidden/>
    <w:qFormat/>
    <w:uiPriority w:val="9"/>
    <w:rPr>
      <w:rFonts w:asciiTheme="majorHAnsi" w:hAnsiTheme="majorHAnsi" w:eastAsiaTheme="majorEastAsia" w:cstheme="majorBidi"/>
      <w:i/>
      <w:iCs/>
      <w:color w:val="843C0B" w:themeColor="accent2" w:themeShade="80"/>
      <w:sz w:val="24"/>
      <w:szCs w:val="24"/>
    </w:rPr>
  </w:style>
  <w:style w:type="character" w:customStyle="1" w:styleId="26">
    <w:name w:val="Heading 6 Char"/>
    <w:basedOn w:val="11"/>
    <w:link w:val="7"/>
    <w:semiHidden/>
    <w:qFormat/>
    <w:uiPriority w:val="9"/>
    <w:rPr>
      <w:rFonts w:asciiTheme="majorHAnsi" w:hAnsiTheme="majorHAnsi" w:eastAsiaTheme="majorEastAsia" w:cstheme="majorBidi"/>
      <w:i/>
      <w:iCs/>
      <w:color w:val="385724" w:themeColor="accent6" w:themeShade="80"/>
      <w:sz w:val="23"/>
      <w:szCs w:val="23"/>
    </w:rPr>
  </w:style>
  <w:style w:type="character" w:customStyle="1" w:styleId="27">
    <w:name w:val="Heading 7 Char"/>
    <w:basedOn w:val="11"/>
    <w:link w:val="8"/>
    <w:semiHidden/>
    <w:uiPriority w:val="9"/>
    <w:rPr>
      <w:rFonts w:asciiTheme="majorHAnsi" w:hAnsiTheme="majorHAnsi" w:eastAsiaTheme="majorEastAsia" w:cstheme="majorBidi"/>
      <w:color w:val="203864" w:themeColor="accent1" w:themeShade="80"/>
    </w:rPr>
  </w:style>
  <w:style w:type="character" w:customStyle="1" w:styleId="28">
    <w:name w:val="Heading 8 Char"/>
    <w:basedOn w:val="11"/>
    <w:link w:val="9"/>
    <w:semiHidden/>
    <w:qFormat/>
    <w:uiPriority w:val="9"/>
    <w:rPr>
      <w:rFonts w:asciiTheme="majorHAnsi" w:hAnsiTheme="majorHAnsi" w:eastAsiaTheme="majorEastAsia" w:cstheme="majorBidi"/>
      <w:color w:val="843C0B" w:themeColor="accent2" w:themeShade="80"/>
      <w:sz w:val="21"/>
      <w:szCs w:val="21"/>
    </w:rPr>
  </w:style>
  <w:style w:type="character" w:customStyle="1" w:styleId="29">
    <w:name w:val="Heading 9 Char"/>
    <w:basedOn w:val="11"/>
    <w:link w:val="10"/>
    <w:semiHidden/>
    <w:qFormat/>
    <w:uiPriority w:val="9"/>
    <w:rPr>
      <w:rFonts w:asciiTheme="majorHAnsi" w:hAnsiTheme="majorHAnsi" w:eastAsiaTheme="majorEastAsia" w:cstheme="majorBidi"/>
      <w:color w:val="385724" w:themeColor="accent6" w:themeShade="80"/>
    </w:rPr>
  </w:style>
  <w:style w:type="character" w:customStyle="1" w:styleId="30">
    <w:name w:val="Title Char"/>
    <w:basedOn w:val="11"/>
    <w:link w:val="20"/>
    <w:qFormat/>
    <w:uiPriority w:val="10"/>
    <w:rPr>
      <w:rFonts w:asciiTheme="majorHAnsi" w:hAnsiTheme="majorHAnsi" w:eastAsiaTheme="majorEastAsia" w:cstheme="majorBidi"/>
      <w:color w:val="2F5597" w:themeColor="accent1" w:themeShade="BF"/>
      <w:spacing w:val="-10"/>
      <w:sz w:val="52"/>
      <w:szCs w:val="52"/>
    </w:rPr>
  </w:style>
  <w:style w:type="character" w:customStyle="1" w:styleId="31">
    <w:name w:val="Subtitle Char"/>
    <w:basedOn w:val="11"/>
    <w:link w:val="19"/>
    <w:uiPriority w:val="11"/>
    <w:rPr>
      <w:rFonts w:asciiTheme="majorHAnsi" w:hAnsiTheme="majorHAnsi" w:eastAsiaTheme="majorEastAsia" w:cstheme="majorBidi"/>
    </w:rPr>
  </w:style>
  <w:style w:type="paragraph" w:styleId="32">
    <w:name w:val="Quote"/>
    <w:basedOn w:val="1"/>
    <w:next w:val="1"/>
    <w:link w:val="33"/>
    <w:qFormat/>
    <w:uiPriority w:val="29"/>
    <w:pPr>
      <w:spacing w:before="120"/>
      <w:ind w:left="720" w:right="720"/>
      <w:jc w:val="center"/>
    </w:pPr>
    <w:rPr>
      <w:i/>
      <w:iCs/>
    </w:rPr>
  </w:style>
  <w:style w:type="character" w:customStyle="1" w:styleId="33">
    <w:name w:val="Quote Char"/>
    <w:basedOn w:val="11"/>
    <w:link w:val="32"/>
    <w:qFormat/>
    <w:uiPriority w:val="29"/>
    <w:rPr>
      <w:i/>
      <w:iCs/>
    </w:rPr>
  </w:style>
  <w:style w:type="paragraph" w:styleId="34">
    <w:name w:val="List Paragraph"/>
    <w:basedOn w:val="1"/>
    <w:qFormat/>
    <w:uiPriority w:val="34"/>
    <w:pPr>
      <w:ind w:left="720"/>
      <w:contextualSpacing/>
    </w:pPr>
  </w:style>
  <w:style w:type="character" w:customStyle="1" w:styleId="35">
    <w:name w:val="Intense Emphasis1"/>
    <w:basedOn w:val="11"/>
    <w:qFormat/>
    <w:uiPriority w:val="21"/>
    <w:rPr>
      <w:i/>
      <w:iCs/>
      <w:color w:val="4472C4" w:themeColor="accent1"/>
      <w14:textFill>
        <w14:solidFill>
          <w14:schemeClr w14:val="accent1"/>
        </w14:solidFill>
      </w14:textFill>
    </w:rPr>
  </w:style>
  <w:style w:type="paragraph" w:styleId="36">
    <w:name w:val="Intense Quote"/>
    <w:basedOn w:val="1"/>
    <w:next w:val="1"/>
    <w:link w:val="37"/>
    <w:qFormat/>
    <w:uiPriority w:val="30"/>
    <w:pPr>
      <w:spacing w:before="120" w:line="300" w:lineRule="auto"/>
      <w:ind w:left="576" w:right="576"/>
      <w:jc w:val="center"/>
    </w:pPr>
    <w:rPr>
      <w:rFonts w:asciiTheme="majorHAnsi" w:hAnsiTheme="majorHAnsi" w:eastAsiaTheme="majorEastAsia" w:cstheme="majorBidi"/>
      <w:color w:val="4472C4" w:themeColor="accent1"/>
      <w:sz w:val="24"/>
      <w:szCs w:val="24"/>
      <w14:textFill>
        <w14:solidFill>
          <w14:schemeClr w14:val="accent1"/>
        </w14:solidFill>
      </w14:textFill>
    </w:rPr>
  </w:style>
  <w:style w:type="character" w:customStyle="1" w:styleId="37">
    <w:name w:val="Intense Quote Char"/>
    <w:basedOn w:val="11"/>
    <w:link w:val="36"/>
    <w:qFormat/>
    <w:uiPriority w:val="30"/>
    <w:rPr>
      <w:rFonts w:asciiTheme="majorHAnsi" w:hAnsiTheme="majorHAnsi" w:eastAsiaTheme="majorEastAsia" w:cstheme="majorBidi"/>
      <w:color w:val="4472C4" w:themeColor="accent1"/>
      <w:sz w:val="24"/>
      <w:szCs w:val="24"/>
      <w14:textFill>
        <w14:solidFill>
          <w14:schemeClr w14:val="accent1"/>
        </w14:solidFill>
      </w14:textFill>
    </w:rPr>
  </w:style>
  <w:style w:type="character" w:customStyle="1" w:styleId="38">
    <w:name w:val="Intense Reference1"/>
    <w:basedOn w:val="11"/>
    <w:qFormat/>
    <w:uiPriority w:val="32"/>
    <w:rPr>
      <w:b/>
      <w:bCs/>
      <w:smallCaps/>
      <w:color w:val="4472C4" w:themeColor="accent1"/>
      <w:spacing w:val="5"/>
      <w:u w:val="single"/>
      <w14:textFill>
        <w14:solidFill>
          <w14:schemeClr w14:val="accent1"/>
        </w14:solidFill>
      </w14:textFill>
    </w:rPr>
  </w:style>
  <w:style w:type="paragraph" w:styleId="39">
    <w:name w:val="No Spacing"/>
    <w:qFormat/>
    <w:uiPriority w:val="1"/>
    <w:rPr>
      <w:rFonts w:asciiTheme="minorHAnsi" w:hAnsiTheme="minorHAnsi" w:eastAsiaTheme="minorEastAsia" w:cstheme="minorBidi"/>
      <w:sz w:val="22"/>
      <w:szCs w:val="22"/>
      <w:lang w:val="en-IN" w:eastAsia="en-US" w:bidi="ar-SA"/>
    </w:rPr>
  </w:style>
  <w:style w:type="character" w:customStyle="1" w:styleId="40">
    <w:name w:val="Subtle Emphasis1"/>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41">
    <w:name w:val="Subtle Reference1"/>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42">
    <w:name w:val="Book Title1"/>
    <w:basedOn w:val="11"/>
    <w:qFormat/>
    <w:uiPriority w:val="33"/>
    <w:rPr>
      <w:b/>
      <w:bCs/>
      <w:smallCaps/>
    </w:rPr>
  </w:style>
  <w:style w:type="paragraph" w:customStyle="1" w:styleId="43">
    <w:name w:val="TOC Heading1"/>
    <w:basedOn w:val="2"/>
    <w:next w:val="1"/>
    <w:semiHidden/>
    <w:unhideWhenUsed/>
    <w:qFormat/>
    <w:uiPriority w:val="39"/>
    <w:pPr>
      <w:outlineLvl w:val="9"/>
    </w:pPr>
  </w:style>
  <w:style w:type="character" w:customStyle="1" w:styleId="44">
    <w:name w:val="Unresolved Mention1"/>
    <w:basedOn w:val="11"/>
    <w:semiHidden/>
    <w:unhideWhenUsed/>
    <w:qFormat/>
    <w:uiPriority w:val="99"/>
    <w:rPr>
      <w:color w:val="605E5C"/>
      <w:shd w:val="clear" w:color="auto" w:fill="E1DFDD"/>
    </w:rPr>
  </w:style>
  <w:style w:type="character" w:customStyle="1" w:styleId="45">
    <w:name w:val="Unresolved Mention"/>
    <w:basedOn w:val="11"/>
    <w:semiHidden/>
    <w:unhideWhenUsed/>
    <w:qFormat/>
    <w:uiPriority w:val="99"/>
    <w:rPr>
      <w:color w:val="605E5C"/>
      <w:shd w:val="clear" w:color="auto" w:fill="E1DFDD"/>
    </w:rPr>
  </w:style>
  <w:style w:type="character" w:customStyle="1" w:styleId="46">
    <w:name w:val="Header Char"/>
    <w:basedOn w:val="11"/>
    <w:link w:val="16"/>
    <w:qFormat/>
    <w:uiPriority w:val="99"/>
    <w:rPr>
      <w:sz w:val="22"/>
      <w:szCs w:val="22"/>
      <w:lang w:eastAsia="en-US"/>
    </w:rPr>
  </w:style>
  <w:style w:type="character" w:customStyle="1" w:styleId="47">
    <w:name w:val="Footer Char"/>
    <w:basedOn w:val="11"/>
    <w:link w:val="15"/>
    <w:qFormat/>
    <w:uiPriority w:val="99"/>
    <w:rPr>
      <w:sz w:val="2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11C7C8-51A2-4315-AFA5-979D8F8B0859}">
  <ds:schemaRefs/>
</ds:datastoreItem>
</file>

<file path=docProps/app.xml><?xml version="1.0" encoding="utf-8"?>
<Properties xmlns="http://schemas.openxmlformats.org/officeDocument/2006/extended-properties" xmlns:vt="http://schemas.openxmlformats.org/officeDocument/2006/docPropsVTypes">
  <Template>Normal</Template>
  <Pages>22</Pages>
  <Words>4439</Words>
  <Characters>25305</Characters>
  <Lines>210</Lines>
  <Paragraphs>59</Paragraphs>
  <TotalTime>379</TotalTime>
  <ScaleCrop>false</ScaleCrop>
  <LinksUpToDate>false</LinksUpToDate>
  <CharactersWithSpaces>29685</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2025-05-31T13:32:00Z</dcterms:created>
  <dc:creator>Anusha</dc:creator>
  <cp:lastModifiedBy>Amruta.G.Mathadhikari</cp:lastModifiedBy>
  <dcterms:modified xsi:type="dcterms:W3CDTF">2025-09-29T15:56:14Z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FF9ADBEA56E6441C875A6327850B38FC_12</vt:lpwstr>
  </property>
</Properties>
</file>