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  <w:u w:val="none"/>
        </w:rPr>
        <w:t>Differential value based on Current Assessment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if (Current Assessment &lt;= $250,000)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then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Differential_percent = 6%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elseif (Current Assessment &gt; $250,000 AND Current Assessment &lt;= $500,000)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then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Differential_percent = 3%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else (i.e. Current Assessment &gt; $500,000)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Differential_percent = 2%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endif</w:t>
      </w:r>
    </w:p>
    <w:p>
      <w:pPr>
        <w:pStyle w:val="Normal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Differential_value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 = (100 – Differential_percent)/100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This value is used in the rest of the calculations.</w:t>
      </w:r>
    </w:p>
    <w:p>
      <w:pPr>
        <w:pStyle w:val="Normal"/>
        <w:rPr>
          <w:rFonts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r>
    </w:p>
    <w:p>
      <w:pPr>
        <w:pStyle w:val="Normal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u w:val="none"/>
          <w:lang w:val="en-IN" w:eastAsia="zh-CN" w:bidi="hi-IN"/>
        </w:rPr>
        <w:t>For properties valued at more than $2,000,000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For properties where Subject Sale Price is not available, the Current Assessment should be used.</w:t>
      </w:r>
    </w:p>
    <w:p>
      <w:pPr>
        <w:pStyle w:val="Normal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For Case 1: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If (Subject Sale Price available AND Subject Sale Price &gt; $2,000,000) 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then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Discard 20% Living area variance filter condition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else if Sale Price is not available in recent sale use condition (Current Assessment &gt; $2,000,000)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Discard 20% Living area variance filter condition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endif </w:t>
      </w:r>
    </w:p>
    <w:p>
      <w:pPr>
        <w:pStyle w:val="Normal"/>
        <w:rPr>
          <w:rFonts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r>
    </w:p>
    <w:p>
      <w:pPr>
        <w:pStyle w:val="Normal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For Case 2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 (i.e. no recent Sale), use only Current Assessment in this condition</w:t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rPr/>
      </w:pPr>
      <w:r>
        <w:rPr>
          <w:b/>
          <w:bCs/>
          <w:sz w:val="32"/>
          <w:szCs w:val="32"/>
          <w:u w:val="none"/>
        </w:rPr>
        <w:t>Selection criteria using Subject property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/>
      </w:pPr>
      <w:r>
        <w:rPr>
          <w:b/>
          <w:bCs/>
          <w:sz w:val="24"/>
          <w:szCs w:val="24"/>
          <w:u w:val="none"/>
        </w:rPr>
        <w:t xml:space="preserve">For recent sales i.e. </w:t>
      </w:r>
      <w:r>
        <w:rPr>
          <w:b/>
          <w:bCs/>
          <w:sz w:val="24"/>
          <w:szCs w:val="24"/>
        </w:rPr>
        <w:t>the subject property sold within 18 months before the date of value and/or 12 months after the date of value (Case 1).</w:t>
      </w:r>
      <w:r>
        <w:rPr/>
        <w:br/>
      </w:r>
      <w:r>
        <w:rPr>
          <w:b/>
          <w:bCs/>
          <w:sz w:val="32"/>
          <w:szCs w:val="32"/>
          <w:u w:val="none"/>
        </w:rPr>
        <w:t xml:space="preserve"> 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If ((date of value - Subject Property Sale date) &lt;= 18 months OR (Subject Property Sale Date - Date of value) &lt;= 12 months) 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then (</w:t>
      </w: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Case 1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: recent sale)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if (Sale Price &lt; Current Assessment)</w:t>
        <w:br/>
        <w:tab/>
        <w:t xml:space="preserve">then 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if (Subject Sale Price &lt;= Differential_value * Current Assessment) then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ab/>
        <w:t>Appeal Amount = Sale Price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ab/>
        <w:t>Apply Case 1 Selection Criteria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else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ab/>
        <w:t>No Appeal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endif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else  (Sale Price &gt;= Current Assessment)</w:t>
      </w:r>
    </w:p>
    <w:p>
      <w:pPr>
        <w:pStyle w:val="TextBody"/>
        <w:widowControl/>
        <w:numPr>
          <w:ilvl w:val="0"/>
          <w:numId w:val="6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No appeal recommendation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endif</w:t>
      </w:r>
    </w:p>
    <w:p>
      <w:pPr>
        <w:pStyle w:val="TextBody"/>
        <w:widowControl/>
        <w:ind w:left="0" w:right="0" w:hanging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else (</w:t>
      </w:r>
      <w:r>
        <w:rPr>
          <w:rStyle w:val="StrongEmphasis"/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Case 2: </w:t>
      </w:r>
      <w:r>
        <w:rPr>
          <w:rStyle w:val="StrongEmphasis"/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Sale is not recent</w:t>
      </w: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)</w:t>
      </w:r>
    </w:p>
    <w:p>
      <w:pPr>
        <w:pStyle w:val="TextBody"/>
        <w:widowControl/>
        <w:ind w:left="0" w:right="0" w:hanging="0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Step 1:</w:t>
      </w:r>
    </w:p>
    <w:p>
      <w:pPr>
        <w:pStyle w:val="TextBody"/>
        <w:widowControl/>
        <w:numPr>
          <w:ilvl w:val="0"/>
          <w:numId w:val="5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Get the comps on basis of Search Criteria</w:t>
      </w:r>
    </w:p>
    <w:p>
      <w:pPr>
        <w:pStyle w:val="TextBody"/>
        <w:widowControl/>
        <w:numPr>
          <w:ilvl w:val="0"/>
          <w:numId w:val="5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Apply adjustments to the data coming from Corelogic</w:t>
      </w:r>
    </w:p>
    <w:p>
      <w:pPr>
        <w:pStyle w:val="TextBody"/>
        <w:widowControl/>
        <w:numPr>
          <w:ilvl w:val="0"/>
          <w:numId w:val="5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Sort by distance from subject</w:t>
      </w:r>
    </w:p>
    <w:p>
      <w:pPr>
        <w:pStyle w:val="TextBody"/>
        <w:widowControl/>
        <w:numPr>
          <w:ilvl w:val="0"/>
          <w:numId w:val="5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Sort by Adjusted Sale Price/SF</w:t>
      </w:r>
    </w:p>
    <w:p>
      <w:pPr>
        <w:pStyle w:val="TextBody"/>
        <w:widowControl/>
        <w:numPr>
          <w:ilvl w:val="0"/>
          <w:numId w:val="5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Eliminate sales outside the 20% living area variance, if Subject Sale Price (or Current Assessment, as explained above) &lt; $2,000,000</w:t>
      </w:r>
    </w:p>
    <w:p>
      <w:pPr>
        <w:pStyle w:val="TextBody"/>
        <w:widowControl/>
        <w:numPr>
          <w:ilvl w:val="0"/>
          <w:numId w:val="5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Outlier percent (10%), outlier range from the assessment/SF (0.90*current assessment/SF &lt;= Comparable adjusted sale price/SF) where Outlier_value = (100 - Outlier_percent)/100</w:t>
      </w:r>
    </w:p>
    <w:p>
      <w:pPr>
        <w:pStyle w:val="TextBody"/>
        <w:widowControl/>
        <w:numPr>
          <w:ilvl w:val="0"/>
          <w:numId w:val="5"/>
        </w:numPr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Take the 5 lowest Sale Price/SF </w:t>
      </w:r>
    </w:p>
    <w:p>
      <w:pPr>
        <w:pStyle w:val="TextBody"/>
        <w:widowControl/>
        <w:numPr>
          <w:ilvl w:val="0"/>
          <w:numId w:val="5"/>
        </w:numPr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If count is less then 3  =&gt; No appeal, else if only 1 or 2 sales having Adjusted Sale Price/SF &lt; Differential_value *Assessment/SF then =&gt; No appeal</w:t>
      </w:r>
    </w:p>
    <w:p>
      <w:pPr>
        <w:pStyle w:val="TextBody"/>
        <w:widowControl/>
        <w:numPr>
          <w:ilvl w:val="0"/>
          <w:numId w:val="5"/>
        </w:numPr>
        <w:jc w:val="left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For an appeal, at least for 3 or more Sale Price/SF out of 5 should be &gt; Outlier_value * Assessment / SF and &lt; Differential_value * Assessment/SF. In such a case, take the average of Sale Price/SF of 3 or more sales (Adjusted Sale Price/SF) and multiply with Subject Living area. </w:t>
      </w:r>
    </w:p>
    <w:p>
      <w:pPr>
        <w:pStyle w:val="TextBody"/>
        <w:widowControl/>
        <w:jc w:val="left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If an appeal is recommended in Step 1, then do the following,</w:t>
      </w:r>
    </w:p>
    <w:p>
      <w:pPr>
        <w:pStyle w:val="TextBody"/>
        <w:widowControl/>
        <w:jc w:val="left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Step 2: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ind w:left="707" w:hanging="283"/>
        <w:jc w:val="left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Get the comparables on basis of Search Criteria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Apply adjustments to the data coming from Corelogic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Sort by distance from subject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Eliminate sales outside the 20% living area variance, if Current Assessment &lt; $2,000,000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Take the 5 closest Sale Price/SF up to 0.3 miles from the subject.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Mathematically exclude any outliers on a per SF basis. Refer to this link </w:t>
      </w:r>
      <w:hyperlink r:id="rId2">
        <w:r>
          <w:rPr>
            <w:rStyle w:val="InternetLink"/>
          </w:rPr>
          <w:t>https://www.youtube.com/watch?v=6VUqR5gXkuI</w:t>
        </w:r>
      </w:hyperlink>
      <w:r>
        <w:rPr/>
        <w:t xml:space="preserve"> or https://www.techwalla.com/articles/how-to-use-the-outliers-function-in-excel</w:t>
        <w:br/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If average of 5 closest sales is higher than assessment/SF then no appeal.</w:t>
      </w:r>
    </w:p>
    <w:p>
      <w:pPr>
        <w:pStyle w:val="TextBody"/>
        <w:rPr/>
      </w:pPr>
      <w:r>
        <w:rPr>
          <w:b/>
          <w:bCs/>
        </w:rPr>
        <w:t>Hence, the following is the logic</w:t>
      </w:r>
    </w:p>
    <w:p>
      <w:pPr>
        <w:pStyle w:val="TextBody"/>
        <w:numPr>
          <w:ilvl w:val="0"/>
          <w:numId w:val="9"/>
        </w:numPr>
        <w:spacing w:before="0" w:after="0"/>
        <w:rPr/>
      </w:pPr>
      <w:r>
        <w:rPr/>
        <w:t>Do step 1 analysis.</w:t>
      </w:r>
    </w:p>
    <w:p>
      <w:pPr>
        <w:pStyle w:val="TextBody"/>
        <w:numPr>
          <w:ilvl w:val="0"/>
          <w:numId w:val="9"/>
        </w:numPr>
        <w:spacing w:before="0" w:after="0"/>
        <w:rPr/>
      </w:pPr>
      <w:r>
        <w:rPr/>
        <w:t>If step 1 says no appeal then stop (NO APPEAL RECOMMENDED).</w:t>
      </w:r>
    </w:p>
    <w:p>
      <w:pPr>
        <w:pStyle w:val="TextBody"/>
        <w:numPr>
          <w:ilvl w:val="0"/>
          <w:numId w:val="9"/>
        </w:numPr>
        <w:spacing w:before="0" w:after="0"/>
        <w:rPr/>
      </w:pPr>
      <w:r>
        <w:rPr/>
        <w:t>If step 1 says appeal then do step 2 analysis to confirm.</w:t>
      </w:r>
    </w:p>
    <w:p>
      <w:pPr>
        <w:pStyle w:val="TextBody"/>
        <w:numPr>
          <w:ilvl w:val="0"/>
          <w:numId w:val="9"/>
        </w:numPr>
        <w:spacing w:before="0" w:after="0"/>
        <w:rPr/>
      </w:pPr>
      <w:r>
        <w:rPr/>
        <w:t>If step 2 says no appeal then stop (NO APPEAL RECOMMENDED).</w:t>
      </w:r>
    </w:p>
    <w:p>
      <w:pPr>
        <w:pStyle w:val="TextBody"/>
        <w:numPr>
          <w:ilvl w:val="0"/>
          <w:numId w:val="9"/>
        </w:numPr>
        <w:spacing w:before="0" w:after="0"/>
        <w:rPr/>
      </w:pPr>
      <w:r>
        <w:rPr/>
        <w:t>If step 2 says appeal then we recommend appeal (APPEAL RECOMMENDED).</w:t>
      </w:r>
    </w:p>
    <w:p>
      <w:pPr>
        <w:pStyle w:val="TextBody"/>
        <w:numPr>
          <w:ilvl w:val="0"/>
          <w:numId w:val="9"/>
        </w:numPr>
        <w:spacing w:before="0" w:after="0"/>
        <w:rPr/>
      </w:pPr>
      <w:r>
        <w:rPr/>
        <w:t xml:space="preserve">The appeal amount will be the lower of the average of either the sales in step 1 or the sales in step 2. </w:t>
      </w:r>
    </w:p>
    <w:p>
      <w:pPr>
        <w:pStyle w:val="TextBody"/>
        <w:widowControl/>
        <w:numPr>
          <w:ilvl w:val="0"/>
          <w:numId w:val="0"/>
        </w:numPr>
        <w:ind w:left="707" w:hanging="0"/>
        <w:jc w:val="left"/>
        <w:rPr>
          <w:rFonts w:eastAsia="Droid Sans Fallback" w:cs="FreeSans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pPr>
      <w:r>
        <w:rPr>
          <w:rFonts w:eastAsia="Droid Sans Fallback" w:cs="FreeSans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r>
    </w:p>
    <w:p>
      <w:pPr>
        <w:pStyle w:val="TextBody"/>
        <w:rPr/>
      </w:pPr>
      <w:r>
        <w:rPr>
          <w:b/>
          <w:bCs/>
          <w:sz w:val="32"/>
          <w:szCs w:val="32"/>
        </w:rPr>
        <w:t>Calculate Tax Savings</w:t>
      </w:r>
    </w:p>
    <w:p>
      <w:pPr>
        <w:pStyle w:val="TextBody"/>
        <w:rPr/>
      </w:pPr>
      <w:r>
        <w:rPr/>
        <w:t>An appeal is recommended when the tax savings are a minimum of $200.</w:t>
      </w:r>
    </w:p>
    <w:p>
      <w:pPr>
        <w:pStyle w:val="TextBody"/>
        <w:rPr/>
      </w:pPr>
      <w:r>
        <w:rPr/>
        <w:t>Tax Savings = (Current Assessment – Appeal Amount) * Tax Rate</w:t>
      </w:r>
    </w:p>
    <w:p>
      <w:pPr>
        <w:pStyle w:val="TextBody"/>
        <w:rPr/>
      </w:pPr>
      <w:r>
        <w:rPr/>
        <w:t xml:space="preserve">Tax Rate = [RealEstateTotalTaxAmount] / [TotalAssessedValueAmount], where both these fields are picked from Corelogic. </w:t>
      </w:r>
      <w:r>
        <w:rPr>
          <w:b/>
          <w:bCs/>
        </w:rPr>
        <w:t>[TotalAssessedValueAmount] could be same as the Assessed Value Amount entered by the user in the first screen, but not necessarily so</w:t>
      </w:r>
      <w:r>
        <w:rPr/>
        <w:t>.</w:t>
      </w:r>
    </w:p>
    <w:p>
      <w:pPr>
        <w:pStyle w:val="TextBody"/>
        <w:rPr/>
      </w:pPr>
      <w:r>
        <w:rPr>
          <w:b/>
          <w:bCs/>
        </w:rPr>
        <w:t>Search criteria to Corelogic to fetch comparables</w:t>
      </w:r>
    </w:p>
    <w:p>
      <w:pPr>
        <w:pStyle w:val="TextBody"/>
        <w:widowControl/>
        <w:numPr>
          <w:ilvl w:val="0"/>
          <w:numId w:val="5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Radius within which comparable to be searched - 2 miles</w:t>
      </w:r>
    </w:p>
    <w:p>
      <w:pPr>
        <w:pStyle w:val="TextBody"/>
        <w:widowControl/>
        <w:numPr>
          <w:ilvl w:val="0"/>
          <w:numId w:val="5"/>
        </w:numPr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Residential type (Same as subject type)</w:t>
      </w:r>
    </w:p>
    <w:p>
      <w:pPr>
        <w:pStyle w:val="TextBody"/>
        <w:widowControl/>
        <w:numPr>
          <w:ilvl w:val="0"/>
          <w:numId w:val="5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Living area variance percent +/- 50%</w:t>
      </w:r>
    </w:p>
    <w:p>
      <w:pPr>
        <w:pStyle w:val="TextBody"/>
        <w:widowControl/>
        <w:numPr>
          <w:ilvl w:val="0"/>
          <w:numId w:val="5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Months back from date of valuation – 12</w:t>
      </w:r>
    </w:p>
    <w:p>
      <w:pPr>
        <w:pStyle w:val="TextBody"/>
        <w:widowControl/>
        <w:numPr>
          <w:ilvl w:val="0"/>
          <w:numId w:val="5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Number of comparables to be returned - 250</w:t>
      </w:r>
    </w:p>
    <w:p>
      <w:pPr>
        <w:pStyle w:val="TextBody"/>
        <w:widowControl/>
        <w:spacing w:before="0" w:after="0"/>
        <w:ind w:left="720" w:right="0" w:hanging="0"/>
        <w:rPr>
          <w:rFonts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r>
    </w:p>
    <w:p>
      <w:pPr>
        <w:pStyle w:val="TextBody"/>
        <w:widowControl/>
        <w:spacing w:before="0" w:after="0"/>
        <w:ind w:left="720" w:right="0" w:hanging="0"/>
        <w:rPr>
          <w:rFonts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Selection Criteria for Case 1</w:t>
      </w:r>
    </w:p>
    <w:p>
      <w:pPr>
        <w:pStyle w:val="TextBody"/>
        <w:widowControl/>
        <w:numPr>
          <w:ilvl w:val="0"/>
          <w:numId w:val="4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Sale Price is our final Assessment Value</w:t>
      </w:r>
    </w:p>
    <w:p>
      <w:pPr>
        <w:pStyle w:val="TextBody"/>
        <w:widowControl/>
        <w:numPr>
          <w:ilvl w:val="0"/>
          <w:numId w:val="4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Get the comparables on basis of Search Criteria for Corelogic</w:t>
      </w:r>
    </w:p>
    <w:p>
      <w:pPr>
        <w:pStyle w:val="TextBody"/>
        <w:widowControl/>
        <w:numPr>
          <w:ilvl w:val="0"/>
          <w:numId w:val="4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Apply adjustments to the data coming from Corelogic according to the lookup table for the jurisdiction</w:t>
      </w:r>
    </w:p>
    <w:p>
      <w:pPr>
        <w:pStyle w:val="TextBody"/>
        <w:widowControl/>
        <w:numPr>
          <w:ilvl w:val="0"/>
          <w:numId w:val="4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Sort by distance from subject</w:t>
      </w:r>
    </w:p>
    <w:p>
      <w:pPr>
        <w:pStyle w:val="TextBody"/>
        <w:widowControl/>
        <w:numPr>
          <w:ilvl w:val="0"/>
          <w:numId w:val="4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Sort by Adjusted Sale Price/SF</w:t>
      </w:r>
    </w:p>
    <w:p>
      <w:pPr>
        <w:pStyle w:val="TextBody"/>
        <w:widowControl/>
        <w:numPr>
          <w:ilvl w:val="0"/>
          <w:numId w:val="4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Eliminate sales outside the 20% living area variance if Subject Sale Price (or Current Assessment, as explained above) &lt; $2,000,000</w:t>
      </w:r>
    </w:p>
    <w:p>
      <w:pPr>
        <w:pStyle w:val="TextBody"/>
        <w:widowControl/>
        <w:numPr>
          <w:ilvl w:val="0"/>
          <w:numId w:val="4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Initalize Comp_list;</w:t>
      </w:r>
    </w:p>
    <w:p>
      <w:pPr>
        <w:pStyle w:val="TextBody"/>
        <w:widowControl/>
        <w:spacing w:before="0" w:after="0"/>
        <w:rPr>
          <w:rFonts w:eastAsia="Droid Sans Fallback" w:cs="FreeSans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Tier 1 Selection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Select top 5 sales that are within 1% of the sale price/sf of the subject property 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If (number of comparable 1% Sales &gt;= 3 and &lt;= 5)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then STOP (end process and use these sales) (Tier 1 applicable only, Tier 2 and Tier 3 </w:t>
        <w:tab/>
        <w:tab/>
        <w:tab/>
        <w:tab/>
        <w:t>will not be considered)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Comp_list = (3-5) Comparable Sales in 1% range;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Show this Comp_list in Phase 2;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else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Count_of_Comp_List = number of comparable 1% Sales;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 xml:space="preserve">Select down from 1% to the 20% range i.e. we pick the Comparable Adjusted Sale Price/SF </w:t>
        <w:tab/>
        <w:t xml:space="preserve">downward from the Subject Sale Price to the -20% of the Subject Sale Price. 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 xml:space="preserve">If (Count of </w:t>
      </w:r>
      <w:bookmarkStart w:id="0" w:name="__DdeLink__1061_1456180956"/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Comparable Adjusted Sale Price/SF</w:t>
      </w:r>
      <w:bookmarkEnd w:id="0"/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 outside the -20% range for </w:t>
        <w:tab/>
        <w:tab/>
        <w:tab/>
        <w:tab/>
        <w:t>Subject Sale Price/SF) &lt; 5 – Count of Comp_list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then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Add to the Comp_list the Comparables within the -20% range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Stop after a minimum of 3 and max of 5 (a minimum of 1 would do here)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Pick all Comparables (even outside -20% range of Sale Price/SF)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Apply tier 2</w:t>
        <w:tab/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Stop after a minimum of 3 and max of 5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Apply tier 3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 xml:space="preserve">else 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Add to the Comp_list the Comparables within the -20% range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Stop and show this in Phase 2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endif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endif</w:t>
      </w:r>
    </w:p>
    <w:p>
      <w:pPr>
        <w:pStyle w:val="TextBody"/>
        <w:widowControl/>
        <w:spacing w:before="0" w:after="0"/>
        <w:rPr>
          <w:rFonts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Tier 2 Selection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If  (Count of Comp_list &lt; 5 ) then</w:t>
      </w:r>
    </w:p>
    <w:p>
      <w:pPr>
        <w:pStyle w:val="Normal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If (Comparable Adjusted Sale Price/SF &lt; =  (100 – Differential Value)/100 *Current Assessment/SF)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ab/>
        <w:t>Add to Comp_list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endif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endif</w:t>
        <w:tab/>
        <w:t xml:space="preserve">  </w:t>
      </w:r>
    </w:p>
    <w:p>
      <w:pPr>
        <w:pStyle w:val="TextBody"/>
        <w:widowControl/>
        <w:spacing w:before="0" w:after="0"/>
        <w:rPr>
          <w:rFonts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Tier 3 Selection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If  (Count of Comp_list &lt; 5 ) then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 xml:space="preserve">If there are no sales below Assessment/SF, then </w:t>
      </w:r>
    </w:p>
    <w:p>
      <w:pPr>
        <w:pStyle w:val="TextBody"/>
        <w:widowControl/>
        <w:numPr>
          <w:ilvl w:val="0"/>
          <w:numId w:val="7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Pick the remaining sales having Comparable Adjusted Sale Price/SF closest to Subject Sale Price/SF</w:t>
      </w:r>
    </w:p>
    <w:p>
      <w:pPr>
        <w:pStyle w:val="TextBody"/>
        <w:widowControl/>
        <w:numPr>
          <w:ilvl w:val="0"/>
          <w:numId w:val="7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 xml:space="preserve">Apply downward condition adjustments i.e. take an overall condition adjustment to </w:t>
        <w:tab/>
        <w:t>get the lowest sales down to subject’s Sale Price/SF. Subtract the Sale Price/SF from Comparable Sale Price/SF and the difference is the condition adjustment.</w:t>
      </w:r>
    </w:p>
    <w:p>
      <w:pPr>
        <w:pStyle w:val="TextBody"/>
        <w:widowControl/>
        <w:numPr>
          <w:ilvl w:val="0"/>
          <w:numId w:val="7"/>
        </w:numPr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Add to Comp_list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ab/>
        <w:t>endif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endif</w:t>
      </w:r>
    </w:p>
    <w:p>
      <w:pPr>
        <w:pStyle w:val="TextBody"/>
        <w:widowControl/>
        <w:spacing w:before="0" w:after="0"/>
        <w:rPr/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Go ahead with the Appeal even if there is only one sale in either 1% or 20% or both</w:t>
      </w:r>
    </w:p>
    <w:p>
      <w:pPr>
        <w:pStyle w:val="TextBody"/>
        <w:widowControl/>
        <w:spacing w:before="0" w:after="0"/>
        <w:rPr>
          <w:rFonts w:ascii="Liberation Serif" w:hAnsi="Liberation Serif"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</w:r>
    </w:p>
    <w:p>
      <w:pPr>
        <w:pStyle w:val="Normal"/>
        <w:rPr/>
      </w:pPr>
      <w:r>
        <w:rPr>
          <w:b/>
          <w:bCs/>
          <w:sz w:val="32"/>
          <w:szCs w:val="32"/>
          <w:u w:val="none"/>
        </w:rPr>
        <w:t>Calculate Adjustments For Each Comparable</w:t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Step 1</w:t>
      </w:r>
      <w:bookmarkStart w:id="1" w:name="__DdeLink__149_292471332"/>
      <w:r>
        <w:rPr>
          <w:b w:val="false"/>
          <w:bCs w:val="false"/>
          <w:sz w:val="24"/>
          <w:szCs w:val="24"/>
          <w:u w:val="none"/>
        </w:rPr>
        <w:t xml:space="preserve"> – </w:t>
      </w:r>
      <w:bookmarkEnd w:id="1"/>
      <w:r>
        <w:rPr>
          <w:b w:val="false"/>
          <w:bCs w:val="false"/>
          <w:sz w:val="24"/>
          <w:szCs w:val="24"/>
          <w:u w:val="none"/>
        </w:rPr>
        <w:t>Fetch the adjustment values for particular state (managed from admin panel)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Step 2 – Calculate adjustments for each comparable using the below formulas:-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Values to be used according to sale price categories 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Category 1 – price &lt; 750000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Category 2 – price &gt;= 750000 &amp; &lt; 1500000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Category 3 – price &gt;= 1500000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tbl>
      <w:tblPr>
        <w:tblW w:w="9643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2547"/>
        <w:gridCol w:w="3875"/>
        <w:gridCol w:w="3221"/>
      </w:tblGrid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Adjustment Name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2" w:name="__DdeLink__583_866041908"/>
            <w:bookmarkStart w:id="3" w:name="__DdeLink__585_866041908"/>
            <w:bookmarkEnd w:id="2"/>
            <w:bookmarkEnd w:id="3"/>
            <w:r>
              <w:rPr>
                <w:b/>
                <w:bCs/>
              </w:rPr>
              <w:t>Percent (%) Formula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4" w:name="__DdeLink__601_866041908"/>
            <w:bookmarkStart w:id="5" w:name="__DdeLink__587_866041908"/>
            <w:bookmarkEnd w:id="4"/>
            <w:bookmarkEnd w:id="5"/>
            <w:r>
              <w:rPr>
                <w:b/>
                <w:bCs/>
              </w:rPr>
              <w:t>Price ($) Formula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trike/>
                <w:color w:val="000000"/>
              </w:rPr>
              <w:t>date_of_sale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6" w:name="__DdeLink__607_866041908"/>
            <w:bookmarkStart w:id="7" w:name="__DdeLink__593_866041908"/>
            <w:r>
              <w:rPr>
                <w:strike/>
                <w:color w:val="000000"/>
              </w:rPr>
              <w:t xml:space="preserve">(comparable_sale_price * </w:t>
            </w:r>
            <w:bookmarkStart w:id="8" w:name="__DdeLink__301_1493045118"/>
            <w:r>
              <w:rPr>
                <w:strike/>
                <w:color w:val="000000"/>
              </w:rPr>
              <w:t>sale_price_</w:t>
            </w:r>
            <w:bookmarkEnd w:id="8"/>
            <w:r>
              <w:rPr>
                <w:strike/>
                <w:color w:val="000000"/>
              </w:rPr>
              <w:t xml:space="preserve">value) * </w:t>
            </w:r>
            <w:bookmarkStart w:id="9" w:name="__DdeLink__299_1493045118"/>
            <w:bookmarkEnd w:id="6"/>
            <w:bookmarkEnd w:id="7"/>
            <w:bookmarkEnd w:id="9"/>
            <w:r>
              <w:rPr>
                <w:strike/>
                <w:color w:val="000000"/>
              </w:rPr>
              <w:t>difference of date_of_sale_of_subject_property_and_compartable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10" w:name="__DdeLink__609_866041908"/>
            <w:bookmarkStart w:id="11" w:name="__DdeLink__595_866041908"/>
            <w:bookmarkEnd w:id="10"/>
            <w:bookmarkEnd w:id="11"/>
            <w:r>
              <w:rPr>
                <w:strike/>
                <w:color w:val="000000"/>
              </w:rPr>
              <w:t>difference of date_of_sale_of_subject_property_and_compartable *  sale_price_value</w:t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parcel_size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12" w:name="__DdeLink__611_866041908"/>
            <w:bookmarkEnd w:id="12"/>
            <w:r>
              <w:rPr/>
              <w:t>If parcel_size of comparable is greater than subject property by 100% -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bookmarkStart w:id="13" w:name="__DdeLink__303_1493045118"/>
            <w:bookmarkStart w:id="14" w:name="__DdeLink__614_866041908"/>
            <w:r>
              <w:rPr/>
              <w:t>(subject_property_parcel_size – comparable_parcel_size) * parcel_size_greater_than_subject_percent</w:t>
            </w:r>
            <w:bookmarkEnd w:id="13"/>
            <w:bookmarkEnd w:id="14"/>
            <w:r>
              <w:rPr/>
              <w:t>_value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bookmarkStart w:id="15" w:name="__DdeLink__616_866041908"/>
            <w:bookmarkEnd w:id="15"/>
            <w:r>
              <w:rPr>
                <w:strike/>
              </w:rPr>
              <w:t>If parcel_size of comparable is less than subject property by 50% -</w:t>
            </w:r>
          </w:p>
          <w:p>
            <w:pPr>
              <w:pStyle w:val="TableContents"/>
              <w:jc w:val="center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jc w:val="center"/>
              <w:rPr/>
            </w:pPr>
            <w:bookmarkStart w:id="16" w:name="__DdeLink__306_1493045118"/>
            <w:bookmarkStart w:id="17" w:name="__DdeLink__618_866041908"/>
            <w:r>
              <w:rPr>
                <w:strike/>
              </w:rPr>
              <w:t>(subject_property_parcel_size – comparable_parcel_size) * parcel_size_less_than_subject_percent</w:t>
            </w:r>
            <w:bookmarkEnd w:id="16"/>
            <w:bookmarkEnd w:id="17"/>
            <w:r>
              <w:rPr>
                <w:strike/>
              </w:rPr>
              <w:t>_value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If parcel_size of comparable is greater than subject property by 100% -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bookmarkStart w:id="18" w:name="__DdeLink__303_14930451181"/>
            <w:bookmarkStart w:id="19" w:name="__DdeLink__621_866041908"/>
            <w:r>
              <w:rPr/>
              <w:t>(subject_property_parcel_size – comparable_parcel_size) * parcel_size_greater_than_subject</w:t>
            </w:r>
            <w:bookmarkEnd w:id="18"/>
            <w:bookmarkEnd w:id="19"/>
            <w:r>
              <w:rPr/>
              <w:t>_value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strike/>
              </w:rPr>
              <w:t>If parcel_size of comparable is less than subject property by 50% -</w:t>
            </w:r>
          </w:p>
          <w:p>
            <w:pPr>
              <w:pStyle w:val="TableContents"/>
              <w:jc w:val="center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jc w:val="center"/>
              <w:rPr/>
            </w:pPr>
            <w:bookmarkStart w:id="20" w:name="__DdeLink__623_866041908"/>
            <w:bookmarkEnd w:id="20"/>
            <w:r>
              <w:rPr>
                <w:strike/>
              </w:rPr>
              <w:t>(subject_property_parcel_size – comparable_parcel_size) * parcel_size_less_than_subject_value</w:t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interior_v_corner</w:t>
            </w:r>
          </w:p>
        </w:tc>
        <w:tc>
          <w:tcPr>
            <w:tcW w:w="7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used as field not returned in Corelogic Array</w:t>
            </w:r>
          </w:p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above_grade_sf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(subject_property_square_footage - comparable_square_footage) * square_footage_percent_value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(subject_property_square_footage - comparable_square_footage) * square_footage_price_value</w:t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total_bedrooms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21" w:name="__DdeLink__309_1493045118"/>
            <w:r>
              <w:rPr/>
              <w:t xml:space="preserve">(subject_property_bedrooms – comparable_bedrooms) * </w:t>
            </w:r>
            <w:bookmarkStart w:id="22" w:name="__DdeLink__625_866041908"/>
            <w:bookmarkEnd w:id="21"/>
            <w:bookmarkEnd w:id="22"/>
            <w:r>
              <w:rPr/>
              <w:t>above_grade_bedrooms_percent_value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23" w:name="__DdeLink__312_1493045118"/>
            <w:bookmarkEnd w:id="23"/>
            <w:r>
              <w:rPr/>
              <w:t>(subject_property_bedrooms – comparable_bedrooms) * above_grade_bedrooms_value</w:t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total_bathrooms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24" w:name="__DdeLink__314_1493045118"/>
            <w:r>
              <w:rPr/>
              <w:t>(subject_property_bathrooms – comparable_bathrooms)</w:t>
            </w:r>
            <w:bookmarkEnd w:id="24"/>
            <w:r>
              <w:rPr/>
              <w:t xml:space="preserve"> * above_grade_bathrooms_percent_value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(subject_property_bathrooms – comparable_bathrooms) * above_grade_bathrooms_value</w:t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finished_space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25" w:name="__DdeLink__316_1493045118"/>
            <w:bookmarkEnd w:id="25"/>
            <w:r>
              <w:rPr>
                <w:strike/>
              </w:rPr>
              <w:t>(subject_property_finished_space – comparable_finished_space) * below_grade_finished_space_percent_value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26" w:name="__DdeLink__319_1493045118"/>
            <w:bookmarkEnd w:id="26"/>
            <w:r>
              <w:rPr>
                <w:strike/>
              </w:rPr>
              <w:t>(subject_property_finished_space – comparable_finished_space) * below_grade_finished_space_value</w:t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unfinished_space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trike/>
              </w:rPr>
              <w:t>(subject_property_unfinished_space – comparable_unfinished_space) * below_grade_unfinished_space_percent_value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trike/>
              </w:rPr>
              <w:t>(subject_property_unfinished_space – comparable_unfinished_space) * below_grade_unfinished_space_value</w:t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garage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27" w:name="__DdeLink__324_1493045118"/>
            <w:bookmarkStart w:id="28" w:name="__DdeLink__329_1493045118"/>
            <w:bookmarkEnd w:id="27"/>
            <w:bookmarkEnd w:id="28"/>
            <w:r>
              <w:rPr/>
              <w:t>(subject_property_garage_count – comparable_garage_count) * per_garage_space_value</w:t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included_carport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(subject_property_carport – comparable_carport) * per_carport_value</w:t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bookmarkStart w:id="29" w:name="__DdeLink__327_1493045118"/>
            <w:bookmarkEnd w:id="29"/>
            <w:r>
              <w:rPr/>
              <w:t>swimming_pool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(subject_property_swimming_pool – comparable_swimming_pool) * per_swimming_pool_value</w:t>
            </w:r>
          </w:p>
        </w:tc>
      </w:tr>
      <w:tr>
        <w:trPr/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fireplace</w:t>
            </w:r>
          </w:p>
        </w:tc>
        <w:tc>
          <w:tcPr>
            <w:tcW w:w="3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(subject_property_fireplace_count – comparable_fireplace_count) * per_fireplace_value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above calculations, the following points need to be considered: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For Basement, we have the following 3 possibilities:</w:t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numPr>
          <w:ilvl w:val="1"/>
          <w:numId w:val="1"/>
        </w:numPr>
        <w:rPr/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If [_AreaSquareFeet] = [_FinishedAreaSquareFeet], then Basement Unfinished Space is 0 and Basement Finished Space = [_FinishedAreaSquareFeet]</w:t>
      </w:r>
    </w:p>
    <w:p>
      <w:pPr>
        <w:pStyle w:val="TextBody"/>
        <w:widowControl/>
        <w:numPr>
          <w:ilvl w:val="1"/>
          <w:numId w:val="1"/>
        </w:numPr>
        <w:spacing w:before="0" w:after="0"/>
        <w:rPr/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If [_AreaSquareFeet] has a value, and [_FinishedAreaSquareFeet] is empty, then then Basement Unfinished Space = [_AreaSquareFeet] and Basement Finished Space = 0</w:t>
      </w:r>
    </w:p>
    <w:p>
      <w:pPr>
        <w:pStyle w:val="TextBody"/>
        <w:widowControl/>
        <w:numPr>
          <w:ilvl w:val="1"/>
          <w:numId w:val="1"/>
        </w:numPr>
        <w:rPr/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If [_AreaSquareFeet] &gt; [_FinishedAreaSquareFeet], then Basement Unfinished Space is [_AreaSquareFeet] - [_FinishedAreaSquareFeet] and Basement Finished Space = [_FinishedAreaSquareFeet]</w:t>
      </w:r>
    </w:p>
    <w:p>
      <w:pPr>
        <w:pStyle w:val="TextBody"/>
        <w:widowControl/>
        <w:numPr>
          <w:ilvl w:val="0"/>
          <w:numId w:val="3"/>
        </w:numPr>
        <w:spacing w:before="0" w:after="140"/>
        <w:rPr/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Lastly, m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ake final adjustments with the “</w:t>
      </w:r>
      <w:bookmarkStart w:id="30" w:name="__DdeLink__333_1493045118"/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additional homeowner information</w:t>
      </w:r>
      <w:bookmarkEnd w:id="30"/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val="en-IN" w:eastAsia="zh-CN" w:bidi="hi-IN"/>
        </w:rPr>
        <w:t>” given by the customer. Subtract the values of each “additional homeowner information” selected by the customer</w:t>
      </w:r>
    </w:p>
    <w:p>
      <w:pPr>
        <w:pStyle w:val="TextBody"/>
        <w:widowControl/>
        <w:spacing w:before="0" w:after="140"/>
        <w:rPr>
          <w:b/>
          <w:b/>
          <w:bCs/>
          <w:sz w:val="32"/>
          <w:szCs w:val="32"/>
          <w:u w:val="none"/>
        </w:rPr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 w:val="false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  <w:sz w:val="24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  <w:sz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 w:val="false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  <w:sz w:val="24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 w:val="false"/>
      <w:sz w:val="24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 w:val="false"/>
      <w:sz w:val="24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 w:val="false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  <w:sz w:val="24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 w:val="false"/>
      <w:sz w:val="24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 w:val="false"/>
      <w:sz w:val="24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 w:val="false"/>
      <w:sz w:val="24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 w:val="false"/>
      <w:sz w:val="24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  <w:b w:val="false"/>
      <w:sz w:val="24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  <w:b w:val="false"/>
      <w:sz w:val="24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  <w:b w:val="false"/>
      <w:sz w:val="24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  <w:b w:val="false"/>
      <w:sz w:val="24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  <w:b w:val="false"/>
      <w:sz w:val="24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  <w:b w:val="false"/>
      <w:sz w:val="24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  <w:b w:val="false"/>
      <w:sz w:val="24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  <w:b w:val="false"/>
      <w:sz w:val="24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  <w:b w:val="false"/>
      <w:sz w:val="24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  <w:b w:val="false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  <w:b w:val="false"/>
      <w:sz w:val="24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  <w:b w:val="false"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  <w:b w:val="false"/>
      <w:sz w:val="24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  <w:b w:val="false"/>
      <w:sz w:val="24"/>
    </w:rPr>
  </w:style>
  <w:style w:type="character" w:styleId="ListLabel429">
    <w:name w:val="ListLabel 42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6VUqR5gXkuI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18694</TotalTime>
  <Application>LibreOffice/5.0.3.2$Linux_X86_64 LibreOffice_project/00m0$Build-2</Application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2017-08-22T13:29:38Z</dcterms:created>
  <dc:creator>Support </dc:creator>
  <dc:language>en-IN</dc:language>
  <cp:lastModifiedBy>Support </cp:lastModifiedBy>
  <dcterms:modified xsi:type="dcterms:W3CDTF">2018-02-14T10:47:47Z</dcterms:modified>
  <cp:revision>48</cp:revision>
</cp:coreProperties>
</file>