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E3A8A"/>
          <w:sz w:val="28"/>
        </w:rPr>
        <w:t>CHAPTER FOUR</w:t>
      </w:r>
    </w:p>
    <w:p/>
    <w:p>
      <w:pPr>
        <w:jc w:val="center"/>
      </w:pPr>
      <w:r>
        <w:rPr>
          <w:b/>
          <w:color w:val="0F172A"/>
          <w:sz w:val="44"/>
        </w:rPr>
        <w:t>System Design and Implementation</w:t>
      </w:r>
    </w:p>
    <w:p/>
    <w:p>
      <w:pPr>
        <w:jc w:val="center"/>
      </w:pPr>
      <w:r>
        <w:rPr>
          <w:sz w:val="22"/>
        </w:rPr>
        <w:t>Real-Time Trending Topic Detection System</w:t>
        <w:br/>
        <w:t>Final Year Project — 2026</w:t>
        <w:br/>
        <w:t>Jamhuriya University of Science and Technology</w:t>
        <w:br/>
        <w:t>Vision Tech Team</w:t>
      </w:r>
    </w:p>
    <w:p>
      <w:r>
        <w:br w:type="page"/>
      </w:r>
    </w:p>
    <w:p>
      <w:pPr>
        <w:pStyle w:val="Heading1"/>
        <w:jc w:val="left"/>
      </w:pPr>
      <w:r>
        <w:t>4.1  Introduction and Objectives</w:t>
      </w:r>
    </w:p>
    <w:p>
      <w:pPr>
        <w:spacing w:after="120" w:before="0"/>
      </w:pPr>
      <w:r>
        <w:t>This chapter presents a comprehensive account of the design and implementation of the Real-Time Trending Topic Detection System, a software platform developed as a Final Year Project for the academic year 2026 at Jamhuriya University of Science and Technology. The system continuously collects posts from the Twitter platform, applies state-of-the-art Natural Language Processing (NLP) techniques to discover what subjects people are discussing, and displays those trending topics through an interactive web dashboard — all without any human operator needing to intervene once the system is running.</w:t>
      </w:r>
    </w:p>
    <w:p>
      <w:pPr>
        <w:spacing w:after="120" w:before="0"/>
      </w:pPr>
      <w:r>
        <w:t>The system addresses a genuine need in the modern information landscape. Social media produces enormous volumes of short, informal text every minute in multiple languages. Manually tracking which topics are rising in importance is impractical. Automated topic detection closes this gap by grouping thousands of tweets into meaningful clusters and ranking those clusters by how much engagement they attract, providing analysts, researchers, and the general public with a real-time picture of what is trending.</w:t>
      </w:r>
    </w:p>
    <w:p>
      <w:pPr>
        <w:spacing w:after="120" w:before="0"/>
      </w:pPr>
      <w:r>
        <w:t>A distinctive feature of this system is its bilingual capability. Unlike most commercially available trend-detection tools that operate exclusively in English, this system processes both English and Somali text simultaneously. Somali is an under-resourced language in computational NLP, and including it demonstrates that modern transformer-based models can handle low-resource languages alongside high-resource ones using a single multilingual embedding space.</w:t>
      </w:r>
    </w:p>
    <w:p>
      <w:pPr>
        <w:spacing w:after="120" w:before="0"/>
      </w:pPr>
      <w:r>
        <w:t>A second distinguishing feature is the academic rigour of the model-selection process. Rather than choosing a single algorithm arbitrarily, the system trains three independent topic models — BERTopic, Latent Dirichlet Allocation (LDA), and Non-negative Matrix Factorisation (NMF) — on identical data, evaluates each against the same set of intrinsic quality metrics, and automatically deploys the winner. This competitive evaluation is described in full in Section 4.7.</w:t>
      </w:r>
    </w:p>
    <w:p>
      <w:pPr>
        <w:pStyle w:val="Heading2"/>
        <w:jc w:val="left"/>
      </w:pPr>
      <w:r>
        <w:t>4.1.1  Project Objectives</w:t>
      </w:r>
    </w:p>
    <w:p>
      <w:pPr>
        <w:pStyle w:val="ListBullet"/>
        <w:ind w:left="360"/>
      </w:pPr>
      <w:r>
        <w:t>Collect English and Somali tweets from the Twitter v2 API in real time, with a per-session quota guard of 1 000 tweets to manage API rate limits responsibly.</w:t>
      </w:r>
    </w:p>
    <w:p>
      <w:pPr>
        <w:pStyle w:val="ListBullet"/>
        <w:ind w:left="360"/>
      </w:pPr>
      <w:r>
        <w:t>Store raw tweet data in a MongoDB database with deduplication enforced at the database index level.</w:t>
      </w:r>
    </w:p>
    <w:p>
      <w:pPr>
        <w:pStyle w:val="ListBullet"/>
        <w:ind w:left="360"/>
      </w:pPr>
      <w:r>
        <w:t>Train three topic models (BERTopic, LDA, NMF) on identical corpora, evaluate them with shared intrinsic metrics (C_v coherence, U_Mass coherence, Topic Diversity), and automatically deploy the best-performing model.</w:t>
      </w:r>
    </w:p>
    <w:p>
      <w:pPr>
        <w:pStyle w:val="ListBullet"/>
        <w:ind w:left="360"/>
      </w:pPr>
      <w:r>
        <w:t>Generate a human-readable trend score for every detected topic by combining document volume (60% weight) and social engagement — likes plus retweets — (40% weight).</w:t>
      </w:r>
    </w:p>
    <w:p>
      <w:pPr>
        <w:pStyle w:val="ListBullet"/>
        <w:ind w:left="360"/>
      </w:pPr>
      <w:r>
        <w:t>Expose the full data pipeline through a REST API (FastAPI) so that any client — web browser, mobile app, or third-party service — can query the results.</w:t>
      </w:r>
    </w:p>
    <w:p>
      <w:pPr>
        <w:pStyle w:val="ListBullet"/>
        <w:ind w:left="360"/>
      </w:pPr>
      <w:r>
        <w:t>Present trending topics, keyword distributions, historical trend trajectories, and comparative model metrics through a React web dashboard.</w:t>
      </w:r>
    </w:p>
    <w:p>
      <w:pPr>
        <w:pStyle w:val="ListBullet"/>
        <w:ind w:left="360"/>
      </w:pPr>
      <w:r>
        <w:t>Provide user authentication with JSON Web Tokens, optional two-factor authentication via email, and configurable email notifications for daily digests and spike alerts.</w:t>
      </w:r>
    </w:p>
    <w:p>
      <w:r>
        <w:br w:type="page"/>
      </w:r>
    </w:p>
    <w:p>
      <w:pPr>
        <w:pStyle w:val="Heading1"/>
        <w:jc w:val="left"/>
      </w:pPr>
      <w:r>
        <w:t>4.2  Chapter Outline</w:t>
      </w:r>
    </w:p>
    <w:p>
      <w:pPr>
        <w:spacing w:after="120" w:before="0"/>
      </w:pPr>
      <w:r>
        <w:t>This chapter is organised into eight substantive sections following this introduction. The outline below provides a navigational map.</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1E3A8A" w:val="clear"/>
          </w:tcPr>
          <w:p>
            <w:pPr>
              <w:spacing w:before="40" w:after="40"/>
            </w:pPr>
            <w:r>
              <w:rPr>
                <w:b/>
                <w:color w:val="FFFFFF"/>
              </w:rPr>
              <w:t>Section</w:t>
            </w:r>
          </w:p>
        </w:tc>
        <w:tc>
          <w:tcPr>
            <w:tcW w:type="dxa" w:w="3041"/>
            <w:shd w:fill="1E3A8A" w:val="clear"/>
          </w:tcPr>
          <w:p>
            <w:pPr>
              <w:spacing w:before="40" w:after="40"/>
            </w:pPr>
            <w:r>
              <w:rPr>
                <w:b/>
                <w:color w:val="FFFFFF"/>
              </w:rPr>
              <w:t>Title</w:t>
            </w:r>
          </w:p>
        </w:tc>
        <w:tc>
          <w:tcPr>
            <w:tcW w:type="dxa" w:w="3041"/>
            <w:shd w:fill="1E3A8A" w:val="clear"/>
          </w:tcPr>
          <w:p>
            <w:pPr>
              <w:spacing w:before="40" w:after="40"/>
            </w:pPr>
            <w:r>
              <w:rPr>
                <w:b/>
                <w:color w:val="FFFFFF"/>
              </w:rPr>
              <w:t>Contents</w:t>
            </w:r>
          </w:p>
        </w:tc>
      </w:tr>
      <w:tr>
        <w:tc>
          <w:tcPr>
            <w:tcW w:type="dxa" w:w="3041"/>
          </w:tcPr>
          <w:p>
            <w:pPr>
              <w:spacing w:before="40" w:after="40"/>
            </w:pPr>
            <w:r>
              <w:t>4.1</w:t>
            </w:r>
          </w:p>
        </w:tc>
        <w:tc>
          <w:tcPr>
            <w:tcW w:type="dxa" w:w="3041"/>
          </w:tcPr>
          <w:p>
            <w:pPr>
              <w:spacing w:before="40" w:after="40"/>
            </w:pPr>
            <w:r>
              <w:t>Introduction and Objectives</w:t>
            </w:r>
          </w:p>
        </w:tc>
        <w:tc>
          <w:tcPr>
            <w:tcW w:type="dxa" w:w="3041"/>
          </w:tcPr>
          <w:p>
            <w:pPr>
              <w:spacing w:before="40" w:after="40"/>
            </w:pPr>
            <w:r>
              <w:t>States the purpose of the system, its two distinguishing features (bilingual support and competitive model evaluation), and the seven project objectives.</w:t>
            </w:r>
          </w:p>
        </w:tc>
      </w:tr>
      <w:tr>
        <w:tc>
          <w:tcPr>
            <w:tcW w:type="dxa" w:w="3041"/>
          </w:tcPr>
          <w:p>
            <w:pPr>
              <w:spacing w:before="40" w:after="40"/>
            </w:pPr>
            <w:r>
              <w:t>4.2</w:t>
            </w:r>
          </w:p>
        </w:tc>
        <w:tc>
          <w:tcPr>
            <w:tcW w:type="dxa" w:w="3041"/>
          </w:tcPr>
          <w:p>
            <w:pPr>
              <w:spacing w:before="40" w:after="40"/>
            </w:pPr>
            <w:r>
              <w:t>Chapter Outline</w:t>
            </w:r>
          </w:p>
        </w:tc>
        <w:tc>
          <w:tcPr>
            <w:tcW w:type="dxa" w:w="3041"/>
          </w:tcPr>
          <w:p>
            <w:pPr>
              <w:spacing w:before="40" w:after="40"/>
            </w:pPr>
            <w:r>
              <w:t>This section — provides the navigational map.</w:t>
            </w:r>
          </w:p>
        </w:tc>
      </w:tr>
      <w:tr>
        <w:tc>
          <w:tcPr>
            <w:tcW w:type="dxa" w:w="3041"/>
          </w:tcPr>
          <w:p>
            <w:pPr>
              <w:spacing w:before="40" w:after="40"/>
            </w:pPr>
            <w:r>
              <w:t>4.3</w:t>
            </w:r>
          </w:p>
        </w:tc>
        <w:tc>
          <w:tcPr>
            <w:tcW w:type="dxa" w:w="3041"/>
          </w:tcPr>
          <w:p>
            <w:pPr>
              <w:spacing w:before="40" w:after="40"/>
            </w:pPr>
            <w:r>
              <w:t>System Overview</w:t>
            </w:r>
          </w:p>
        </w:tc>
        <w:tc>
          <w:tcPr>
            <w:tcW w:type="dxa" w:w="3041"/>
          </w:tcPr>
          <w:p>
            <w:pPr>
              <w:spacing w:before="40" w:after="40"/>
            </w:pPr>
            <w:r>
              <w:t>A plain-language summary of what the system does, who uses it, and how the two main applications (backend and frontend) relate to each other.</w:t>
            </w:r>
          </w:p>
        </w:tc>
      </w:tr>
      <w:tr>
        <w:tc>
          <w:tcPr>
            <w:tcW w:type="dxa" w:w="3041"/>
          </w:tcPr>
          <w:p>
            <w:pPr>
              <w:spacing w:before="40" w:after="40"/>
            </w:pPr>
            <w:r>
              <w:t>4.4</w:t>
            </w:r>
          </w:p>
        </w:tc>
        <w:tc>
          <w:tcPr>
            <w:tcW w:type="dxa" w:w="3041"/>
          </w:tcPr>
          <w:p>
            <w:pPr>
              <w:spacing w:before="40" w:after="40"/>
            </w:pPr>
            <w:r>
              <w:t>Folder Structure</w:t>
            </w:r>
          </w:p>
        </w:tc>
        <w:tc>
          <w:tcPr>
            <w:tcW w:type="dxa" w:w="3041"/>
          </w:tcPr>
          <w:p>
            <w:pPr>
              <w:spacing w:before="40" w:after="40"/>
            </w:pPr>
            <w:r>
              <w:t>A labelled directory tree of every folder in the repository with a one-sentence explanation of each folder's role.</w:t>
            </w:r>
          </w:p>
        </w:tc>
      </w:tr>
      <w:tr>
        <w:tc>
          <w:tcPr>
            <w:tcW w:type="dxa" w:w="3041"/>
          </w:tcPr>
          <w:p>
            <w:pPr>
              <w:spacing w:before="40" w:after="40"/>
            </w:pPr>
            <w:r>
              <w:t>4.5</w:t>
            </w:r>
          </w:p>
        </w:tc>
        <w:tc>
          <w:tcPr>
            <w:tcW w:type="dxa" w:w="3041"/>
          </w:tcPr>
          <w:p>
            <w:pPr>
              <w:spacing w:before="40" w:after="40"/>
            </w:pPr>
            <w:r>
              <w:t>System Architecture and Design</w:t>
            </w:r>
          </w:p>
        </w:tc>
        <w:tc>
          <w:tcPr>
            <w:tcW w:type="dxa" w:w="3041"/>
          </w:tcPr>
          <w:p>
            <w:pPr>
              <w:spacing w:before="40" w:after="40"/>
            </w:pPr>
            <w:r>
              <w:t>The technical architecture, with three original diagrams: overall system architecture, end-to-end data-flow pipeline, and file-relationship map.</w:t>
            </w:r>
          </w:p>
        </w:tc>
      </w:tr>
      <w:tr>
        <w:tc>
          <w:tcPr>
            <w:tcW w:type="dxa" w:w="3041"/>
          </w:tcPr>
          <w:p>
            <w:pPr>
              <w:spacing w:before="40" w:after="40"/>
            </w:pPr>
            <w:r>
              <w:t>4.6</w:t>
            </w:r>
          </w:p>
        </w:tc>
        <w:tc>
          <w:tcPr>
            <w:tcW w:type="dxa" w:w="3041"/>
          </w:tcPr>
          <w:p>
            <w:pPr>
              <w:spacing w:before="40" w:after="40"/>
            </w:pPr>
            <w:r>
              <w:t>End-to-End Data Flow Walkthrough</w:t>
            </w:r>
          </w:p>
        </w:tc>
        <w:tc>
          <w:tcPr>
            <w:tcW w:type="dxa" w:w="3041"/>
          </w:tcPr>
          <w:p>
            <w:pPr>
              <w:spacing w:before="40" w:after="40"/>
            </w:pPr>
            <w:r>
              <w:t>A step-by-step narrative of what happens from the moment a tweet is posted on Twitter to the moment a user sees it as a trending topic on the dashboard.</w:t>
            </w:r>
          </w:p>
        </w:tc>
      </w:tr>
      <w:tr>
        <w:tc>
          <w:tcPr>
            <w:tcW w:type="dxa" w:w="3041"/>
          </w:tcPr>
          <w:p>
            <w:pPr>
              <w:spacing w:before="40" w:after="40"/>
            </w:pPr>
            <w:r>
              <w:t>4.7</w:t>
            </w:r>
          </w:p>
        </w:tc>
        <w:tc>
          <w:tcPr>
            <w:tcW w:type="dxa" w:w="3041"/>
          </w:tcPr>
          <w:p>
            <w:pPr>
              <w:spacing w:before="40" w:after="40"/>
            </w:pPr>
            <w:r>
              <w:t>Key Files Explained in Detail</w:t>
            </w:r>
          </w:p>
        </w:tc>
        <w:tc>
          <w:tcPr>
            <w:tcW w:type="dxa" w:w="3041"/>
          </w:tcPr>
          <w:p>
            <w:pPr>
              <w:spacing w:before="40" w:after="40"/>
            </w:pPr>
            <w:r>
              <w:t>A file-by-file account of every source file containing real logic — covering purpose, key functions, input/output, and design decisions.</w:t>
            </w:r>
          </w:p>
        </w:tc>
      </w:tr>
      <w:tr>
        <w:tc>
          <w:tcPr>
            <w:tcW w:type="dxa" w:w="3041"/>
          </w:tcPr>
          <w:p>
            <w:pPr>
              <w:spacing w:before="40" w:after="40"/>
            </w:pPr>
            <w:r>
              <w:t>4.8</w:t>
            </w:r>
          </w:p>
        </w:tc>
        <w:tc>
          <w:tcPr>
            <w:tcW w:type="dxa" w:w="3041"/>
          </w:tcPr>
          <w:p>
            <w:pPr>
              <w:spacing w:before="40" w:after="40"/>
            </w:pPr>
            <w:r>
              <w:t>How to Run the System</w:t>
            </w:r>
          </w:p>
        </w:tc>
        <w:tc>
          <w:tcPr>
            <w:tcW w:type="dxa" w:w="3041"/>
          </w:tcPr>
          <w:p>
            <w:pPr>
              <w:spacing w:before="40" w:after="40"/>
            </w:pPr>
            <w:r>
              <w:t>Precise, command-level instructions for installing dependencies, configuring environment variables, starting the backend and frontend, and running tests.</w:t>
            </w:r>
          </w:p>
        </w:tc>
      </w:tr>
      <w:tr>
        <w:tc>
          <w:tcPr>
            <w:tcW w:type="dxa" w:w="3041"/>
          </w:tcPr>
          <w:p>
            <w:pPr>
              <w:spacing w:before="40" w:after="40"/>
            </w:pPr>
            <w:r>
              <w:t>4.9</w:t>
            </w:r>
          </w:p>
        </w:tc>
        <w:tc>
          <w:tcPr>
            <w:tcW w:type="dxa" w:w="3041"/>
          </w:tcPr>
          <w:p>
            <w:pPr>
              <w:spacing w:before="40" w:after="40"/>
            </w:pPr>
            <w:r>
              <w:t>Viva and Defence Preparation</w:t>
            </w:r>
          </w:p>
        </w:tc>
        <w:tc>
          <w:tcPr>
            <w:tcW w:type="dxa" w:w="3041"/>
          </w:tcPr>
          <w:p>
            <w:pPr>
              <w:spacing w:before="40" w:after="40"/>
            </w:pPr>
            <w:r>
              <w:t>Fourteen probing questions an examination panel is likely to ask, each followed by a confident, evidence-based model answer drawn from the verified implementation.</w:t>
            </w:r>
          </w:p>
        </w:tc>
      </w:tr>
    </w:tbl>
    <w:p/>
    <w:p>
      <w:r>
        <w:br w:type="page"/>
      </w:r>
    </w:p>
    <w:p>
      <w:pPr>
        <w:pStyle w:val="Heading1"/>
        <w:jc w:val="left"/>
      </w:pPr>
      <w:r>
        <w:t>4.3  System Overview</w:t>
      </w:r>
    </w:p>
    <w:p>
      <w:pPr>
        <w:spacing w:after="120" w:before="0"/>
      </w:pPr>
      <w:r>
        <w:t>At its simplest, the system is a pipeline. Tweets flow in from Twitter, are stored in a database, fed into machine learning models that group them by topic, and the resulting topics — ranked by trending score — are displayed to users through a web browser. Everything from data collection to display is automated; no human needs to click a button to trigger the next stage.</w:t>
      </w:r>
    </w:p>
    <w:p>
      <w:pPr>
        <w:spacing w:after="120" w:before="0"/>
      </w:pPr>
      <w:r>
        <w:t>The system is divided into two distinct applications that live in the same code repository but operate independently. The first is the backend, located in the folder named api/. It is a Python application built on the FastAPI framework, which specialises in fast, asynchronous web APIs. The backend is responsible for all data collection, all machine learning, and all database operations. It also provides a set of HTTP API endpoints — standardised addresses that any client can call over a network to request data or trigger actions.</w:t>
      </w:r>
    </w:p>
    <w:p>
      <w:pPr>
        <w:spacing w:after="120" w:before="0"/>
      </w:pPr>
      <w:r>
        <w:t>The second application is the frontend, located in the folder named dashboard/. It is a React single-page application (SPA) — a type of website that loads once and then updates its content dynamically without ever refreshing the page. The frontend contains no machine learning logic of its own; it simply calls the backend's API endpoints and renders whatever data it receives using interactive charts and tables.</w:t>
      </w:r>
    </w:p>
    <w:p>
      <w:pPr>
        <w:spacing w:after="120" w:before="0"/>
      </w:pPr>
      <w:r>
        <w:t>Both applications run on the same computer during development. The backend listens on port 8000 (http://localhost:8000) and the frontend on port 5173 (http://localhost:5173). When a user opens the dashboard in a web browser, the browser communicates with the backend over HTTP — exactly as it would with any website on the internet, except that both server and browser are on the same machine.</w:t>
      </w:r>
    </w:p>
    <w:p>
      <w:pPr>
        <w:spacing w:after="120" w:before="0"/>
      </w:pPr>
      <w:r>
        <w:t>The backend uses MongoDB as its database — a document-oriented store that holds data as flexible JSON-like records rather than rigid tables. MongoDB was chosen because tweets and topic-model outputs are naturally hierarchical (a topic has a name, a list of keywords, a list of representative tweets, engagement counts, and more), and MongoDB can store all of this in a single document without the complex joins that a relational database would require.</w:t>
      </w:r>
    </w:p>
    <w:p>
      <w:pPr>
        <w:spacing w:after="120" w:before="0"/>
      </w:pPr>
      <w:r>
        <w:t>The system operates 24 hours a day through three background loops that run automatically inside the backend process. The first loop collects new tweets every 15 minutes. The second loop runs once at startup to train all three topic models, evaluate them, and deploy the winner — after which it exits permanently, because the academic comparison is a one-time decision. The third loop sends daily email summaries of the most prominent trending topics to subscribed users.</w:t>
      </w:r>
    </w:p>
    <w:p>
      <w:r>
        <w:br w:type="page"/>
      </w:r>
    </w:p>
    <w:p>
      <w:pPr>
        <w:pStyle w:val="Heading1"/>
        <w:jc w:val="left"/>
      </w:pPr>
      <w:r>
        <w:t>4.4  Folder Structure</w:t>
      </w:r>
    </w:p>
    <w:p>
      <w:pPr>
        <w:spacing w:after="120" w:before="0"/>
      </w:pPr>
      <w:r>
        <w:t>The repository is organised so that every folder has a single, well-defined responsibility. The table below lists every folder together with a plain description of its role. A reader who understands this structure will know immediately where to look for any piece of functionality.</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1E3A8A" w:val="clear"/>
          </w:tcPr>
          <w:p>
            <w:pPr>
              <w:spacing w:before="40" w:after="40"/>
            </w:pPr>
            <w:r>
              <w:rPr>
                <w:b/>
                <w:color w:val="FFFFFF"/>
              </w:rPr>
              <w:t>Folder</w:t>
            </w:r>
          </w:p>
        </w:tc>
        <w:tc>
          <w:tcPr>
            <w:tcW w:type="dxa" w:w="4561"/>
            <w:shd w:fill="1E3A8A" w:val="clear"/>
          </w:tcPr>
          <w:p>
            <w:pPr>
              <w:spacing w:before="40" w:after="40"/>
            </w:pPr>
            <w:r>
              <w:rPr>
                <w:b/>
                <w:color w:val="FFFFFF"/>
              </w:rPr>
              <w:t>Purpose</w:t>
            </w:r>
          </w:p>
        </w:tc>
      </w:tr>
      <w:tr>
        <w:tc>
          <w:tcPr>
            <w:tcW w:type="dxa" w:w="4561"/>
          </w:tcPr>
          <w:p>
            <w:pPr>
              <w:spacing w:before="40" w:after="40"/>
            </w:pPr>
            <w:r>
              <w:rPr>
                <w:rFonts w:ascii="Courier New" w:hAnsi="Courier New"/>
                <w:sz w:val="18"/>
              </w:rPr>
              <w:t>api/</w:t>
            </w:r>
          </w:p>
        </w:tc>
        <w:tc>
          <w:tcPr>
            <w:tcW w:type="dxa" w:w="4561"/>
          </w:tcPr>
          <w:p>
            <w:pPr>
              <w:spacing w:before="40" w:after="40"/>
            </w:pPr>
            <w:r>
              <w:t>Root of the Python FastAPI backend application.</w:t>
            </w:r>
          </w:p>
        </w:tc>
      </w:tr>
      <w:tr>
        <w:tc>
          <w:tcPr>
            <w:tcW w:type="dxa" w:w="4561"/>
          </w:tcPr>
          <w:p>
            <w:pPr>
              <w:spacing w:before="40" w:after="40"/>
            </w:pPr>
            <w:r>
              <w:rPr>
                <w:rFonts w:ascii="Courier New" w:hAnsi="Courier New"/>
                <w:sz w:val="18"/>
              </w:rPr>
              <w:t>api/app/</w:t>
            </w:r>
          </w:p>
        </w:tc>
        <w:tc>
          <w:tcPr>
            <w:tcW w:type="dxa" w:w="4561"/>
          </w:tcPr>
          <w:p>
            <w:pPr>
              <w:spacing w:before="40" w:after="40"/>
            </w:pPr>
            <w:r>
              <w:t>FastAPI application factory (main.py) and all API route definitions (routes.py). This is the entry point that the web server starts.</w:t>
            </w:r>
          </w:p>
        </w:tc>
      </w:tr>
      <w:tr>
        <w:tc>
          <w:tcPr>
            <w:tcW w:type="dxa" w:w="4561"/>
          </w:tcPr>
          <w:p>
            <w:pPr>
              <w:spacing w:before="40" w:after="40"/>
            </w:pPr>
            <w:r>
              <w:rPr>
                <w:rFonts w:ascii="Courier New" w:hAnsi="Courier New"/>
                <w:sz w:val="18"/>
              </w:rPr>
              <w:t>api/pipelines/</w:t>
            </w:r>
          </w:p>
        </w:tc>
        <w:tc>
          <w:tcPr>
            <w:tcW w:type="dxa" w:w="4561"/>
          </w:tcPr>
          <w:p>
            <w:pPr>
              <w:spacing w:before="40" w:after="40"/>
            </w:pPr>
            <w:r>
              <w:t>Shared data-loading utilities used by all three model training jobs. Contains corpus_loader.py, which is the single module that reads tweets from MongoDB into a pandas DataFrame.</w:t>
            </w:r>
          </w:p>
        </w:tc>
      </w:tr>
      <w:tr>
        <w:tc>
          <w:tcPr>
            <w:tcW w:type="dxa" w:w="4561"/>
          </w:tcPr>
          <w:p>
            <w:pPr>
              <w:spacing w:before="40" w:after="40"/>
            </w:pPr>
            <w:r>
              <w:rPr>
                <w:rFonts w:ascii="Courier New" w:hAnsi="Courier New"/>
                <w:sz w:val="18"/>
              </w:rPr>
              <w:t>api/services/</w:t>
            </w:r>
          </w:p>
        </w:tc>
        <w:tc>
          <w:tcPr>
            <w:tcW w:type="dxa" w:w="4561"/>
          </w:tcPr>
          <w:p>
            <w:pPr>
              <w:spacing w:before="40" w:after="40"/>
            </w:pPr>
            <w:r>
              <w:t>Core business logic: the three model trainers (bertopic_model.py, lda_model.py, nmf_model.py), the shared evaluation engine (evaluation.py), authentication (auth.py), email sending (email.py), notifications (notifications.py), trend scoring (trend_scoring.py), and system monitoring (monitoring.py).</w:t>
            </w:r>
          </w:p>
        </w:tc>
      </w:tr>
      <w:tr>
        <w:tc>
          <w:tcPr>
            <w:tcW w:type="dxa" w:w="4561"/>
          </w:tcPr>
          <w:p>
            <w:pPr>
              <w:spacing w:before="40" w:after="40"/>
            </w:pPr>
            <w:r>
              <w:rPr>
                <w:rFonts w:ascii="Courier New" w:hAnsi="Courier New"/>
                <w:sz w:val="18"/>
              </w:rPr>
              <w:t>api/jobs/</w:t>
            </w:r>
          </w:p>
        </w:tc>
        <w:tc>
          <w:tcPr>
            <w:tcW w:type="dxa" w:w="4561"/>
          </w:tcPr>
          <w:p>
            <w:pPr>
              <w:spacing w:before="40" w:after="40"/>
            </w:pPr>
            <w:r>
              <w:t>Orchestration scripts that tie services together into complete training runs: bertopic_pipeline.py, lda_pipeline.py, nmf_pipeline.py, evaluation_pipeline.py, model_comparison.py, deployment.py, and enhancement.py.</w:t>
            </w:r>
          </w:p>
        </w:tc>
      </w:tr>
      <w:tr>
        <w:tc>
          <w:tcPr>
            <w:tcW w:type="dxa" w:w="4561"/>
          </w:tcPr>
          <w:p>
            <w:pPr>
              <w:spacing w:before="40" w:after="40"/>
            </w:pPr>
            <w:r>
              <w:rPr>
                <w:rFonts w:ascii="Courier New" w:hAnsi="Courier New"/>
                <w:sz w:val="18"/>
              </w:rPr>
              <w:t>api/db/</w:t>
            </w:r>
          </w:p>
        </w:tc>
        <w:tc>
          <w:tcPr>
            <w:tcW w:type="dxa" w:w="4561"/>
          </w:tcPr>
          <w:p>
            <w:pPr>
              <w:spacing w:before="40" w:after="40"/>
            </w:pPr>
            <w:r>
              <w:t>Database connection management. connection.py creates and holds the single Motor async MongoDB client, initialises collection indexes, and provides a deduplication utility.</w:t>
            </w:r>
          </w:p>
        </w:tc>
      </w:tr>
      <w:tr>
        <w:tc>
          <w:tcPr>
            <w:tcW w:type="dxa" w:w="4561"/>
          </w:tcPr>
          <w:p>
            <w:pPr>
              <w:spacing w:before="40" w:after="40"/>
            </w:pPr>
            <w:r>
              <w:rPr>
                <w:rFonts w:ascii="Courier New" w:hAnsi="Courier New"/>
                <w:sz w:val="18"/>
              </w:rPr>
              <w:t>api/resources/</w:t>
            </w:r>
          </w:p>
        </w:tc>
        <w:tc>
          <w:tcPr>
            <w:tcW w:type="dxa" w:w="4561"/>
          </w:tcPr>
          <w:p>
            <w:pPr>
              <w:spacing w:before="40" w:after="40"/>
            </w:pPr>
            <w:r>
              <w:t>Static resource files. Contains stopwords.txt — a curated list of common Somali words (iyo, waa, ayaa, etc.) that are excluded from topic keywords.</w:t>
            </w:r>
          </w:p>
        </w:tc>
      </w:tr>
      <w:tr>
        <w:tc>
          <w:tcPr>
            <w:tcW w:type="dxa" w:w="4561"/>
          </w:tcPr>
          <w:p>
            <w:pPr>
              <w:spacing w:before="40" w:after="40"/>
            </w:pPr>
            <w:r>
              <w:rPr>
                <w:rFonts w:ascii="Courier New" w:hAnsi="Courier New"/>
                <w:sz w:val="18"/>
              </w:rPr>
              <w:t>api/tests/</w:t>
            </w:r>
          </w:p>
        </w:tc>
        <w:tc>
          <w:tcPr>
            <w:tcW w:type="dxa" w:w="4561"/>
          </w:tcPr>
          <w:p>
            <w:pPr>
              <w:spacing w:before="40" w:after="40"/>
            </w:pPr>
            <w:r>
              <w:t>Automated test suite. conftest.py configures a separate test database and wipes it before and after each test. All test files follow the naming convention test_*.py.</w:t>
            </w:r>
          </w:p>
        </w:tc>
      </w:tr>
      <w:tr>
        <w:tc>
          <w:tcPr>
            <w:tcW w:type="dxa" w:w="4561"/>
          </w:tcPr>
          <w:p>
            <w:pPr>
              <w:spacing w:before="40" w:after="40"/>
            </w:pPr>
            <w:r>
              <w:rPr>
                <w:rFonts w:ascii="Courier New" w:hAnsi="Courier New"/>
                <w:sz w:val="18"/>
              </w:rPr>
              <w:t>api/reports/</w:t>
            </w:r>
          </w:p>
        </w:tc>
        <w:tc>
          <w:tcPr>
            <w:tcW w:type="dxa" w:w="4561"/>
          </w:tcPr>
          <w:p>
            <w:pPr>
              <w:spacing w:before="40" w:after="40"/>
            </w:pPr>
            <w:r>
              <w:t>Text and JSON reports generated by training runs. bertopic/ holds the latest BERTopic evaluation report and clean corpus CSV. lda/ and nmf/ hold JSON evaluation results. comparison/ holds the three-way model comparison report.</w:t>
            </w:r>
          </w:p>
        </w:tc>
      </w:tr>
      <w:tr>
        <w:tc>
          <w:tcPr>
            <w:tcW w:type="dxa" w:w="4561"/>
          </w:tcPr>
          <w:p>
            <w:pPr>
              <w:spacing w:before="40" w:after="40"/>
            </w:pPr>
            <w:r>
              <w:rPr>
                <w:rFonts w:ascii="Courier New" w:hAnsi="Courier New"/>
                <w:sz w:val="18"/>
              </w:rPr>
              <w:t>api/artifacts/visualizations/</w:t>
            </w:r>
          </w:p>
        </w:tc>
        <w:tc>
          <w:tcPr>
            <w:tcW w:type="dxa" w:w="4561"/>
          </w:tcPr>
          <w:p>
            <w:pPr>
              <w:spacing w:before="40" w:after="40"/>
            </w:pPr>
            <w:r>
              <w:t>Interactive HTML visualisation files: the BERTopic intertopic distance map and the pyLDAvis LDA topic browser. Served directly to the browser via the /visualizations/{model} endpoint.</w:t>
            </w:r>
          </w:p>
        </w:tc>
      </w:tr>
      <w:tr>
        <w:tc>
          <w:tcPr>
            <w:tcW w:type="dxa" w:w="4561"/>
          </w:tcPr>
          <w:p>
            <w:pPr>
              <w:spacing w:before="40" w:after="40"/>
            </w:pPr>
            <w:r>
              <w:rPr>
                <w:rFonts w:ascii="Courier New" w:hAnsi="Courier New"/>
                <w:sz w:val="18"/>
              </w:rPr>
              <w:t>api/results/</w:t>
            </w:r>
          </w:p>
        </w:tc>
        <w:tc>
          <w:tcPr>
            <w:tcW w:type="dxa" w:w="4561"/>
          </w:tcPr>
          <w:p>
            <w:pPr>
              <w:spacing w:before="40" w:after="40"/>
            </w:pPr>
            <w:r>
              <w:t>Structured evaluation output written by evaluation_pipeline.py: metrics/coherence_diversity.json (the master metrics file used for winner selection), topics/*.csv (per-model topic-word tables), and enhancement/before_after.json.</w:t>
            </w:r>
          </w:p>
        </w:tc>
      </w:tr>
      <w:tr>
        <w:tc>
          <w:tcPr>
            <w:tcW w:type="dxa" w:w="4561"/>
          </w:tcPr>
          <w:p>
            <w:pPr>
              <w:spacing w:before="40" w:after="40"/>
            </w:pPr>
            <w:r>
              <w:rPr>
                <w:rFonts w:ascii="Courier New" w:hAnsi="Courier New"/>
                <w:sz w:val="18"/>
              </w:rPr>
              <w:t>dashboard/</w:t>
            </w:r>
          </w:p>
        </w:tc>
        <w:tc>
          <w:tcPr>
            <w:tcW w:type="dxa" w:w="4561"/>
          </w:tcPr>
          <w:p>
            <w:pPr>
              <w:spacing w:before="40" w:after="40"/>
            </w:pPr>
            <w:r>
              <w:t>Root of the React + Vite frontend application.</w:t>
            </w:r>
          </w:p>
        </w:tc>
      </w:tr>
      <w:tr>
        <w:tc>
          <w:tcPr>
            <w:tcW w:type="dxa" w:w="4561"/>
          </w:tcPr>
          <w:p>
            <w:pPr>
              <w:spacing w:before="40" w:after="40"/>
            </w:pPr>
            <w:r>
              <w:rPr>
                <w:rFonts w:ascii="Courier New" w:hAnsi="Courier New"/>
                <w:sz w:val="18"/>
              </w:rPr>
              <w:t>dashboard/src/</w:t>
            </w:r>
          </w:p>
        </w:tc>
        <w:tc>
          <w:tcPr>
            <w:tcW w:type="dxa" w:w="4561"/>
          </w:tcPr>
          <w:p>
            <w:pPr>
              <w:spacing w:before="40" w:after="40"/>
            </w:pPr>
            <w:r>
              <w:t>All React source code.</w:t>
            </w:r>
          </w:p>
        </w:tc>
      </w:tr>
      <w:tr>
        <w:tc>
          <w:tcPr>
            <w:tcW w:type="dxa" w:w="4561"/>
          </w:tcPr>
          <w:p>
            <w:pPr>
              <w:spacing w:before="40" w:after="40"/>
            </w:pPr>
            <w:r>
              <w:rPr>
                <w:rFonts w:ascii="Courier New" w:hAnsi="Courier New"/>
                <w:sz w:val="18"/>
              </w:rPr>
              <w:t>dashboard/src/pages/</w:t>
            </w:r>
          </w:p>
        </w:tc>
        <w:tc>
          <w:tcPr>
            <w:tcW w:type="dxa" w:w="4561"/>
          </w:tcPr>
          <w:p>
            <w:pPr>
              <w:spacing w:before="40" w:after="40"/>
            </w:pPr>
            <w:r>
              <w:t>One file per page: Dashboard, Trending, Tweets, History, Comparison, Export, Profile, Setting, Login, Register.</w:t>
            </w:r>
          </w:p>
        </w:tc>
      </w:tr>
      <w:tr>
        <w:tc>
          <w:tcPr>
            <w:tcW w:type="dxa" w:w="4561"/>
          </w:tcPr>
          <w:p>
            <w:pPr>
              <w:spacing w:before="40" w:after="40"/>
            </w:pPr>
            <w:r>
              <w:rPr>
                <w:rFonts w:ascii="Courier New" w:hAnsi="Courier New"/>
                <w:sz w:val="18"/>
              </w:rPr>
              <w:t>dashboard/src/components/</w:t>
            </w:r>
          </w:p>
        </w:tc>
        <w:tc>
          <w:tcPr>
            <w:tcW w:type="dxa" w:w="4561"/>
          </w:tcPr>
          <w:p>
            <w:pPr>
              <w:spacing w:before="40" w:after="40"/>
            </w:pPr>
            <w:r>
              <w:t>Reusable UI components shared across pages: Layout (auth guard + page shell), Navigation (top bar), DateFilter (preset and custom date picker).</w:t>
            </w:r>
          </w:p>
        </w:tc>
      </w:tr>
      <w:tr>
        <w:tc>
          <w:tcPr>
            <w:tcW w:type="dxa" w:w="4561"/>
          </w:tcPr>
          <w:p>
            <w:pPr>
              <w:spacing w:before="40" w:after="40"/>
            </w:pPr>
            <w:r>
              <w:rPr>
                <w:rFonts w:ascii="Courier New" w:hAnsi="Courier New"/>
                <w:sz w:val="18"/>
              </w:rPr>
              <w:t>dashboard/src/contexts/</w:t>
            </w:r>
          </w:p>
        </w:tc>
        <w:tc>
          <w:tcPr>
            <w:tcW w:type="dxa" w:w="4561"/>
          </w:tcPr>
          <w:p>
            <w:pPr>
              <w:spacing w:before="40" w:after="40"/>
            </w:pPr>
            <w:r>
              <w:t>Four React Context providers: AuthContext (JWT + user), ThemeContext (light/dark), LanguageContext (en/so toggle), DateRangeContext (global date filter).</w:t>
            </w:r>
          </w:p>
        </w:tc>
      </w:tr>
      <w:tr>
        <w:tc>
          <w:tcPr>
            <w:tcW w:type="dxa" w:w="4561"/>
          </w:tcPr>
          <w:p>
            <w:pPr>
              <w:spacing w:before="40" w:after="40"/>
            </w:pPr>
            <w:r>
              <w:rPr>
                <w:rFonts w:ascii="Courier New" w:hAnsi="Courier New"/>
                <w:sz w:val="18"/>
              </w:rPr>
              <w:t>dashboard/src/services/</w:t>
            </w:r>
          </w:p>
        </w:tc>
        <w:tc>
          <w:tcPr>
            <w:tcW w:type="dxa" w:w="4561"/>
          </w:tcPr>
          <w:p>
            <w:pPr>
              <w:spacing w:before="40" w:after="40"/>
            </w:pPr>
            <w:r>
              <w:t>api.js — the single Axios HTTP client used by all pages. Handles token injection and all endpoint calls.</w:t>
            </w:r>
          </w:p>
        </w:tc>
      </w:tr>
      <w:tr>
        <w:tc>
          <w:tcPr>
            <w:tcW w:type="dxa" w:w="4561"/>
          </w:tcPr>
          <w:p>
            <w:pPr>
              <w:spacing w:before="40" w:after="40"/>
            </w:pPr>
            <w:r>
              <w:rPr>
                <w:rFonts w:ascii="Courier New" w:hAnsi="Courier New"/>
                <w:sz w:val="18"/>
              </w:rPr>
              <w:t>dashboard/src/utils/</w:t>
            </w:r>
          </w:p>
        </w:tc>
        <w:tc>
          <w:tcPr>
            <w:tcW w:type="dxa" w:w="4561"/>
          </w:tcPr>
          <w:p>
            <w:pPr>
              <w:spacing w:before="40" w:after="40"/>
            </w:pPr>
            <w:r>
              <w:t>Pure helper functions. dateRange.js converts the global date-range state into from_date/to_date URL parameters.</w:t>
            </w:r>
          </w:p>
        </w:tc>
      </w:tr>
      <w:tr>
        <w:tc>
          <w:tcPr>
            <w:tcW w:type="dxa" w:w="4561"/>
          </w:tcPr>
          <w:p>
            <w:pPr>
              <w:spacing w:before="40" w:after="40"/>
            </w:pPr>
            <w:r>
              <w:rPr>
                <w:rFonts w:ascii="Courier New" w:hAnsi="Courier New"/>
                <w:sz w:val="18"/>
              </w:rPr>
              <w:t>docs/</w:t>
            </w:r>
          </w:p>
        </w:tc>
        <w:tc>
          <w:tcPr>
            <w:tcW w:type="dxa" w:w="4561"/>
          </w:tcPr>
          <w:p>
            <w:pPr>
              <w:spacing w:before="40" w:after="40"/>
            </w:pPr>
            <w:r>
              <w:t>Project documentation including this chapter and the investigation notes generated during development.</w:t>
            </w:r>
          </w:p>
        </w:tc>
      </w:tr>
    </w:tbl>
    <w:p>
      <w:r>
        <w:br w:type="page"/>
      </w:r>
    </w:p>
    <w:p>
      <w:pPr>
        <w:pStyle w:val="Heading1"/>
        <w:jc w:val="left"/>
      </w:pPr>
      <w:r>
        <w:t>4.5  System Architecture and Design</w:t>
      </w:r>
    </w:p>
    <w:p>
      <w:pPr>
        <w:spacing w:after="120" w:before="0"/>
      </w:pPr>
      <w:r>
        <w:t>This section describes the architectural decisions that shaped the system, supported by three original diagrams: the overall system architecture showing how all components relate to one another, the end-to-end data-flow pipeline showing the sequential journey of data from collection to display, and a file-relationship map showing which source files depend on which other files.</w:t>
      </w:r>
    </w:p>
    <w:p>
      <w:pPr>
        <w:pStyle w:val="Heading2"/>
        <w:jc w:val="left"/>
      </w:pPr>
      <w:r>
        <w:t>4.5.1  Overall System Architecture</w:t>
      </w:r>
    </w:p>
    <w:p>
      <w:pPr>
        <w:spacing w:after="120" w:before="0"/>
      </w:pPr>
      <w:r>
        <w:t>Figure 4.1 shows the three-column architecture of the system. On the left are the external services: the Twitter / X API, the MongoDB database, and the SMTP email server. In the centre is the FastAPI backend. On the right is the React frontend. The backend is the only component that communicates with external services; the frontend communicates solely with the backend over HTTP.</w:t>
      </w:r>
    </w:p>
    <w:p>
      <w:pPr>
        <w:spacing w:after="120" w:before="0"/>
      </w:pPr>
      <w:r>
        <w:t>Within the backend, app/main.py is the outermost shell. It registers the FastAPI application, attaches CORS middleware so the browser can call it, and — using FastAPI's lifespan mechanism — launches the three background loops on startup and cancels them cleanly on shutdown. All API routes are defined in app/routes.py and mounted at the root path. The routes call into the jobs/ layer for long-running operations and into the services/ layer for discrete actions such as authentication or scoring.</w:t>
      </w:r>
    </w:p>
    <w:p>
      <w:pPr>
        <w:spacing w:after="120" w:before="0"/>
      </w:pPr>
      <w:r>
        <w:t>The database layer (db/connection.py) holds a single shared Motor async client — a pattern called a singleton — so that every part of the backend uses the same connection pool rather than opening a new database connection for every request. The corpus loader (pipelines/corpus_loader.py) sits between the database and the model training jobs and acts as the single point of truth for how tweet data is read: all three models call load_tweet_corpus() and receive an identical DataFrame, which guarantees that any difference in their results comes from the model algorithms, not from differences in input data.</w:t>
      </w:r>
    </w:p>
    <w:p>
      <w:pPr>
        <w:jc w:val="center"/>
      </w:pPr>
      <w:r>
        <w:drawing>
          <wp:inline xmlns:a="http://schemas.openxmlformats.org/drawingml/2006/main" xmlns:pic="http://schemas.openxmlformats.org/drawingml/2006/picture">
            <wp:extent cx="5486400" cy="353078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530785"/>
                    </a:xfrm>
                    <a:prstGeom prst="rect"/>
                  </pic:spPr>
                </pic:pic>
              </a:graphicData>
            </a:graphic>
          </wp:inline>
        </w:drawing>
      </w:r>
    </w:p>
    <w:p>
      <w:pPr>
        <w:spacing w:before="40" w:after="200"/>
        <w:jc w:val="center"/>
      </w:pPr>
      <w:r>
        <w:rPr>
          <w:i/>
          <w:color w:val="64748B"/>
          <w:sz w:val="18"/>
        </w:rPr>
        <w:t>Figure 4.1 — Overall System Architecture</w:t>
      </w:r>
    </w:p>
    <w:p>
      <w:pPr>
        <w:pStyle w:val="Heading2"/>
        <w:jc w:val="left"/>
      </w:pPr>
      <w:r>
        <w:t>4.5.2  The Three-Model Competitive Evaluation Architecture</w:t>
      </w:r>
    </w:p>
    <w:p>
      <w:pPr>
        <w:spacing w:after="120" w:before="0"/>
      </w:pPr>
      <w:r>
        <w:t>A central architectural decision is that no single algorithm is trusted by default. Instead, three independent algorithms compete on equal terms. This approach was motivated by the observation that BERTopic, LDA, and NMF each embody a fundamentally different theory of what a 'topic' is.</w:t>
      </w:r>
    </w:p>
    <w:p>
      <w:pPr>
        <w:spacing w:after="120" w:before="0"/>
      </w:pPr>
      <w:r>
        <w:t>LDA (Latent Dirichlet Allocation, implemented in api/services/lda_model.py using the gensim library) treats every document as a mixture of topics and every topic as a probability distribution over words. The number of topics K must be specified in advance. In this system, K is chosen automatically by a grid search over K ∈ {4, 5, 6, 7, 8, 9, 10, 11, 12}, selecting whichever value produces the highest C_v coherence score.</w:t>
      </w:r>
    </w:p>
    <w:p>
      <w:pPr>
        <w:spacing w:after="120" w:before="0"/>
      </w:pPr>
      <w:r>
        <w:t>NMF (Non-negative Matrix Factorisation, implemented in api/services/nmf_model.py using scikit-learn) factorises a TF-IDF weighted term-document matrix into two non-negative matrices — a topic-word matrix and a document-topic matrix — whose product approximates the original. Like LDA, K must be specified; the same grid search over {4..12} is used. Crucially, NMF uses the exact same gensim Dictionary vocabulary as LDA (enforced by passing the LDA dictionary to prepare_nmf_matrix() in nmf_model.py), so any difference in results between LDA and NMF is due purely to the decomposition technique, not to vocabulary differences.</w:t>
      </w:r>
    </w:p>
    <w:p>
      <w:pPr>
        <w:spacing w:after="120" w:before="0"/>
      </w:pPr>
      <w:r>
        <w:t>BERTopic (implemented in api/services/bertopic_model.py) takes a completely different approach. It first converts each tweet into a dense semantic vector using the SentenceTransformer model named paraphrase-multilingual-MiniLM-L12-v2, which was specifically designed to handle multiple languages including Somali. UMAP (Uniform Manifold Approximation and Projection) then reduces these high-dimensional vectors to five dimensions, after which HDBSCAN (Hierarchical Density-Based Spatial Clustering) groups the points into clusters. BERTopic does not require K to be specified in advance — the number of topics emerges from the density of the data. Finally, c-TF-IDF (class-based TF-IDF) extracts the most representative keywords for each cluster.</w:t>
      </w:r>
    </w:p>
    <w:p>
      <w:pPr>
        <w:spacing w:after="120" w:before="0"/>
      </w:pPr>
      <w:r>
        <w:t>All three models are evaluated using the same intrinsic metrics computed against the same reference corpus built by api/services/evaluation.py. The primary metric is C_v coherence, which measures how often the top-10 words of a topic co-occur in the same sliding window across the reference texts. A higher C_v score means a more semantically coherent topic. U_Mass coherence and Topic Diversity serve as supporting metrics. The winner is selected by _select_winner_from_metrics() in api/jobs/model_comparison.py using the rule: highest English C_v wins; Somali C_v breaks ties; English Topic Diversity breaks any remaining tie.</w:t>
      </w:r>
    </w:p>
    <w:p>
      <w:pPr>
        <w:pStyle w:val="Heading2"/>
        <w:jc w:val="left"/>
      </w:pPr>
      <w:r>
        <w:t>4.5.3  Asynchronous Design and the Event Loop</w:t>
      </w:r>
    </w:p>
    <w:p>
      <w:pPr>
        <w:spacing w:after="120" w:before="0"/>
      </w:pPr>
      <w:r>
        <w:t>FastAPI is built on Python's asyncio library, which allows a single-threaded process to handle many network connections simultaneously by switching between tasks whenever one task is waiting for input/output (such as a database query or an HTTP request). All database calls in this system use the Motor library — the async version of PyMongo — so they yield control to the event loop while waiting for MongoDB to respond, rather than blocking the entire server.</w:t>
      </w:r>
    </w:p>
    <w:p>
      <w:pPr>
        <w:spacing w:after="120" w:before="0"/>
      </w:pPr>
      <w:r>
        <w:t>However, the machine learning training functions (BERTopic encoding, LDA training, NMF factorisation) are computationally intensive and do not involve any network I/O — they run pure CPU calculations that cannot be made async. To prevent these blocking operations from freezing the entire web server, they are dispatched to a thread pool using asyncio.get_event_loop().run_in_executor(). The event loop submits the job to a background thread and then immediately resumes handling other requests; when the thread finishes, the event loop picks up the result.</w:t>
      </w:r>
    </w:p>
    <w:p>
      <w:pPr>
        <w:spacing w:after="120" w:before="0"/>
      </w:pPr>
      <w:r>
        <w:t>A related Windows-specific challenge was fixed in the gensim CoherenceModel calls. Gensim's default implementation uses Python's multiprocessing library to parallelise coherence calculations. On Windows, spawning child processes from within a uvicorn server (which does not use the if __name__ == '__main__' guard) causes a deadlock. This was fixed throughout the codebase by passing processes=1 to every CoherenceModel constructor, forcing single-threaded evaluation.</w:t>
      </w:r>
    </w:p>
    <w:p>
      <w:r>
        <w:br w:type="page"/>
      </w:r>
    </w:p>
    <w:p>
      <w:pPr>
        <w:pStyle w:val="Heading2"/>
        <w:jc w:val="left"/>
      </w:pPr>
      <w:r>
        <w:t>4.5.4  End-to-End Data Flow Pipeline</w:t>
      </w:r>
    </w:p>
    <w:p>
      <w:pPr>
        <w:spacing w:after="120" w:before="0"/>
      </w:pPr>
      <w:r>
        <w:t>Figure 4.2 shows the nine-stage sequential pipeline through which data travels from the Twitter API to the React dashboard. Each stage is handled by a specific Python module, and the design ensures that data is transformed into an increasingly refined form at each step.</w:t>
      </w:r>
    </w:p>
    <w:p>
      <w:pPr>
        <w:jc w:val="center"/>
      </w:pPr>
      <w:r>
        <w:drawing>
          <wp:inline xmlns:a="http://schemas.openxmlformats.org/drawingml/2006/main" xmlns:pic="http://schemas.openxmlformats.org/drawingml/2006/picture">
            <wp:extent cx="5852160" cy="205884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52160" cy="2058848"/>
                    </a:xfrm>
                    <a:prstGeom prst="rect"/>
                  </pic:spPr>
                </pic:pic>
              </a:graphicData>
            </a:graphic>
          </wp:inline>
        </w:drawing>
      </w:r>
    </w:p>
    <w:p>
      <w:pPr>
        <w:spacing w:before="40" w:after="200"/>
        <w:jc w:val="center"/>
      </w:pPr>
      <w:r>
        <w:rPr>
          <w:i/>
          <w:color w:val="64748B"/>
          <w:sz w:val="18"/>
        </w:rPr>
        <w:t>Figure 4.2 — End-to-End Data Flow Pipeline</w:t>
      </w:r>
    </w:p>
    <w:p>
      <w:pPr>
        <w:pStyle w:val="Heading2"/>
        <w:jc w:val="left"/>
      </w:pPr>
      <w:r>
        <w:t>4.5.5  File Relationship Map</w:t>
      </w:r>
    </w:p>
    <w:p>
      <w:pPr>
        <w:spacing w:after="120" w:before="0"/>
      </w:pPr>
      <w:r>
        <w:t>Figure 4.3 shows which source files import from which other files. Reading this diagram from top to bottom reflects the dependency order: entry points (main.py, run_evaluation.py) at the top depend on orchestration files (jobs/), which depend on services (services/), which depend on the data layer (db/, corpus_loader.py, resources/). External systems sit at the bottom. A file that appears lower in the diagram has no knowledge of any file above it — this is the principle of dependency inversion, which makes individual modules independently testable.</w:t>
      </w:r>
    </w:p>
    <w:p>
      <w:pPr>
        <w:jc w:val="center"/>
      </w:pPr>
      <w:r>
        <w:drawing>
          <wp:inline xmlns:a="http://schemas.openxmlformats.org/drawingml/2006/main" xmlns:pic="http://schemas.openxmlformats.org/drawingml/2006/picture">
            <wp:extent cx="5669280" cy="40596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4059660"/>
                    </a:xfrm>
                    <a:prstGeom prst="rect"/>
                  </pic:spPr>
                </pic:pic>
              </a:graphicData>
            </a:graphic>
          </wp:inline>
        </w:drawing>
      </w:r>
    </w:p>
    <w:p>
      <w:pPr>
        <w:spacing w:before="40" w:after="200"/>
        <w:jc w:val="center"/>
      </w:pPr>
      <w:r>
        <w:rPr>
          <w:i/>
          <w:color w:val="64748B"/>
          <w:sz w:val="18"/>
        </w:rPr>
        <w:t>Figure 4.3 — File Relationship Map (key import dependencies)</w:t>
      </w:r>
    </w:p>
    <w:p>
      <w:r>
        <w:br w:type="page"/>
      </w:r>
    </w:p>
    <w:p>
      <w:pPr>
        <w:pStyle w:val="Heading1"/>
        <w:jc w:val="left"/>
      </w:pPr>
      <w:r>
        <w:t>4.6  End-to-End Data Flow Walkthrough</w:t>
      </w:r>
    </w:p>
    <w:p>
      <w:pPr>
        <w:spacing w:after="120" w:before="0"/>
      </w:pPr>
      <w:r>
        <w:t>This section traces the complete lifecycle of data through the system, from a tweet being posted on Twitter to a user seeing it represented as a trending topic on the dashboard. Each step names the exact file and function responsible.</w:t>
      </w:r>
    </w:p>
    <w:p>
      <w:pPr>
        <w:pStyle w:val="Heading2"/>
        <w:jc w:val="left"/>
      </w:pPr>
      <w:r>
        <w:t>Step 1 — Tweet Ingestion (every 15 minutes)</w:t>
      </w:r>
    </w:p>
    <w:p>
      <w:pPr>
        <w:spacing w:after="120" w:before="0"/>
      </w:pPr>
      <w:r>
        <w:t>The function periodic_data_collection_loop() in api/app/main.py wakes up every fifteen minutes. Before doing anything, it checks app.state.session_ingested_count against app.state.max_quota_limit (hardcoded to 1 000). If the quota has been reached, the loop executes a hard break and stops permanently for this server session — the only way to resume is to restart the server. This hard stop protects the system from exhausting the Twitter API allowance.</w:t>
        <w:br/>
        <w:br/>
        <w:t>If quota remains, the loop calculates limit_per_query = max(1, min(50, remaining // number_of_queries)), dynamically reducing the per-query fetch size as the quota runs low. It calls run_data_collection_pipeline() in api/services/data_collection.py, which iterates through each search query, calls TweetCollector.fetch_recent_tweets() via a thread pool (because the Tweepy HTTP call is blocking), and for each returned tweet calls TweetCollector.ingest_tweet(). That function builds a MongoDB document containing the tweet id, text, lang_api (the language code Twitter assigns), created_at, collected_at, like_count, and retweet_count, then inserts it into the raw_tweets collection. If the tweet's id already exists in the collection (because it was seen in a previous ingestion cycle), MongoDB raises a DuplicateKeyError which is silently caught — there is no crash and no double-counting.</w:t>
      </w:r>
    </w:p>
    <w:p>
      <w:pPr>
        <w:pStyle w:val="Heading2"/>
        <w:jc w:val="left"/>
      </w:pPr>
      <w:r>
        <w:t>Step 2 — Incremental Retraining Check</w:t>
      </w:r>
    </w:p>
    <w:p>
      <w:pPr>
        <w:spacing w:after="120" w:before="0"/>
      </w:pPr>
      <w:r>
        <w:t>After each ingestion cycle, the loop in main.py queries pipeline_state for the most recent last_trained_tweet_collected_at timestamp. It then counts how many tweets in raw_tweets have a collected_at value newer than that timestamp. If this count meets or exceeds BERTOPIC_NEW_TWEETS_THRESHOLD (default 500, configurable via environment variable), the loop calls run_deployed_pipeline() from api/jobs/deployment.py. That function reads the deployed model name from pipeline_state and routes control to the appropriate training function for the winning model. This incremental design ensures the system is always trained on the freshest data without re-processing tweets it has already learned from.</w:t>
      </w:r>
    </w:p>
    <w:p>
      <w:pPr>
        <w:pStyle w:val="Heading2"/>
        <w:jc w:val="left"/>
      </w:pPr>
      <w:r>
        <w:t>Step 3 — One-Time Academic Evaluation (startup only)</w:t>
      </w:r>
    </w:p>
    <w:p>
      <w:pPr>
        <w:spacing w:after="120" w:before="0"/>
      </w:pPr>
      <w:r>
        <w:t>Five minutes after the server starts, periodic_model_comparison_loop() in main.py fires. It first calls get_deployed_model() in api/jobs/deployment.py. If a winner already exists in the database, the loop returns immediately and never runs again — the academic evaluation is a one-time decision.</w:t>
        <w:br/>
        <w:br/>
        <w:t>If no winner exists, it calls run_full_evaluation() in api/jobs/evaluation_pipeline.py. This function loads a single shared corpus via load_tweet_corpus() in api/pipelines/corpus_loader.py, splits it into English and Somali DataFrames (minimum 50 documents per language), then trains all three models on each language slice. LDA and NMF use heavy preprocessing (lowercase, URL removal, tokenisation, stopword filtering) via preprocess_lda() in api/services/lda_model.py. BERTopic uses minimal preprocessing (deduplication and whitespace stripping only) via preprocess_bertopic() in api/services/bertopic_model.py, because SentenceTransformer needs whole sentences to understand context.</w:t>
        <w:br/>
        <w:br/>
        <w:t>All six trained models (LDA-EN, LDA-SO, NMF-EN, NMF-SO, BERTopic-EN, BERTopic-SO) are evaluated by evaluate_model() in api/services/evaluation.py against a single shared reference corpus and dictionary. The winner is selected by _select_winner_from_metrics() in api/jobs/model_comparison.py using the English C_v coherence as the primary criterion. The winner's name is written to pipeline_state by persist_deployed_model() in api/jobs/deployment.py.</w:t>
      </w:r>
    </w:p>
    <w:p>
      <w:pPr>
        <w:pStyle w:val="Heading2"/>
        <w:jc w:val="left"/>
      </w:pPr>
      <w:r>
        <w:t>Step 4 — Production Topic Generation</w:t>
      </w:r>
    </w:p>
    <w:p>
      <w:pPr>
        <w:spacing w:after="120" w:before="0"/>
      </w:pPr>
      <w:r>
        <w:t>Once the winner is known (from Step 3, or because a winner already existed), run_deployed_pipeline() routes to the appropriate pipeline. Taking BERTopic as the example (in api/jobs/bertopic_pipeline.py):</w:t>
        <w:br/>
        <w:br/>
        <w:t>The pipeline loads up to 2 000 tweets (BERTOPIC_CORPUS_LIMIT), preprocesses them minimally, saves a clean corpus CSV to reports/bertopic/latest_clean_corpus.csv, then trains separate BERTopic models on the English and Somali subsets. The adaptive cluster size _adaptive_min_cluster_size(n_docs) = max(3, min(10, n_docs // 5)) scales HDBSCAN's minimum cluster size to the corpus. Training runs in a thread pool via asyncio.get_event_loop().run_in_executor() to avoid blocking the event loop.</w:t>
        <w:br/>
        <w:br/>
        <w:t>After training, _build_trend_documents() constructs a MongoDB document for each topic. It finds representative tweets by searching the topic's documents for ones that contain each of the top-3 keywords, sorted by engagement, and deduplicates by URL-stripped text. The topic's language is assigned by assign_topic_lang() in api/services/trend_scoring.py using a 70% majority rule. The trend score is computed by compute_trend_score() as (volume_component × 0.6) + (engagement_component × 0.4), both components capped at their respective maximum values.</w:t>
        <w:br/>
        <w:br/>
        <w:t>The documents are inserted into detected_trends, pipeline_state is updated, and a row is appended to pipeline_history for audit purposes. Finally, check_and_send_spike_alerts() in api/services/notifications.py compares this batch's scores to the previous batch and emails subscribed users if any topic rose by 25% or more.</w:t>
      </w:r>
    </w:p>
    <w:p>
      <w:pPr>
        <w:pStyle w:val="Heading2"/>
        <w:jc w:val="left"/>
      </w:pPr>
      <w:r>
        <w:t>Step 5 — Frontend Data Request</w:t>
      </w:r>
    </w:p>
    <w:p>
      <w:pPr>
        <w:spacing w:after="120" w:before="0"/>
      </w:pPr>
      <w:r>
        <w:t>When a user opens the dashboard in a web browser, the React application loads and immediately makes four parallel HTTP requests via Axios in api.js: GET /tweets/stats, GET /trends?lang=en, GET /trends?lang=so, and GET /trends/keywords. The Axios request interceptor automatically attaches the user's JWT from localStorage as the Authorization header.</w:t>
        <w:br/>
        <w:br/>
        <w:t>The /trends handler in api/app/routes.py reads the deployed model name from pipeline_state, queries detected_trends for the latest batch of that model's topics in the requested language, deduplicates topics whose names differ only by a leading numeric prefix (e.g., '0_war_ukraine' and '1_war_ukraine' become one entry), and converts each document from the internal MongoDB schema to the frontend schema using adapt_trend_to_frontend(). That function maps Name → topic_name, Representation → top_keywords, and trend_score → score, and limits representative_docs to three de-duplicated examples.</w:t>
        <w:br/>
        <w:br/>
        <w:t>The React Dashboard page (dashboard/src/pages/Dashboard.jsx) receives this JSON and renders a horizontal bar chart of the top 8 topics, a word cloud of keyword frequencies, a language distribution donut chart, and four summary cards. The Tweets page (Tweets.jsx) auto-refreshes its raw tweet table every 15 seconds via setInterval.</w:t>
      </w:r>
    </w:p>
    <w:p>
      <w:pPr>
        <w:pStyle w:val="Heading2"/>
        <w:jc w:val="left"/>
      </w:pPr>
      <w:r>
        <w:t>Step 6 — Daily Email Digest</w:t>
      </w:r>
    </w:p>
    <w:p>
      <w:pPr>
        <w:spacing w:after="120" w:before="0"/>
      </w:pPr>
      <w:r>
        <w:t>Every 24 hours, periodic_email_digest_loop() in main.py triggers send_daily_digests() in api/services/notifications.py. That function queries detected_trends for the most recent training batch, takes the top 10 topics by trend_score, then for each user in the users collection with email_digests set to true, calls send_email_digest() in api/services/email.py. If SMTP_ENABLED is false (the default for development), the email content is printed to the server console instead of being transmitted. If SMTP is configured, the blocking smtplib send call runs in a separate thread via asyncio.to_thread() to prevent it from halting the event loop.</w:t>
      </w:r>
    </w:p>
    <w:p>
      <w:r>
        <w:br w:type="page"/>
      </w:r>
    </w:p>
    <w:p>
      <w:pPr>
        <w:pStyle w:val="Heading1"/>
        <w:jc w:val="left"/>
      </w:pPr>
      <w:r>
        <w:t>4.7  Key Files Explained in Detail</w:t>
      </w:r>
    </w:p>
    <w:p>
      <w:pPr>
        <w:spacing w:after="120" w:before="0"/>
      </w:pPr>
      <w:r>
        <w:t>This section provides a file-by-file account of every source file in the system that contains real logic. Files are grouped by the layer they belong to. For each file, the purpose, the key functions, and any noteworthy design decisions are explained in plain language.</w:t>
      </w:r>
    </w:p>
    <w:p>
      <w:pPr>
        <w:pStyle w:val="Heading2"/>
        <w:jc w:val="left"/>
      </w:pPr>
      <w:r>
        <w:t>api/app/main.py — Application Entry Point</w:t>
      </w:r>
    </w:p>
    <w:p>
      <w:pPr>
        <w:spacing w:after="120" w:before="0"/>
      </w:pPr>
      <w:r>
        <w:t>This is the file the web server reads when it starts. It creates the FastAPI application object, attaches CORS middleware with allow_origins=["*"] (allowing any browser to call the API), and registers the router from routes.py. Its lifespan() function uses Python's asynccontextmanager to run startup and shutdown code cleanly. On startup it calls init_db_indexes() to ensure the correct MongoDB indexes exist, then calls deduplicate_existing_trends() to clean up any duplicates left from a previous session, pings MongoDB to confirm it is reachable, and starts the three background loops as asyncio Tasks. On shutdown it cancels those tasks and closes the database connection. Two important state variables are stored on the app object itself: app.state.session_ingested_count (starts at 0) and app.state.max_quota_limit (hardcoded to 1 000).</w:t>
      </w:r>
    </w:p>
    <w:p/>
    <w:p>
      <w:pPr>
        <w:pStyle w:val="Heading2"/>
        <w:jc w:val="left"/>
      </w:pPr>
      <w:r>
        <w:t>api/app/routes.py — API Route Definitions</w:t>
      </w:r>
    </w:p>
    <w:p>
      <w:pPr>
        <w:spacing w:after="120" w:before="0"/>
      </w:pPr>
      <w:r>
        <w:t>This file defines every HTTP endpoint the backend exposes. There are twenty-four endpoints in total across four categories: authentication (/auth/*), data queries (/trends, /history, /filter, /raw_tweets, /tweets/stats, /trends/topics_over_time, /trends/keywords), model and system information (/health, /models/*), and job triggers (/jobs/*).</w:t>
        <w:br/>
        <w:br/>
        <w:t>The helper function adapt_trend_to_frontend() is central to the /trends endpoint. It performs schema translation — BERTopic's internal field names (Name, Representation, trend_score) do not match what the React frontend expects (topic_name, top_keywords, score) — and calls _dedup_docs() to limit representative tweets to three unique examples, comparing them after stripping URLs so that the same tweet quoted with different shortened URLs is not shown twice. The get_current_user() dependency decodes the JWT and looks up the user by username or email in the users collection, providing authentication to any endpoint that declares it as a dependency.</w:t>
      </w:r>
    </w:p>
    <w:p/>
    <w:p>
      <w:pPr>
        <w:pStyle w:val="Heading2"/>
        <w:jc w:val="left"/>
      </w:pPr>
      <w:r>
        <w:t>api/db/connection.py — Database Connection</w:t>
      </w:r>
    </w:p>
    <w:p>
      <w:pPr>
        <w:spacing w:after="120" w:before="0"/>
      </w:pPr>
      <w:r>
        <w:t>Holds the single shared Motor async MongoDB client. The private function _ensure_client() creates the client on first call and returns it on every subsequent call — the singleton pattern. get_database() calls _ensure_client() and on the very first invocation pings MongoDB to verify connectivity. init_db_indexes() creates a unique index on raw_tweets.id (preventing duplicate tweets), an index on raw_tweets.collected_at (for efficient date-range queries), indexes on detected_trends.calculated_at and lang, and a unique index on pipeline_state.pipeline so that each named pipeline has at most one state document. reset_db_client() is provided solely for the test suite, allowing tests to swap in a temporary test database.</w:t>
      </w:r>
    </w:p>
    <w:p/>
    <w:p>
      <w:pPr>
        <w:pStyle w:val="Heading2"/>
        <w:jc w:val="left"/>
      </w:pPr>
      <w:r>
        <w:t>api/pipelines/corpus_loader.py — Shared Data Loader</w:t>
      </w:r>
    </w:p>
    <w:p>
      <w:pPr>
        <w:spacing w:after="120" w:before="0"/>
      </w:pPr>
      <w:r>
        <w:t>Contains load_tweet_corpus() and get_corpus_count(), which are the only two functions through which any training job reads tweet data. load_tweet_corpus() accepts an optional lang filter, a document limit (default 5 000), a minimum text length (default 3 characters), and an optional timestamp for incremental loads. It queries raw_tweets sorted by collected_at descending (most recent first), loads the results into a pandas DataFrame, and fills missing numeric engagement columns with zero. By funnelling all three models through this single function, the system guarantees that any difference in model output reflects the model algorithm, not the data.</w:t>
      </w:r>
    </w:p>
    <w:p/>
    <w:p>
      <w:pPr>
        <w:pStyle w:val="Heading2"/>
        <w:jc w:val="left"/>
      </w:pPr>
      <w:r>
        <w:t>api/services/data_collection.py — Twitter Ingestion</w:t>
      </w:r>
    </w:p>
    <w:p>
      <w:pPr>
        <w:spacing w:after="120" w:before="0"/>
      </w:pPr>
      <w:r>
        <w:t>The TweetCollector class wraps Tweepy v2. Its fetch_recent_tweets() method runs the blocking Tweepy HTTP call in a thread pool via run_in_executor(), returning a list of tweet objects or an empty list if the API call fails. ingest_tweet() normalises the created_at timestamp to UTC, builds the raw_tweets document, and inserts it. The DuplicateKeyError is silently swallowed — a tweet seen twice is counted once. run_data_collection_pipeline() iterates across all queries and returns the total count of newly inserted tweets.</w:t>
      </w:r>
    </w:p>
    <w:p/>
    <w:p>
      <w:pPr>
        <w:pStyle w:val="Heading2"/>
        <w:jc w:val="left"/>
      </w:pPr>
      <w:r>
        <w:t>api/services/trend_scoring.py — Scoring Utilities</w:t>
      </w:r>
    </w:p>
    <w:p>
      <w:pPr>
        <w:spacing w:after="120" w:before="0"/>
      </w:pPr>
      <w:r>
        <w:t>Pure functions with no database or network calls. compute_trend_score() produces a score from 0.0 to 100.0 using the formula: volume_component (= min(doc_count / 100.0, 1.0) × 60) + engagement_component (= min(engagement / corpus_max_engagement, 1.0) × 40). Volume is capped at 60 points and engagement at 40 points, so a topic that receives no engagement but appears very frequently can still score up to 60. assign_topic_lang() implements the 70% majority rule: if English tweets constitute at least 70% of (English + Somali) tweets in a topic, the topic is labelled English; if Somali reaches 70%, it is labelled Somali; otherwise, simple plurality wins, with English as the tiebreaker. clean_keywords() removes a hardcoded noise blocklist (https, http, www, co, rt, amp, t) and any token that looks like a hash or URL fragment (alphanumeric, length ≥ 5, mixed letters and digits).</w:t>
      </w:r>
    </w:p>
    <w:p/>
    <w:p>
      <w:pPr>
        <w:pStyle w:val="Heading2"/>
        <w:jc w:val="left"/>
      </w:pPr>
      <w:r>
        <w:t>api/services/bertopic_model.py — BERTopic Trainer</w:t>
      </w:r>
    </w:p>
    <w:p>
      <w:pPr>
        <w:spacing w:after="120" w:before="0"/>
      </w:pPr>
      <w:r>
        <w:t>The BERTopicTrainer class manages the four-stage BERTopic pipeline. Its constructor assembles the pipeline: a SentenceTransformer (paraphrase-multilingual-MiniLM-L12-v2) for embedding, a UMAP reducer configured with n_neighbors=15, n_components=5, min_dist=0.0, metric='cosine', and random_state=42 for reproducibility, an HDBSCAN clusterer with adaptive min_cluster_size, metric='euclidean', cluster_selection_method='eom', and prediction_data=True, and a BERTopic object with calculate_probabilities=True. The train() method encodes all documents into dense vectors in a single pass and calls fit_transform() which internally chains UMAP → HDBSCAN → c-TF-IDF. preprocess_bertopic() applies only deduplication and whitespace stripping, intentionally leaving sentence structure, punctuation, and word order intact so the transformer model can use contextual signals that bag-of-words models discard. calculate_topic_diversity() counts unique words divided by total words across all topics' top-10 keyword lists — a metric that reflects how many distinct concepts the model has discovered.</w:t>
      </w:r>
    </w:p>
    <w:p/>
    <w:p>
      <w:pPr>
        <w:pStyle w:val="Heading2"/>
        <w:jc w:val="left"/>
      </w:pPr>
      <w:r>
        <w:t>api/services/lda_model.py — LDA Trainer</w:t>
      </w:r>
    </w:p>
    <w:p>
      <w:pPr>
        <w:spacing w:after="120" w:before="0"/>
      </w:pPr>
      <w:r>
        <w:t>Implements heavy text preprocessing and LDA model training using gensim. preprocess_lda(text, lang) applies a six-stage pipeline: lowercase, URL removal, mention removal, punctuation stripping, NLTK word tokenisation, and stopword filtering (English NLTK stopwords for English text, a curated Somali list loaded from api/resources/stopwords.txt for Somali text). Tokens of length two or fewer are also dropped. prepare_lda_matrices() creates a gensim Dictionary, filters words that appear in fewer than 2 documents or more than 95% of documents (extremes removal), and builds a Bag-of-Words corpus. LDATrainer.train() creates a gensim LdaModel with random_state=42 and passes=10 for reproducible, thorough training. LDATrainer.evaluate() computes C_v coherence and log-perplexity; crucially, processes=1 is passed to CoherenceModel to prevent a Windows multiprocessing deadlock. This file is also the single source of English and Somali stopwords used by all three models.</w:t>
      </w:r>
    </w:p>
    <w:p/>
    <w:p>
      <w:pPr>
        <w:pStyle w:val="Heading2"/>
        <w:jc w:val="left"/>
      </w:pPr>
      <w:r>
        <w:t>api/services/nmf_model.py — NMF Trainer</w:t>
      </w:r>
    </w:p>
    <w:p>
      <w:pPr>
        <w:spacing w:after="120" w:before="0"/>
      </w:pPr>
      <w:r>
        <w:t>Mirrors lda_model.py in structure but uses scikit-learn's NMF class. prepare_nmf_matrix() receives the same gensim Dictionary that LDA uses and builds a TF-IDF matrix from the same vocabulary, using an analyzer=lambda tokens: tokens argument to tell the TfidfVectorizer that the input is already tokenised. This is the key fairness guarantee: LDA and NMF decompose identical vocabulary with different numerical techniques. NMFTrainer.train() uses init='nndsvda' (a data-driven initialisation that speeds convergence), max_iter=400, and random_state=42. NMFTrainer.evaluate() computes C_v and U_Mass but intentionally omits perplexity, because NMF is not a probabilistic model and perplexity is mathematically undefined for it. calculate_topic_diversity() is a module-level function (not a method) that accepts plain word lists, making it usable for LDA and BERTopic results as well.</w:t>
      </w:r>
    </w:p>
    <w:p/>
    <w:p>
      <w:pPr>
        <w:pStyle w:val="Heading2"/>
        <w:jc w:val="left"/>
      </w:pPr>
      <w:r>
        <w:t>api/services/evaluation.py — Shared Evaluation Engine</w:t>
      </w:r>
    </w:p>
    <w:p>
      <w:pPr>
        <w:spacing w:after="120" w:before="0"/>
      </w:pPr>
      <w:r>
        <w:t>This is the system's quality-measurement laboratory. All three models are evaluated here against a common yardstick. build_reference_corpora() tokenises the full corpus using preprocess_lda() for every document, regardless of which model is being evaluated — this ensures BERTopic topics are scored against the same tokenised reference as LDA and NMF topics. build_reference_dictionary() creates an unfiltered gensim Dictionary from the combined corpus, deliberately permissive so that every model's top words have the best chance of resolving to a dictionary entry.</w:t>
        <w:br/>
        <w:br/>
        <w:t>evaluate_model() scores one model across two language slices. For each slice, _filter_topics_to_vocab() removes topic words that do not appear in that language's reference vocabulary. Without this filter, a Somali word appearing in an English topic's keyword list would have zero PMI (Pointwise Mutual Information) in the English reference, causing the C_v computation to produce NaN rather than a valid score. For BERTopic specifically, get_bertopic_topics() normalises each keyword to lowercase alphabetic-only characters before coherence scoring, so that the model's lightly preprocessed keywords (which may be mixed-case or contain punctuation) match the preprocess_lda-form reference tokens.</w:t>
      </w:r>
    </w:p>
    <w:p/>
    <w:p>
      <w:pPr>
        <w:pStyle w:val="Heading2"/>
        <w:jc w:val="left"/>
      </w:pPr>
      <w:r>
        <w:t>api/services/auth.py — Authentication Utilities</w:t>
      </w:r>
    </w:p>
    <w:p>
      <w:pPr>
        <w:spacing w:after="120" w:before="0"/>
      </w:pPr>
      <w:r>
        <w:t>Creates and verifies JSON Web Tokens and hashes passwords. create_access_token() encodes a dict payload with an exp (expiry) claim using the HS256 algorithm and a secret key from the SECRET_KEY environment variable. pwd_context uses passlib's bcrypt scheme for password hashing — bcrypt is deliberately slow to compute, making brute-force attacks expensive. The ACCESS_TOKEN_EXPIRE_MINUTES variable (default 30) controls how long tokens remain valid.</w:t>
      </w:r>
    </w:p>
    <w:p/>
    <w:p>
      <w:pPr>
        <w:pStyle w:val="Heading2"/>
        <w:jc w:val="left"/>
      </w:pPr>
      <w:r>
        <w:t>api/services/email.py — Email Sending</w:t>
      </w:r>
    </w:p>
    <w:p>
      <w:pPr>
        <w:spacing w:after="120" w:before="0"/>
      </w:pPr>
      <w:r>
        <w:t>All email transmission is centralised here. If SMTP_ENABLED is false (the default), _send_email() prints the message to the console — safe for development environments without an SMTP server. If SMTP is configured, _send_smtp_sync() builds a MIME message and sends it via smtplib; because smtplib is blocking, it runs in a separate thread via asyncio.to_thread(). generate_2fa_code() produces a six-digit code using random.randint(100000, 999999) — simple and sufficient for email-based two-factor authentication where the code is valid for only 10 minutes.</w:t>
      </w:r>
    </w:p>
    <w:p/>
    <w:p>
      <w:pPr>
        <w:pStyle w:val="Heading2"/>
        <w:jc w:val="left"/>
      </w:pPr>
      <w:r>
        <w:t>api/services/notifications.py — Alerts and Digests</w:t>
      </w:r>
    </w:p>
    <w:p>
      <w:pPr>
        <w:spacing w:after="120" w:before="0"/>
      </w:pPr>
      <w:r>
        <w:t>_detect_spikes() compares the current batch of trend scores to the previous batch. A topic triggers an alert if its score rose by at least SPIKE_THRESHOLD_PCT percent (default 25%) or if it is brand new (no previous entry) with a score of 50 or above. check_and_send_spike_alerts() finds all users with spike_alerts=True and sends each the spike list. send_daily_digests() fetches the latest batch, takes the top 10 topics by score, and sends a digest to all users with email_digests=True.</w:t>
      </w:r>
    </w:p>
    <w:p/>
    <w:p>
      <w:pPr>
        <w:pStyle w:val="Heading2"/>
        <w:jc w:val="left"/>
      </w:pPr>
      <w:r>
        <w:t>api/services/monitoring.py — System Health</w:t>
      </w:r>
    </w:p>
    <w:p>
      <w:pPr>
        <w:spacing w:after="120" w:before="0"/>
      </w:pPr>
      <w:r>
        <w:t>collect_system_status() assembles a health snapshot for the /health endpoint. It reads the raw tweet count, the latest ingestion timestamp, and all pipeline_state documents, then checks four conditions: whether the corpus is below the minimum threshold for training (BERTOPIC_MIN_CORPUS_SIZE, default 1 000), whether the fraction of BERTopic outlier documents exceeds BERTOPIC_OUTLIER_WARN_RATIO (default 0.35), whether any training run produced zero topics, and whether LDA has ever been run. It returns a structured dict with an alerts list containing any of these warning or informational messages.</w:t>
      </w:r>
    </w:p>
    <w:p/>
    <w:p>
      <w:pPr>
        <w:pStyle w:val="Heading2"/>
        <w:jc w:val="left"/>
      </w:pPr>
      <w:r>
        <w:t>api/jobs/bertopic_pipeline.py — BERTopic Production Job</w:t>
      </w:r>
    </w:p>
    <w:p>
      <w:pPr>
        <w:spacing w:after="120" w:before="0"/>
      </w:pPr>
      <w:r>
        <w:t>The main production training job. _adaptive_min_cluster_size(n_docs) computes max(3, min(10, n_docs // 5)) to keep HDBSCAN's sensitivity proportional to the corpus size — a small corpus needs a smaller minimum cluster to produce any topics at all. _build_trend_documents() finds representative tweets by searching each topic's own documents for the best tweet (by engagement) containing each of the top-3 keywords. The peak_at field is computed as the median of collected_at timestamps for all documents in the topic, giving a statistically robust estimate of when the topic peaked. _persist_trends() upserts pipeline_state and inserts a row into pipeline_history, creating the training-history record that the Comparison page visualises.</w:t>
      </w:r>
    </w:p>
    <w:p/>
    <w:p>
      <w:pPr>
        <w:pStyle w:val="Heading2"/>
        <w:jc w:val="left"/>
      </w:pPr>
      <w:r>
        <w:t>api/jobs/lda_pipeline.py — LDA Baseline Job</w:t>
      </w:r>
    </w:p>
    <w:p>
      <w:pPr>
        <w:spacing w:after="120" w:before="0"/>
      </w:pPr>
      <w:r>
        <w:t>Trains LDA for academic comparison only — its output is never shown directly to users in the trending view unless LDA wins the evaluation. The grid search sweeps K ∈ {4, 5, 6, 7, 8, 9, 10, 11, 12} with alpha=symmetric and beta=symmetric. _pick_best_from_grid() selects the candidate with the highest C_v score; if two candidates tie, it prefers the smaller K (Occam's razor — the simpler model is preferred when performance is equal). If grid search is disabled or the corpus is too small, K is estimated heuristically as max(3, min(10, n_docs // 15)).</w:t>
      </w:r>
    </w:p>
    <w:p/>
    <w:p>
      <w:pPr>
        <w:pStyle w:val="Heading2"/>
        <w:jc w:val="left"/>
      </w:pPr>
      <w:r>
        <w:t>api/jobs/nmf_pipeline.py — NMF Baseline Job</w:t>
      </w:r>
    </w:p>
    <w:p>
      <w:pPr>
        <w:spacing w:after="120" w:before="0"/>
      </w:pPr>
      <w:r>
        <w:t>Mirrors lda_pipeline.py deliberately. It reuses the LDA environment variables (LDA_MIN_CORPUS_SIZE, LDA_CORPUS_LIMIT, LDA_GRID_SEARCH, LDA_NEW_TWEETS_THRESHOLD) so that the two baseline models cannot drift apart in configuration — any configuration difference would compromise the fairness of the comparison. It imports _tokenize_corpus from lda_pipeline rather than re-implementing it, for the same reason.</w:t>
      </w:r>
    </w:p>
    <w:p/>
    <w:p>
      <w:pPr>
        <w:pStyle w:val="Heading2"/>
        <w:jc w:val="left"/>
      </w:pPr>
      <w:r>
        <w:t>api/jobs/evaluation_pipeline.py — Three-Way Evaluation Orchestrator</w:t>
      </w:r>
    </w:p>
    <w:p>
      <w:pPr>
        <w:spacing w:after="120" w:before="0"/>
      </w:pPr>
      <w:r>
        <w:t>run_full_evaluation() is the most important function in the system from an academic standpoint. It has two guards: if a winner is already deployed and force=False, it exits immediately — the evaluation is a one-time decision and must not be repeated arbitrarily. If there are not enough new tweets since the last evaluation attempt, it also exits. These guards prevent the winner from changing due to a smaller, less representative re-run of the data. The function trains all six model-language combinations, calls evaluate_model() for each, saves the metrics table, selects the winner, and calls both persist_deployed_model() and run_model_comparison() to update all persistent state.</w:t>
      </w:r>
    </w:p>
    <w:p/>
    <w:p>
      <w:pPr>
        <w:pStyle w:val="Heading2"/>
        <w:jc w:val="left"/>
      </w:pPr>
      <w:r>
        <w:t>api/jobs/model_comparison.py — Comparison Report Builder</w:t>
      </w:r>
    </w:p>
    <w:p>
      <w:pPr>
        <w:spacing w:after="120" w:before="0"/>
      </w:pPr>
      <w:r>
        <w:t>run_model_comparison() reads the saved metrics JSON, rebuilds the structured comparison report, and writes it to reports/comparison/latest_comparison.json. The report includes the selected_deployment_model, the winner_selection_rule (the exact English-C_v-first, Somali-C_v-tiebreak, Diversity-secondary-tiebreak logic), per-model per-language metric values, and an academic_note explaining the evaluation methodology. This report is what the /models/comparison endpoint serves and the Comparison page displays.</w:t>
      </w:r>
    </w:p>
    <w:p/>
    <w:p>
      <w:pPr>
        <w:pStyle w:val="Heading2"/>
        <w:jc w:val="left"/>
      </w:pPr>
      <w:r>
        <w:t>api/jobs/deployment.py — Deployment Registry and Dispatcher</w:t>
      </w:r>
    </w:p>
    <w:p>
      <w:pPr>
        <w:spacing w:after="120" w:before="0"/>
      </w:pPr>
      <w:r>
        <w:t>persist_deployed_model() and get_deployed_model() provide a simple key-value store in pipeline_state for the winner's name. run_deployed_pipeline() is the dispatcher that routes to the correct training function. _persist_trend_docs() for LDA and NMF uses a delete_many followed by insert_many pattern — it removes all previous topics for that model and replaces them with the freshly computed set. This is an intentional design: it avoids accumulation of stale topics while keeping the most current picture always available. The LDA and NMF deployment functions build topic documents in the same MongoDB schema as BERTopic (same field names, same trend_score computation), so the frontend API does not need to know which model won.</w:t>
      </w:r>
    </w:p>
    <w:p/>
    <w:p>
      <w:pPr>
        <w:pStyle w:val="Heading2"/>
        <w:jc w:val="left"/>
      </w:pPr>
      <w:r>
        <w:t>api/jobs/enhancement.py — Post-Evaluation Hyperparameter Tuning</w:t>
      </w:r>
    </w:p>
    <w:p>
      <w:pPr>
        <w:spacing w:after="120" w:before="0"/>
      </w:pPr>
      <w:r>
        <w:t>run_enhancement() tunes the winning model only after the evaluation is complete. For LDA, it sweeps 8 candidates (2 alpha values × 2 beta values × 2 pass counts). For NMF, 4 candidates (2 initialisation strategies × 2 max-iteration counts). For BERTopic, up to 3 candidates obtained by adding offsets of 0, 2, and 4 to the adaptive base min_cluster_size. The enhanced configuration is adopted only if its C_v is strictly greater than the baseline — a coin-flip improvement is not enough. Results are saved to results/enhancement/before_after.json.</w:t>
      </w:r>
    </w:p>
    <w:p/>
    <w:p>
      <w:pPr>
        <w:pStyle w:val="Heading2"/>
        <w:jc w:val="left"/>
      </w:pPr>
      <w:r>
        <w:t>dashboard/src/services/api.js — HTTP Client</w:t>
      </w:r>
    </w:p>
    <w:p>
      <w:pPr>
        <w:spacing w:after="120" w:before="0"/>
      </w:pPr>
      <w:r>
        <w:t>The single Axios instance through which every frontend component communicates with the backend. The request interceptor reads the JWT from localStorage and injects it as an Authorization: Bearer header on every outgoing request. loginUser() is the only function that departs from JSON encoding — it sends application/x-www-form-urlencoded because FastAPI's OAuth2PasswordRequestForm (the standard OAuth2 login form handler) requires that content type. The email value is mapped to the username field in the form, because FastAPI's form type uses that name regardless of whether the value is actually an email address.</w:t>
      </w:r>
    </w:p>
    <w:p/>
    <w:p>
      <w:pPr>
        <w:pStyle w:val="Heading2"/>
        <w:jc w:val="left"/>
      </w:pPr>
      <w:r>
        <w:t>dashboard/src/contexts/AuthContext.jsx — Authentication State</w:t>
      </w:r>
    </w:p>
    <w:p>
      <w:pPr>
        <w:spacing w:after="120" w:before="0"/>
      </w:pPr>
      <w:r>
        <w:t>Provides JWT token and user information to the entire application. On mount, it reads the token from localStorage and decodes the JWT payload client-side using a base64 decode (not signature verification — the backend verifies signatures on protected endpoints). The sub (subject) claim is used as the username. login(), googleLogin(), and logout() manage the token in both React state and localStorage. The context exports isAuthenticated = !!token, which Layout.jsx uses to redirect unauthenticated users to the login page.</w:t>
      </w:r>
    </w:p>
    <w:p/>
    <w:p>
      <w:pPr>
        <w:pStyle w:val="Heading2"/>
        <w:jc w:val="left"/>
      </w:pPr>
      <w:r>
        <w:t>dashboard/src/pages/Dashboard.jsx — Main Dashboard Page</w:t>
      </w:r>
    </w:p>
    <w:p>
      <w:pPr>
        <w:spacing w:after="120" w:before="0"/>
      </w:pPr>
      <w:r>
        <w:t>Makes four parallel API calls on mount and re-fetches whenever the global date range changes. Displays tweet counts in stat cards, a Recharts PieChart (donut) for the English/Somali language split, a custom word cloud (font size proportional to word frequency), and a Recharts horizontal BarChart of the top 8 topics by trend score.</w:t>
      </w:r>
    </w:p>
    <w:p/>
    <w:p>
      <w:pPr>
        <w:pStyle w:val="Heading2"/>
        <w:jc w:val="left"/>
      </w:pPr>
      <w:r>
        <w:t>dashboard/src/pages/Comparison.jsx — Model Comparison Page</w:t>
      </w:r>
    </w:p>
    <w:p>
      <w:pPr>
        <w:spacing w:after="120" w:before="0"/>
      </w:pPr>
      <w:r>
        <w:t>Calls getModelHistory() to retrieve training run records and renders a Recharts LineChart of C_v EN and C_v SO across successive runs — a visual quality-over-time chart. Also renders the three-way comparison table from getModelComparison(), where the winning model's rows are highlighted with a star symbol.</w:t>
      </w:r>
    </w:p>
    <w:p/>
    <w:p>
      <w:pPr>
        <w:pStyle w:val="Heading2"/>
        <w:jc w:val="left"/>
      </w:pPr>
      <w:r>
        <w:t>dashboard/src/pages/Setting.jsx — Settings Page</w:t>
      </w:r>
    </w:p>
    <w:p>
      <w:pPr>
        <w:spacing w:after="120" w:before="0"/>
      </w:pPr>
      <w:r>
        <w:t>Manages account settings, 2FA, and notification preferences through modal dialogs. The 2FA flow sends a six-digit code to the user's email via request2FACode(), then verifies the entered code via verify2FACode(). Each notification toggle immediately calls updatePreferences() so the preference is persisted to the database without requiring a save button.</w:t>
      </w:r>
    </w:p>
    <w:p/>
    <w:p>
      <w:r>
        <w:br w:type="page"/>
      </w:r>
    </w:p>
    <w:p>
      <w:pPr>
        <w:pStyle w:val="Heading1"/>
        <w:jc w:val="left"/>
      </w:pPr>
      <w:r>
        <w:t>4.8  How to Run the System</w:t>
      </w:r>
    </w:p>
    <w:p>
      <w:pPr>
        <w:spacing w:after="120" w:before="0"/>
      </w:pPr>
      <w:r>
        <w:t>This section provides precise, step-by-step instructions for installing, configuring, and starting both the backend and the frontend. All commands assume a Windows machine with Python 3.10+ and Node.js 18+ already installed. Every environment variable name is the exact name the code reads.</w:t>
      </w:r>
    </w:p>
    <w:p>
      <w:pPr>
        <w:pStyle w:val="Heading2"/>
        <w:jc w:val="left"/>
      </w:pPr>
      <w:r>
        <w:t>4.8.1  Backend Setup and Launch</w:t>
      </w:r>
    </w:p>
    <w:p>
      <w:pPr>
        <w:spacing w:after="120" w:before="0"/>
      </w:pPr>
      <w:r>
        <w:t>Open a terminal in the api/ folder and run the following commands in order:</w:t>
      </w:r>
    </w:p>
    <w:p>
      <w:pPr>
        <w:pStyle w:val="NoSpacing"/>
      </w:pPr>
      <w:r>
        <w:rPr>
          <w:rFonts w:ascii="Courier New" w:hAnsi="Courier New"/>
          <w:sz w:val="18"/>
        </w:rPr>
        <w:t>pip install -r requirements.txt</w:t>
      </w:r>
    </w:p>
    <w:p>
      <w:pPr>
        <w:pStyle w:val="NoSpacing"/>
      </w:pPr>
      <w:r>
        <w:rPr>
          <w:rFonts w:ascii="Courier New" w:hAnsi="Courier New"/>
          <w:sz w:val="18"/>
        </w:rPr>
        <w:t># Create the environment variable file:</w:t>
      </w:r>
    </w:p>
    <w:p>
      <w:pPr>
        <w:pStyle w:val="NoSpacing"/>
      </w:pPr>
      <w:r>
        <w:rPr>
          <w:rFonts w:ascii="Courier New" w:hAnsi="Courier New"/>
          <w:sz w:val="18"/>
        </w:rPr>
        <w:t># Copy the block below into a new file named   api/.env</w:t>
      </w:r>
    </w:p>
    <w:p>
      <w:pPr>
        <w:pStyle w:val="NoSpacing"/>
        <w:ind w:left="432"/>
      </w:pPr>
      <w:r>
        <w:rPr>
          <w:rFonts w:ascii="Courier New" w:hAnsi="Courier New"/>
          <w:sz w:val="18"/>
        </w:rPr>
        <w:t>TWITTER_BEARER_TOKEN=your_bearer_token_here</w:t>
        <w:br/>
        <w:t>MONGODB_URL=mongodb://localhost:27017/</w:t>
        <w:br/>
        <w:t>DATABASE_NAME=trending_topics_db</w:t>
        <w:br/>
        <w:t>SECRET_KEY=change_this_to_a_long_random_string</w:t>
        <w:br/>
        <w:t>ACCESS_TOKEN_EXPIRE_MINUTES=60</w:t>
        <w:br/>
        <w:br/>
        <w:t># BERTopic tuning (optional — these are the defaults)</w:t>
        <w:br/>
        <w:t>BERTOPIC_MIN_CORPUS_SIZE=1000</w:t>
        <w:br/>
        <w:t>BERTOPIC_CORPUS_LIMIT=2000</w:t>
        <w:br/>
        <w:t>BERTOPIC_NEW_TWEETS_THRESHOLD=500</w:t>
        <w:br/>
        <w:br/>
        <w:t># LDA / NMF tuning (optional)</w:t>
        <w:br/>
        <w:t>LDA_MIN_CORPUS_SIZE=1000</w:t>
        <w:br/>
        <w:t>LDA_CORPUS_LIMIT=2000</w:t>
        <w:br/>
        <w:t>LDA_GRID_SEARCH=true</w:t>
        <w:br/>
        <w:br/>
        <w:t># Email (optional — leave SMTP_ENABLED=false to print emails to console)</w:t>
        <w:br/>
        <w:t>SMTP_ENABLED=false</w:t>
        <w:br/>
        <w:t>SMTP_HOST=smtp.gmail.com</w:t>
        <w:br/>
        <w:t>SMTP_PORT=587</w:t>
        <w:br/>
        <w:t>SMTP_USER=your@email.com</w:t>
        <w:br/>
        <w:t>SMTP_PASSWORD=your_app_password</w:t>
        <w:br/>
        <w:t>SMTP_FROM=your@email.com</w:t>
        <w:br/>
      </w:r>
    </w:p>
    <w:p>
      <w:pPr>
        <w:pStyle w:val="NoSpacing"/>
      </w:pPr>
      <w:r>
        <w:rPr>
          <w:rFonts w:ascii="Courier New" w:hAnsi="Courier New"/>
          <w:sz w:val="18"/>
        </w:rPr>
        <w:t># Start the API server (from the api/ folder):</w:t>
      </w:r>
    </w:p>
    <w:p>
      <w:pPr>
        <w:pStyle w:val="NoSpacing"/>
      </w:pPr>
      <w:r>
        <w:rPr>
          <w:rFonts w:ascii="Courier New" w:hAnsi="Courier New"/>
          <w:sz w:val="18"/>
        </w:rPr>
        <w:t>uvicorn app.main:app --reload</w:t>
      </w:r>
    </w:p>
    <w:p>
      <w:pPr>
        <w:pStyle w:val="NoSpacing"/>
      </w:pPr>
      <w:r>
        <w:rPr>
          <w:rFonts w:ascii="Courier New" w:hAnsi="Courier New"/>
          <w:sz w:val="18"/>
        </w:rPr>
        <w:t xml:space="preserve"> </w:t>
      </w:r>
    </w:p>
    <w:p>
      <w:pPr>
        <w:pStyle w:val="NoSpacing"/>
      </w:pPr>
      <w:r>
        <w:rPr>
          <w:rFonts w:ascii="Courier New" w:hAnsi="Courier New"/>
          <w:sz w:val="18"/>
        </w:rPr>
        <w:t># To run the one-time evaluation manually instead of waiting for auto-run:</w:t>
      </w:r>
    </w:p>
    <w:p>
      <w:pPr>
        <w:pStyle w:val="NoSpacing"/>
      </w:pPr>
      <w:r>
        <w:rPr>
          <w:rFonts w:ascii="Courier New" w:hAnsi="Courier New"/>
          <w:sz w:val="18"/>
        </w:rPr>
        <w:t>python run_evaluation.py</w:t>
      </w:r>
    </w:p>
    <w:p>
      <w:pPr>
        <w:spacing w:after="120" w:before="0"/>
      </w:pPr>
      <w:r>
        <w:t>The server starts at http://localhost:8000. The automatic interactive API documentation is available at http://localhost:8000/docs — this page lists every endpoint and allows them to be called directly from a browser.</w:t>
      </w:r>
    </w:p>
    <w:p>
      <w:pPr>
        <w:pStyle w:val="Heading2"/>
        <w:jc w:val="left"/>
      </w:pPr>
      <w:r>
        <w:t>4.8.2  Frontend Setup and Launch</w:t>
      </w:r>
    </w:p>
    <w:p>
      <w:pPr>
        <w:spacing w:after="120" w:before="0"/>
      </w:pPr>
      <w:r>
        <w:t>Open a second terminal in the dashboard/ folder:</w:t>
      </w:r>
    </w:p>
    <w:p>
      <w:pPr>
        <w:pStyle w:val="NoSpacing"/>
      </w:pPr>
      <w:r>
        <w:rPr>
          <w:rFonts w:ascii="Courier New" w:hAnsi="Courier New"/>
          <w:sz w:val="18"/>
        </w:rPr>
        <w:t>npm install</w:t>
      </w:r>
    </w:p>
    <w:p>
      <w:pPr>
        <w:pStyle w:val="NoSpacing"/>
      </w:pPr>
      <w:r>
        <w:rPr>
          <w:rFonts w:ascii="Courier New" w:hAnsi="Courier New"/>
          <w:sz w:val="18"/>
        </w:rPr>
        <w:t>npm run dev</w:t>
      </w:r>
    </w:p>
    <w:p>
      <w:pPr>
        <w:spacing w:after="120" w:before="0"/>
      </w:pPr>
      <w:r>
        <w:t>The Vite development server starts at http://localhost:5173. Open this address in a web browser. The frontend is pre-configured to call the backend at http://localhost:8000 (hardcoded in dashboard/src/services/api.js). Both the backend and frontend must be running simultaneously for the dashboard to display data.</w:t>
      </w:r>
    </w:p>
    <w:p>
      <w:pPr>
        <w:pStyle w:val="Heading2"/>
        <w:jc w:val="left"/>
      </w:pPr>
      <w:r>
        <w:t>4.8.3  Running the Tests</w:t>
      </w:r>
    </w:p>
    <w:p>
      <w:pPr>
        <w:pStyle w:val="NoSpacing"/>
      </w:pPr>
      <w:r>
        <w:rPr>
          <w:rFonts w:ascii="Courier New" w:hAnsi="Courier New"/>
          <w:sz w:val="18"/>
        </w:rPr>
        <w:t># Run all tests (from api/):</w:t>
      </w:r>
    </w:p>
    <w:p>
      <w:pPr>
        <w:pStyle w:val="NoSpacing"/>
      </w:pPr>
      <w:r>
        <w:rPr>
          <w:rFonts w:ascii="Courier New" w:hAnsi="Courier New"/>
          <w:sz w:val="18"/>
        </w:rPr>
        <w:t>pytest tests/ -v</w:t>
      </w:r>
    </w:p>
    <w:p>
      <w:pPr>
        <w:pStyle w:val="NoSpacing"/>
      </w:pPr>
      <w:r>
        <w:rPr>
          <w:rFonts w:ascii="Courier New" w:hAnsi="Courier New"/>
          <w:sz w:val="18"/>
        </w:rPr>
        <w:t xml:space="preserve"> </w:t>
      </w:r>
    </w:p>
    <w:p>
      <w:pPr>
        <w:pStyle w:val="NoSpacing"/>
      </w:pPr>
      <w:r>
        <w:rPr>
          <w:rFonts w:ascii="Courier New" w:hAnsi="Courier New"/>
          <w:sz w:val="18"/>
        </w:rPr>
        <w:t># Run only unit tests (skip tests that need live MongoDB):</w:t>
      </w:r>
    </w:p>
    <w:p>
      <w:pPr>
        <w:pStyle w:val="NoSpacing"/>
      </w:pPr>
      <w:r>
        <w:rPr>
          <w:rFonts w:ascii="Courier New" w:hAnsi="Courier New"/>
          <w:sz w:val="18"/>
        </w:rPr>
        <w:t>pytest tests/ -v -m 'not mongo_integration'</w:t>
      </w:r>
    </w:p>
    <w:p>
      <w:pPr>
        <w:pStyle w:val="NoSpacing"/>
      </w:pPr>
      <w:r>
        <w:rPr>
          <w:rFonts w:ascii="Courier New" w:hAnsi="Courier New"/>
          <w:sz w:val="18"/>
        </w:rPr>
        <w:t xml:space="preserve"> </w:t>
      </w:r>
    </w:p>
    <w:p>
      <w:pPr>
        <w:pStyle w:val="NoSpacing"/>
      </w:pPr>
      <w:r>
        <w:rPr>
          <w:rFonts w:ascii="Courier New" w:hAnsi="Courier New"/>
          <w:sz w:val="18"/>
        </w:rPr>
        <w:t># Run a single test file:</w:t>
      </w:r>
    </w:p>
    <w:p>
      <w:pPr>
        <w:pStyle w:val="NoSpacing"/>
      </w:pPr>
      <w:r>
        <w:rPr>
          <w:rFonts w:ascii="Courier New" w:hAnsi="Courier New"/>
          <w:sz w:val="18"/>
        </w:rPr>
        <w:t>pytest tests/test_api_routes.py -v</w:t>
      </w:r>
    </w:p>
    <w:p>
      <w:pPr>
        <w:spacing w:after="120" w:before="0"/>
      </w:pPr>
      <w:r>
        <w:t>The test configuration in api/tests/conftest.py automatically sets DATABASE_NAME=trending_topics_test and wipes all collections before and after each test, so tests never touch the production database. Tests marked mongo_integration require a locally running MongoDB instance and are automatically skipped when MongoDB is unavailable.</w:t>
      </w:r>
    </w:p>
    <w:p>
      <w:pPr>
        <w:pStyle w:val="Heading2"/>
        <w:jc w:val="left"/>
      </w:pPr>
      <w:r>
        <w:t>4.8.4  Complete Environment Variable Reference</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fill="1E3A8A" w:val="clear"/>
          </w:tcPr>
          <w:p>
            <w:pPr>
              <w:spacing w:before="40" w:after="40"/>
            </w:pPr>
            <w:r>
              <w:rPr>
                <w:b/>
                <w:color w:val="FFFFFF"/>
              </w:rPr>
              <w:t>Variable</w:t>
            </w:r>
          </w:p>
        </w:tc>
        <w:tc>
          <w:tcPr>
            <w:tcW w:type="dxa" w:w="2280"/>
            <w:shd w:fill="1E3A8A" w:val="clear"/>
          </w:tcPr>
          <w:p>
            <w:pPr>
              <w:spacing w:before="40" w:after="40"/>
            </w:pPr>
            <w:r>
              <w:rPr>
                <w:b/>
                <w:color w:val="FFFFFF"/>
              </w:rPr>
              <w:t>Default</w:t>
            </w:r>
          </w:p>
        </w:tc>
        <w:tc>
          <w:tcPr>
            <w:tcW w:type="dxa" w:w="2280"/>
            <w:shd w:fill="1E3A8A" w:val="clear"/>
          </w:tcPr>
          <w:p>
            <w:pPr>
              <w:spacing w:before="40" w:after="40"/>
            </w:pPr>
            <w:r>
              <w:rPr>
                <w:b/>
                <w:color w:val="FFFFFF"/>
              </w:rPr>
              <w:t>File</w:t>
            </w:r>
          </w:p>
        </w:tc>
        <w:tc>
          <w:tcPr>
            <w:tcW w:type="dxa" w:w="2280"/>
            <w:shd w:fill="1E3A8A" w:val="clear"/>
          </w:tcPr>
          <w:p>
            <w:pPr>
              <w:spacing w:before="40" w:after="40"/>
            </w:pPr>
            <w:r>
              <w:rPr>
                <w:b/>
                <w:color w:val="FFFFFF"/>
              </w:rPr>
              <w:t>Controls</w:t>
            </w:r>
          </w:p>
        </w:tc>
      </w:tr>
      <w:tr>
        <w:tc>
          <w:tcPr>
            <w:tcW w:type="dxa" w:w="2280"/>
          </w:tcPr>
          <w:p>
            <w:pPr>
              <w:spacing w:before="40" w:after="40"/>
            </w:pPr>
            <w:r>
              <w:rPr>
                <w:rFonts w:ascii="Courier New" w:hAnsi="Courier New"/>
                <w:sz w:val="17"/>
              </w:rPr>
              <w:t>TWITTER_BEARER_TOKEN</w:t>
            </w:r>
          </w:p>
        </w:tc>
        <w:tc>
          <w:tcPr>
            <w:tcW w:type="dxa" w:w="2280"/>
          </w:tcPr>
          <w:p>
            <w:pPr>
              <w:spacing w:before="40" w:after="40"/>
            </w:pPr>
            <w:r>
              <w:t>(required)</w:t>
            </w:r>
          </w:p>
        </w:tc>
        <w:tc>
          <w:tcPr>
            <w:tcW w:type="dxa" w:w="2280"/>
          </w:tcPr>
          <w:p>
            <w:pPr>
              <w:spacing w:before="40" w:after="40"/>
            </w:pPr>
            <w:r>
              <w:t>data_collection.py</w:t>
            </w:r>
          </w:p>
        </w:tc>
        <w:tc>
          <w:tcPr>
            <w:tcW w:type="dxa" w:w="2280"/>
          </w:tcPr>
          <w:p>
            <w:pPr>
              <w:spacing w:before="40" w:after="40"/>
            </w:pPr>
            <w:r>
              <w:t>Tweepy v2 API Bearer Token for search_recent_tweets()</w:t>
            </w:r>
          </w:p>
        </w:tc>
      </w:tr>
      <w:tr>
        <w:tc>
          <w:tcPr>
            <w:tcW w:type="dxa" w:w="2280"/>
          </w:tcPr>
          <w:p>
            <w:pPr>
              <w:spacing w:before="40" w:after="40"/>
            </w:pPr>
            <w:r>
              <w:rPr>
                <w:rFonts w:ascii="Courier New" w:hAnsi="Courier New"/>
                <w:sz w:val="17"/>
              </w:rPr>
              <w:t>MONGODB_URL</w:t>
            </w:r>
          </w:p>
        </w:tc>
        <w:tc>
          <w:tcPr>
            <w:tcW w:type="dxa" w:w="2280"/>
          </w:tcPr>
          <w:p>
            <w:pPr>
              <w:spacing w:before="40" w:after="40"/>
            </w:pPr>
            <w:r>
              <w:t>mongodb://localhost:27017/</w:t>
            </w:r>
          </w:p>
        </w:tc>
        <w:tc>
          <w:tcPr>
            <w:tcW w:type="dxa" w:w="2280"/>
          </w:tcPr>
          <w:p>
            <w:pPr>
              <w:spacing w:before="40" w:after="40"/>
            </w:pPr>
            <w:r>
              <w:t>db/connection.py</w:t>
            </w:r>
          </w:p>
        </w:tc>
        <w:tc>
          <w:tcPr>
            <w:tcW w:type="dxa" w:w="2280"/>
          </w:tcPr>
          <w:p>
            <w:pPr>
              <w:spacing w:before="40" w:after="40"/>
            </w:pPr>
            <w:r>
              <w:t>Full MongoDB connection string</w:t>
            </w:r>
          </w:p>
        </w:tc>
      </w:tr>
      <w:tr>
        <w:tc>
          <w:tcPr>
            <w:tcW w:type="dxa" w:w="2280"/>
          </w:tcPr>
          <w:p>
            <w:pPr>
              <w:spacing w:before="40" w:after="40"/>
            </w:pPr>
            <w:r>
              <w:rPr>
                <w:rFonts w:ascii="Courier New" w:hAnsi="Courier New"/>
                <w:sz w:val="17"/>
              </w:rPr>
              <w:t>DATABASE_NAME</w:t>
            </w:r>
          </w:p>
        </w:tc>
        <w:tc>
          <w:tcPr>
            <w:tcW w:type="dxa" w:w="2280"/>
          </w:tcPr>
          <w:p>
            <w:pPr>
              <w:spacing w:before="40" w:after="40"/>
            </w:pPr>
            <w:r>
              <w:t>trending_topics_db</w:t>
            </w:r>
          </w:p>
        </w:tc>
        <w:tc>
          <w:tcPr>
            <w:tcW w:type="dxa" w:w="2280"/>
          </w:tcPr>
          <w:p>
            <w:pPr>
              <w:spacing w:before="40" w:after="40"/>
            </w:pPr>
            <w:r>
              <w:t>db/connection.py</w:t>
            </w:r>
          </w:p>
        </w:tc>
        <w:tc>
          <w:tcPr>
            <w:tcW w:type="dxa" w:w="2280"/>
          </w:tcPr>
          <w:p>
            <w:pPr>
              <w:spacing w:before="40" w:after="40"/>
            </w:pPr>
            <w:r>
              <w:t>Which database to use (tests override to trending_topics_test)</w:t>
            </w:r>
          </w:p>
        </w:tc>
      </w:tr>
      <w:tr>
        <w:tc>
          <w:tcPr>
            <w:tcW w:type="dxa" w:w="2280"/>
          </w:tcPr>
          <w:p>
            <w:pPr>
              <w:spacing w:before="40" w:after="40"/>
            </w:pPr>
            <w:r>
              <w:rPr>
                <w:rFonts w:ascii="Courier New" w:hAnsi="Courier New"/>
                <w:sz w:val="17"/>
              </w:rPr>
              <w:t>SECRET_KEY</w:t>
            </w:r>
          </w:p>
        </w:tc>
        <w:tc>
          <w:tcPr>
            <w:tcW w:type="dxa" w:w="2280"/>
          </w:tcPr>
          <w:p>
            <w:pPr>
              <w:spacing w:before="40" w:after="40"/>
            </w:pPr>
            <w:r>
              <w:t>your_super_secret_key_here</w:t>
            </w:r>
          </w:p>
        </w:tc>
        <w:tc>
          <w:tcPr>
            <w:tcW w:type="dxa" w:w="2280"/>
          </w:tcPr>
          <w:p>
            <w:pPr>
              <w:spacing w:before="40" w:after="40"/>
            </w:pPr>
            <w:r>
              <w:t>services/auth.py</w:t>
            </w:r>
          </w:p>
        </w:tc>
        <w:tc>
          <w:tcPr>
            <w:tcW w:type="dxa" w:w="2280"/>
          </w:tcPr>
          <w:p>
            <w:pPr>
              <w:spacing w:before="40" w:after="40"/>
            </w:pPr>
            <w:r>
              <w:t>JWT signing secret — must be changed in production</w:t>
            </w:r>
          </w:p>
        </w:tc>
      </w:tr>
      <w:tr>
        <w:tc>
          <w:tcPr>
            <w:tcW w:type="dxa" w:w="2280"/>
          </w:tcPr>
          <w:p>
            <w:pPr>
              <w:spacing w:before="40" w:after="40"/>
            </w:pPr>
            <w:r>
              <w:rPr>
                <w:rFonts w:ascii="Courier New" w:hAnsi="Courier New"/>
                <w:sz w:val="17"/>
              </w:rPr>
              <w:t>ALGORITHM</w:t>
            </w:r>
          </w:p>
        </w:tc>
        <w:tc>
          <w:tcPr>
            <w:tcW w:type="dxa" w:w="2280"/>
          </w:tcPr>
          <w:p>
            <w:pPr>
              <w:spacing w:before="40" w:after="40"/>
            </w:pPr>
            <w:r>
              <w:t>HS256</w:t>
            </w:r>
          </w:p>
        </w:tc>
        <w:tc>
          <w:tcPr>
            <w:tcW w:type="dxa" w:w="2280"/>
          </w:tcPr>
          <w:p>
            <w:pPr>
              <w:spacing w:before="40" w:after="40"/>
            </w:pPr>
            <w:r>
              <w:t>services/auth.py</w:t>
            </w:r>
          </w:p>
        </w:tc>
        <w:tc>
          <w:tcPr>
            <w:tcW w:type="dxa" w:w="2280"/>
          </w:tcPr>
          <w:p>
            <w:pPr>
              <w:spacing w:before="40" w:after="40"/>
            </w:pPr>
            <w:r>
              <w:t>JWT signing algorithm</w:t>
            </w:r>
          </w:p>
        </w:tc>
      </w:tr>
      <w:tr>
        <w:tc>
          <w:tcPr>
            <w:tcW w:type="dxa" w:w="2280"/>
          </w:tcPr>
          <w:p>
            <w:pPr>
              <w:spacing w:before="40" w:after="40"/>
            </w:pPr>
            <w:r>
              <w:rPr>
                <w:rFonts w:ascii="Courier New" w:hAnsi="Courier New"/>
                <w:sz w:val="17"/>
              </w:rPr>
              <w:t>ACCESS_TOKEN_EXPIRE_MINUTES</w:t>
            </w:r>
          </w:p>
        </w:tc>
        <w:tc>
          <w:tcPr>
            <w:tcW w:type="dxa" w:w="2280"/>
          </w:tcPr>
          <w:p>
            <w:pPr>
              <w:spacing w:before="40" w:after="40"/>
            </w:pPr>
            <w:r>
              <w:t>30</w:t>
            </w:r>
          </w:p>
        </w:tc>
        <w:tc>
          <w:tcPr>
            <w:tcW w:type="dxa" w:w="2280"/>
          </w:tcPr>
          <w:p>
            <w:pPr>
              <w:spacing w:before="40" w:after="40"/>
            </w:pPr>
            <w:r>
              <w:t>services/auth.py</w:t>
            </w:r>
          </w:p>
        </w:tc>
        <w:tc>
          <w:tcPr>
            <w:tcW w:type="dxa" w:w="2280"/>
          </w:tcPr>
          <w:p>
            <w:pPr>
              <w:spacing w:before="40" w:after="40"/>
            </w:pPr>
            <w:r>
              <w:t>JWT token lifetime in minutes</w:t>
            </w:r>
          </w:p>
        </w:tc>
      </w:tr>
      <w:tr>
        <w:tc>
          <w:tcPr>
            <w:tcW w:type="dxa" w:w="2280"/>
          </w:tcPr>
          <w:p>
            <w:pPr>
              <w:spacing w:before="40" w:after="40"/>
            </w:pPr>
            <w:r>
              <w:rPr>
                <w:rFonts w:ascii="Courier New" w:hAnsi="Courier New"/>
                <w:sz w:val="17"/>
              </w:rPr>
              <w:t>BERTOPIC_MIN_CORPUS_SIZE</w:t>
            </w:r>
          </w:p>
        </w:tc>
        <w:tc>
          <w:tcPr>
            <w:tcW w:type="dxa" w:w="2280"/>
          </w:tcPr>
          <w:p>
            <w:pPr>
              <w:spacing w:before="40" w:after="40"/>
            </w:pPr>
            <w:r>
              <w:t>1000</w:t>
            </w:r>
          </w:p>
        </w:tc>
        <w:tc>
          <w:tcPr>
            <w:tcW w:type="dxa" w:w="2280"/>
          </w:tcPr>
          <w:p>
            <w:pPr>
              <w:spacing w:before="40" w:after="40"/>
            </w:pPr>
            <w:r>
              <w:t>jobs/bertopic_pipeline.py</w:t>
            </w:r>
          </w:p>
        </w:tc>
        <w:tc>
          <w:tcPr>
            <w:tcW w:type="dxa" w:w="2280"/>
          </w:tcPr>
          <w:p>
            <w:pPr>
              <w:spacing w:before="40" w:after="40"/>
            </w:pPr>
            <w:r>
              <w:t>Minimum tweets before BERTopic will train</w:t>
            </w:r>
          </w:p>
        </w:tc>
      </w:tr>
      <w:tr>
        <w:tc>
          <w:tcPr>
            <w:tcW w:type="dxa" w:w="2280"/>
          </w:tcPr>
          <w:p>
            <w:pPr>
              <w:spacing w:before="40" w:after="40"/>
            </w:pPr>
            <w:r>
              <w:rPr>
                <w:rFonts w:ascii="Courier New" w:hAnsi="Courier New"/>
                <w:sz w:val="17"/>
              </w:rPr>
              <w:t>BERTOPIC_CORPUS_LIMIT</w:t>
            </w:r>
          </w:p>
        </w:tc>
        <w:tc>
          <w:tcPr>
            <w:tcW w:type="dxa" w:w="2280"/>
          </w:tcPr>
          <w:p>
            <w:pPr>
              <w:spacing w:before="40" w:after="40"/>
            </w:pPr>
            <w:r>
              <w:t>2000</w:t>
            </w:r>
          </w:p>
        </w:tc>
        <w:tc>
          <w:tcPr>
            <w:tcW w:type="dxa" w:w="2280"/>
          </w:tcPr>
          <w:p>
            <w:pPr>
              <w:spacing w:before="40" w:after="40"/>
            </w:pPr>
            <w:r>
              <w:t>jobs/bertopic_pipeline.py</w:t>
            </w:r>
          </w:p>
        </w:tc>
        <w:tc>
          <w:tcPr>
            <w:tcW w:type="dxa" w:w="2280"/>
          </w:tcPr>
          <w:p>
            <w:pPr>
              <w:spacing w:before="40" w:after="40"/>
            </w:pPr>
            <w:r>
              <w:t>Maximum tweets per BERTopic training run</w:t>
            </w:r>
          </w:p>
        </w:tc>
      </w:tr>
      <w:tr>
        <w:tc>
          <w:tcPr>
            <w:tcW w:type="dxa" w:w="2280"/>
          </w:tcPr>
          <w:p>
            <w:pPr>
              <w:spacing w:before="40" w:after="40"/>
            </w:pPr>
            <w:r>
              <w:rPr>
                <w:rFonts w:ascii="Courier New" w:hAnsi="Courier New"/>
                <w:sz w:val="17"/>
              </w:rPr>
              <w:t>BERTOPIC_NEW_TWEETS_THRESHOLD</w:t>
            </w:r>
          </w:p>
        </w:tc>
        <w:tc>
          <w:tcPr>
            <w:tcW w:type="dxa" w:w="2280"/>
          </w:tcPr>
          <w:p>
            <w:pPr>
              <w:spacing w:before="40" w:after="40"/>
            </w:pPr>
            <w:r>
              <w:t>500</w:t>
            </w:r>
          </w:p>
        </w:tc>
        <w:tc>
          <w:tcPr>
            <w:tcW w:type="dxa" w:w="2280"/>
          </w:tcPr>
          <w:p>
            <w:pPr>
              <w:spacing w:before="40" w:after="40"/>
            </w:pPr>
            <w:r>
              <w:t>jobs/bertopic_pipeline.py, app/main.py</w:t>
            </w:r>
          </w:p>
        </w:tc>
        <w:tc>
          <w:tcPr>
            <w:tcW w:type="dxa" w:w="2280"/>
          </w:tcPr>
          <w:p>
            <w:pPr>
              <w:spacing w:before="40" w:after="40"/>
            </w:pPr>
            <w:r>
              <w:t>New tweets required to trigger BERTopic retraining</w:t>
            </w:r>
          </w:p>
        </w:tc>
      </w:tr>
      <w:tr>
        <w:tc>
          <w:tcPr>
            <w:tcW w:type="dxa" w:w="2280"/>
          </w:tcPr>
          <w:p>
            <w:pPr>
              <w:spacing w:before="40" w:after="40"/>
            </w:pPr>
            <w:r>
              <w:rPr>
                <w:rFonts w:ascii="Courier New" w:hAnsi="Courier New"/>
                <w:sz w:val="17"/>
              </w:rPr>
              <w:t>BERTOPIC_TRAIN_INTERVAL_MINUTES</w:t>
            </w:r>
          </w:p>
        </w:tc>
        <w:tc>
          <w:tcPr>
            <w:tcW w:type="dxa" w:w="2280"/>
          </w:tcPr>
          <w:p>
            <w:pPr>
              <w:spacing w:before="40" w:after="40"/>
            </w:pPr>
            <w:r>
              <w:t>30</w:t>
            </w:r>
          </w:p>
        </w:tc>
        <w:tc>
          <w:tcPr>
            <w:tcW w:type="dxa" w:w="2280"/>
          </w:tcPr>
          <w:p>
            <w:pPr>
              <w:spacing w:before="40" w:after="40"/>
            </w:pPr>
            <w:r>
              <w:t>app/main.py</w:t>
            </w:r>
          </w:p>
        </w:tc>
        <w:tc>
          <w:tcPr>
            <w:tcW w:type="dxa" w:w="2280"/>
          </w:tcPr>
          <w:p>
            <w:pPr>
              <w:spacing w:before="40" w:after="40"/>
            </w:pPr>
            <w:r>
              <w:t>Retry interval (minutes) when evaluation corpus is insufficient</w:t>
            </w:r>
          </w:p>
        </w:tc>
      </w:tr>
      <w:tr>
        <w:tc>
          <w:tcPr>
            <w:tcW w:type="dxa" w:w="2280"/>
          </w:tcPr>
          <w:p>
            <w:pPr>
              <w:spacing w:before="40" w:after="40"/>
            </w:pPr>
            <w:r>
              <w:rPr>
                <w:rFonts w:ascii="Courier New" w:hAnsi="Courier New"/>
                <w:sz w:val="17"/>
              </w:rPr>
              <w:t>BERTOPIC_OUTLIER_WARN_RATIO</w:t>
            </w:r>
          </w:p>
        </w:tc>
        <w:tc>
          <w:tcPr>
            <w:tcW w:type="dxa" w:w="2280"/>
          </w:tcPr>
          <w:p>
            <w:pPr>
              <w:spacing w:before="40" w:after="40"/>
            </w:pPr>
            <w:r>
              <w:t>0.35</w:t>
            </w:r>
          </w:p>
        </w:tc>
        <w:tc>
          <w:tcPr>
            <w:tcW w:type="dxa" w:w="2280"/>
          </w:tcPr>
          <w:p>
            <w:pPr>
              <w:spacing w:before="40" w:after="40"/>
            </w:pPr>
            <w:r>
              <w:t>services/monitoring.py</w:t>
            </w:r>
          </w:p>
        </w:tc>
        <w:tc>
          <w:tcPr>
            <w:tcW w:type="dxa" w:w="2280"/>
          </w:tcPr>
          <w:p>
            <w:pPr>
              <w:spacing w:before="40" w:after="40"/>
            </w:pPr>
            <w:r>
              <w:t>Outlier fraction above which /health raises a warning</w:t>
            </w:r>
          </w:p>
        </w:tc>
      </w:tr>
      <w:tr>
        <w:tc>
          <w:tcPr>
            <w:tcW w:type="dxa" w:w="2280"/>
          </w:tcPr>
          <w:p>
            <w:pPr>
              <w:spacing w:before="40" w:after="40"/>
            </w:pPr>
            <w:r>
              <w:rPr>
                <w:rFonts w:ascii="Courier New" w:hAnsi="Courier New"/>
                <w:sz w:val="17"/>
              </w:rPr>
              <w:t>LDA_MIN_CORPUS_SIZE</w:t>
            </w:r>
          </w:p>
        </w:tc>
        <w:tc>
          <w:tcPr>
            <w:tcW w:type="dxa" w:w="2280"/>
          </w:tcPr>
          <w:p>
            <w:pPr>
              <w:spacing w:before="40" w:after="40"/>
            </w:pPr>
            <w:r>
              <w:t>1000</w:t>
            </w:r>
          </w:p>
        </w:tc>
        <w:tc>
          <w:tcPr>
            <w:tcW w:type="dxa" w:w="2280"/>
          </w:tcPr>
          <w:p>
            <w:pPr>
              <w:spacing w:before="40" w:after="40"/>
            </w:pPr>
            <w:r>
              <w:t>jobs/lda_pipeline.py</w:t>
            </w:r>
          </w:p>
        </w:tc>
        <w:tc>
          <w:tcPr>
            <w:tcW w:type="dxa" w:w="2280"/>
          </w:tcPr>
          <w:p>
            <w:pPr>
              <w:spacing w:before="40" w:after="40"/>
            </w:pPr>
            <w:r>
              <w:t>Minimum tweets for LDA training</w:t>
            </w:r>
          </w:p>
        </w:tc>
      </w:tr>
      <w:tr>
        <w:tc>
          <w:tcPr>
            <w:tcW w:type="dxa" w:w="2280"/>
          </w:tcPr>
          <w:p>
            <w:pPr>
              <w:spacing w:before="40" w:after="40"/>
            </w:pPr>
            <w:r>
              <w:rPr>
                <w:rFonts w:ascii="Courier New" w:hAnsi="Courier New"/>
                <w:sz w:val="17"/>
              </w:rPr>
              <w:t>LDA_CORPUS_LIMIT</w:t>
            </w:r>
          </w:p>
        </w:tc>
        <w:tc>
          <w:tcPr>
            <w:tcW w:type="dxa" w:w="2280"/>
          </w:tcPr>
          <w:p>
            <w:pPr>
              <w:spacing w:before="40" w:after="40"/>
            </w:pPr>
            <w:r>
              <w:t>2000</w:t>
            </w:r>
          </w:p>
        </w:tc>
        <w:tc>
          <w:tcPr>
            <w:tcW w:type="dxa" w:w="2280"/>
          </w:tcPr>
          <w:p>
            <w:pPr>
              <w:spacing w:before="40" w:after="40"/>
            </w:pPr>
            <w:r>
              <w:t>jobs/lda_pipeline.py</w:t>
            </w:r>
          </w:p>
        </w:tc>
        <w:tc>
          <w:tcPr>
            <w:tcW w:type="dxa" w:w="2280"/>
          </w:tcPr>
          <w:p>
            <w:pPr>
              <w:spacing w:before="40" w:after="40"/>
            </w:pPr>
            <w:r>
              <w:t>Maximum tweets per LDA run</w:t>
            </w:r>
          </w:p>
        </w:tc>
      </w:tr>
      <w:tr>
        <w:tc>
          <w:tcPr>
            <w:tcW w:type="dxa" w:w="2280"/>
          </w:tcPr>
          <w:p>
            <w:pPr>
              <w:spacing w:before="40" w:after="40"/>
            </w:pPr>
            <w:r>
              <w:rPr>
                <w:rFonts w:ascii="Courier New" w:hAnsi="Courier New"/>
                <w:sz w:val="17"/>
              </w:rPr>
              <w:t>LDA_GRID_SEARCH</w:t>
            </w:r>
          </w:p>
        </w:tc>
        <w:tc>
          <w:tcPr>
            <w:tcW w:type="dxa" w:w="2280"/>
          </w:tcPr>
          <w:p>
            <w:pPr>
              <w:spacing w:before="40" w:after="40"/>
            </w:pPr>
            <w:r>
              <w:t>true</w:t>
            </w:r>
          </w:p>
        </w:tc>
        <w:tc>
          <w:tcPr>
            <w:tcW w:type="dxa" w:w="2280"/>
          </w:tcPr>
          <w:p>
            <w:pPr>
              <w:spacing w:before="40" w:after="40"/>
            </w:pPr>
            <w:r>
              <w:t>jobs/lda_pipeline.py, jobs/nmf_pipeline.py</w:t>
            </w:r>
          </w:p>
        </w:tc>
        <w:tc>
          <w:tcPr>
            <w:tcW w:type="dxa" w:w="2280"/>
          </w:tcPr>
          <w:p>
            <w:pPr>
              <w:spacing w:before="40" w:after="40"/>
            </w:pPr>
            <w:r>
              <w:t>Whether to run K grid search {4..12}; NMF reuses this variable</w:t>
            </w:r>
          </w:p>
        </w:tc>
      </w:tr>
      <w:tr>
        <w:tc>
          <w:tcPr>
            <w:tcW w:type="dxa" w:w="2280"/>
          </w:tcPr>
          <w:p>
            <w:pPr>
              <w:spacing w:before="40" w:after="40"/>
            </w:pPr>
            <w:r>
              <w:rPr>
                <w:rFonts w:ascii="Courier New" w:hAnsi="Courier New"/>
                <w:sz w:val="17"/>
              </w:rPr>
              <w:t>LDA_NEW_TWEETS_THRESHOLD</w:t>
            </w:r>
          </w:p>
        </w:tc>
        <w:tc>
          <w:tcPr>
            <w:tcW w:type="dxa" w:w="2280"/>
          </w:tcPr>
          <w:p>
            <w:pPr>
              <w:spacing w:before="40" w:after="40"/>
            </w:pPr>
            <w:r>
              <w:t>1000</w:t>
            </w:r>
          </w:p>
        </w:tc>
        <w:tc>
          <w:tcPr>
            <w:tcW w:type="dxa" w:w="2280"/>
          </w:tcPr>
          <w:p>
            <w:pPr>
              <w:spacing w:before="40" w:after="40"/>
            </w:pPr>
            <w:r>
              <w:t>jobs/lda_pipeline.py, jobs/nmf_pipeline.py</w:t>
            </w:r>
          </w:p>
        </w:tc>
        <w:tc>
          <w:tcPr>
            <w:tcW w:type="dxa" w:w="2280"/>
          </w:tcPr>
          <w:p>
            <w:pPr>
              <w:spacing w:before="40" w:after="40"/>
            </w:pPr>
            <w:r>
              <w:t>New tweets to trigger LDA/NMF retraining</w:t>
            </w:r>
          </w:p>
        </w:tc>
      </w:tr>
      <w:tr>
        <w:tc>
          <w:tcPr>
            <w:tcW w:type="dxa" w:w="2280"/>
          </w:tcPr>
          <w:p>
            <w:pPr>
              <w:spacing w:before="40" w:after="40"/>
            </w:pPr>
            <w:r>
              <w:rPr>
                <w:rFonts w:ascii="Courier New" w:hAnsi="Courier New"/>
                <w:sz w:val="17"/>
              </w:rPr>
              <w:t>EVAL_NEW_TWEETS_THRESHOLD</w:t>
            </w:r>
          </w:p>
        </w:tc>
        <w:tc>
          <w:tcPr>
            <w:tcW w:type="dxa" w:w="2280"/>
          </w:tcPr>
          <w:p>
            <w:pPr>
              <w:spacing w:before="40" w:after="40"/>
            </w:pPr>
            <w:r>
              <w:t>1000</w:t>
            </w:r>
          </w:p>
        </w:tc>
        <w:tc>
          <w:tcPr>
            <w:tcW w:type="dxa" w:w="2280"/>
          </w:tcPr>
          <w:p>
            <w:pPr>
              <w:spacing w:before="40" w:after="40"/>
            </w:pPr>
            <w:r>
              <w:t>jobs/evaluation_pipeline.py</w:t>
            </w:r>
          </w:p>
        </w:tc>
        <w:tc>
          <w:tcPr>
            <w:tcW w:type="dxa" w:w="2280"/>
          </w:tcPr>
          <w:p>
            <w:pPr>
              <w:spacing w:before="40" w:after="40"/>
            </w:pPr>
            <w:r>
              <w:t>New tweets required before three-way evaluation re-runs</w:t>
            </w:r>
          </w:p>
        </w:tc>
      </w:tr>
      <w:tr>
        <w:tc>
          <w:tcPr>
            <w:tcW w:type="dxa" w:w="2280"/>
          </w:tcPr>
          <w:p>
            <w:pPr>
              <w:spacing w:before="40" w:after="40"/>
            </w:pPr>
            <w:r>
              <w:rPr>
                <w:rFonts w:ascii="Courier New" w:hAnsi="Courier New"/>
                <w:sz w:val="17"/>
              </w:rPr>
              <w:t>DEPLOYED_MODEL_RETRAIN_THRESHOLD</w:t>
            </w:r>
          </w:p>
        </w:tc>
        <w:tc>
          <w:tcPr>
            <w:tcW w:type="dxa" w:w="2280"/>
          </w:tcPr>
          <w:p>
            <w:pPr>
              <w:spacing w:before="40" w:after="40"/>
            </w:pPr>
            <w:r>
              <w:t>500</w:t>
            </w:r>
          </w:p>
        </w:tc>
        <w:tc>
          <w:tcPr>
            <w:tcW w:type="dxa" w:w="2280"/>
          </w:tcPr>
          <w:p>
            <w:pPr>
              <w:spacing w:before="40" w:after="40"/>
            </w:pPr>
            <w:r>
              <w:t>jobs/deployment.py</w:t>
            </w:r>
          </w:p>
        </w:tc>
        <w:tc>
          <w:tcPr>
            <w:tcW w:type="dxa" w:w="2280"/>
          </w:tcPr>
          <w:p>
            <w:pPr>
              <w:spacing w:before="40" w:after="40"/>
            </w:pPr>
            <w:r>
              <w:t>New tweets to trigger deployed winner retraining</w:t>
            </w:r>
          </w:p>
        </w:tc>
      </w:tr>
      <w:tr>
        <w:tc>
          <w:tcPr>
            <w:tcW w:type="dxa" w:w="2280"/>
          </w:tcPr>
          <w:p>
            <w:pPr>
              <w:spacing w:before="40" w:after="40"/>
            </w:pPr>
            <w:r>
              <w:rPr>
                <w:rFonts w:ascii="Courier New" w:hAnsi="Courier New"/>
                <w:sz w:val="17"/>
              </w:rPr>
              <w:t>SPIKE_THRESHOLD_PCT</w:t>
            </w:r>
          </w:p>
        </w:tc>
        <w:tc>
          <w:tcPr>
            <w:tcW w:type="dxa" w:w="2280"/>
          </w:tcPr>
          <w:p>
            <w:pPr>
              <w:spacing w:before="40" w:after="40"/>
            </w:pPr>
            <w:r>
              <w:t>25</w:t>
            </w:r>
          </w:p>
        </w:tc>
        <w:tc>
          <w:tcPr>
            <w:tcW w:type="dxa" w:w="2280"/>
          </w:tcPr>
          <w:p>
            <w:pPr>
              <w:spacing w:before="40" w:after="40"/>
            </w:pPr>
            <w:r>
              <w:t>services/notifications.py</w:t>
            </w:r>
          </w:p>
        </w:tc>
        <w:tc>
          <w:tcPr>
            <w:tcW w:type="dxa" w:w="2280"/>
          </w:tcPr>
          <w:p>
            <w:pPr>
              <w:spacing w:before="40" w:after="40"/>
            </w:pPr>
            <w:r>
              <w:t>Trend score rise (%) that triggers spike alert emails</w:t>
            </w:r>
          </w:p>
        </w:tc>
      </w:tr>
      <w:tr>
        <w:tc>
          <w:tcPr>
            <w:tcW w:type="dxa" w:w="2280"/>
          </w:tcPr>
          <w:p>
            <w:pPr>
              <w:spacing w:before="40" w:after="40"/>
            </w:pPr>
            <w:r>
              <w:rPr>
                <w:rFonts w:ascii="Courier New" w:hAnsi="Courier New"/>
                <w:sz w:val="17"/>
              </w:rPr>
              <w:t>DIGEST_INTERVAL_HOURS</w:t>
            </w:r>
          </w:p>
        </w:tc>
        <w:tc>
          <w:tcPr>
            <w:tcW w:type="dxa" w:w="2280"/>
          </w:tcPr>
          <w:p>
            <w:pPr>
              <w:spacing w:before="40" w:after="40"/>
            </w:pPr>
            <w:r>
              <w:t>24</w:t>
            </w:r>
          </w:p>
        </w:tc>
        <w:tc>
          <w:tcPr>
            <w:tcW w:type="dxa" w:w="2280"/>
          </w:tcPr>
          <w:p>
            <w:pPr>
              <w:spacing w:before="40" w:after="40"/>
            </w:pPr>
            <w:r>
              <w:t>app/main.py</w:t>
            </w:r>
          </w:p>
        </w:tc>
        <w:tc>
          <w:tcPr>
            <w:tcW w:type="dxa" w:w="2280"/>
          </w:tcPr>
          <w:p>
            <w:pPr>
              <w:spacing w:before="40" w:after="40"/>
            </w:pPr>
            <w:r>
              <w:t>Hours between daily email digest sends</w:t>
            </w:r>
          </w:p>
        </w:tc>
      </w:tr>
      <w:tr>
        <w:tc>
          <w:tcPr>
            <w:tcW w:type="dxa" w:w="2280"/>
          </w:tcPr>
          <w:p>
            <w:pPr>
              <w:spacing w:before="40" w:after="40"/>
            </w:pPr>
            <w:r>
              <w:rPr>
                <w:rFonts w:ascii="Courier New" w:hAnsi="Courier New"/>
                <w:sz w:val="17"/>
              </w:rPr>
              <w:t>SMTP_ENABLED</w:t>
            </w:r>
          </w:p>
        </w:tc>
        <w:tc>
          <w:tcPr>
            <w:tcW w:type="dxa" w:w="2280"/>
          </w:tcPr>
          <w:p>
            <w:pPr>
              <w:spacing w:before="40" w:after="40"/>
            </w:pPr>
            <w:r>
              <w:t>false</w:t>
            </w:r>
          </w:p>
        </w:tc>
        <w:tc>
          <w:tcPr>
            <w:tcW w:type="dxa" w:w="2280"/>
          </w:tcPr>
          <w:p>
            <w:pPr>
              <w:spacing w:before="40" w:after="40"/>
            </w:pPr>
            <w:r>
              <w:t>services/email.py</w:t>
            </w:r>
          </w:p>
        </w:tc>
        <w:tc>
          <w:tcPr>
            <w:tcW w:type="dxa" w:w="2280"/>
          </w:tcPr>
          <w:p>
            <w:pPr>
              <w:spacing w:before="40" w:after="40"/>
            </w:pPr>
            <w:r>
              <w:t>If false, emails are printed to console instead of sent</w:t>
            </w:r>
          </w:p>
        </w:tc>
      </w:tr>
      <w:tr>
        <w:tc>
          <w:tcPr>
            <w:tcW w:type="dxa" w:w="2280"/>
          </w:tcPr>
          <w:p>
            <w:pPr>
              <w:spacing w:before="40" w:after="40"/>
            </w:pPr>
            <w:r>
              <w:rPr>
                <w:rFonts w:ascii="Courier New" w:hAnsi="Courier New"/>
                <w:sz w:val="17"/>
              </w:rPr>
              <w:t>SMTP_HOST</w:t>
            </w:r>
          </w:p>
        </w:tc>
        <w:tc>
          <w:tcPr>
            <w:tcW w:type="dxa" w:w="2280"/>
          </w:tcPr>
          <w:p>
            <w:pPr>
              <w:spacing w:before="40" w:after="40"/>
            </w:pPr>
            <w:r>
              <w:t>(none)</w:t>
            </w:r>
          </w:p>
        </w:tc>
        <w:tc>
          <w:tcPr>
            <w:tcW w:type="dxa" w:w="2280"/>
          </w:tcPr>
          <w:p>
            <w:pPr>
              <w:spacing w:before="40" w:after="40"/>
            </w:pPr>
            <w:r>
              <w:t>services/email.py</w:t>
            </w:r>
          </w:p>
        </w:tc>
        <w:tc>
          <w:tcPr>
            <w:tcW w:type="dxa" w:w="2280"/>
          </w:tcPr>
          <w:p>
            <w:pPr>
              <w:spacing w:before="40" w:after="40"/>
            </w:pPr>
            <w:r>
              <w:t>SMTP server hostname</w:t>
            </w:r>
          </w:p>
        </w:tc>
      </w:tr>
      <w:tr>
        <w:tc>
          <w:tcPr>
            <w:tcW w:type="dxa" w:w="2280"/>
          </w:tcPr>
          <w:p>
            <w:pPr>
              <w:spacing w:before="40" w:after="40"/>
            </w:pPr>
            <w:r>
              <w:rPr>
                <w:rFonts w:ascii="Courier New" w:hAnsi="Courier New"/>
                <w:sz w:val="17"/>
              </w:rPr>
              <w:t>SMTP_PORT</w:t>
            </w:r>
          </w:p>
        </w:tc>
        <w:tc>
          <w:tcPr>
            <w:tcW w:type="dxa" w:w="2280"/>
          </w:tcPr>
          <w:p>
            <w:pPr>
              <w:spacing w:before="40" w:after="40"/>
            </w:pPr>
            <w:r>
              <w:t>587</w:t>
            </w:r>
          </w:p>
        </w:tc>
        <w:tc>
          <w:tcPr>
            <w:tcW w:type="dxa" w:w="2280"/>
          </w:tcPr>
          <w:p>
            <w:pPr>
              <w:spacing w:before="40" w:after="40"/>
            </w:pPr>
            <w:r>
              <w:t>services/email.py</w:t>
            </w:r>
          </w:p>
        </w:tc>
        <w:tc>
          <w:tcPr>
            <w:tcW w:type="dxa" w:w="2280"/>
          </w:tcPr>
          <w:p>
            <w:pPr>
              <w:spacing w:before="40" w:after="40"/>
            </w:pPr>
            <w:r>
              <w:t>SMTP port (587=STARTTLS, 465=SSL)</w:t>
            </w:r>
          </w:p>
        </w:tc>
      </w:tr>
      <w:tr>
        <w:tc>
          <w:tcPr>
            <w:tcW w:type="dxa" w:w="2280"/>
          </w:tcPr>
          <w:p>
            <w:pPr>
              <w:spacing w:before="40" w:after="40"/>
            </w:pPr>
            <w:r>
              <w:rPr>
                <w:rFonts w:ascii="Courier New" w:hAnsi="Courier New"/>
                <w:sz w:val="17"/>
              </w:rPr>
              <w:t>SMTP_USER</w:t>
            </w:r>
          </w:p>
        </w:tc>
        <w:tc>
          <w:tcPr>
            <w:tcW w:type="dxa" w:w="2280"/>
          </w:tcPr>
          <w:p>
            <w:pPr>
              <w:spacing w:before="40" w:after="40"/>
            </w:pPr>
            <w:r>
              <w:t>(none)</w:t>
            </w:r>
          </w:p>
        </w:tc>
        <w:tc>
          <w:tcPr>
            <w:tcW w:type="dxa" w:w="2280"/>
          </w:tcPr>
          <w:p>
            <w:pPr>
              <w:spacing w:before="40" w:after="40"/>
            </w:pPr>
            <w:r>
              <w:t>services/email.py</w:t>
            </w:r>
          </w:p>
        </w:tc>
        <w:tc>
          <w:tcPr>
            <w:tcW w:type="dxa" w:w="2280"/>
          </w:tcPr>
          <w:p>
            <w:pPr>
              <w:spacing w:before="40" w:after="40"/>
            </w:pPr>
            <w:r>
              <w:t>SMTP authentication username</w:t>
            </w:r>
          </w:p>
        </w:tc>
      </w:tr>
      <w:tr>
        <w:tc>
          <w:tcPr>
            <w:tcW w:type="dxa" w:w="2280"/>
          </w:tcPr>
          <w:p>
            <w:pPr>
              <w:spacing w:before="40" w:after="40"/>
            </w:pPr>
            <w:r>
              <w:rPr>
                <w:rFonts w:ascii="Courier New" w:hAnsi="Courier New"/>
                <w:sz w:val="17"/>
              </w:rPr>
              <w:t>SMTP_PASSWORD</w:t>
            </w:r>
          </w:p>
        </w:tc>
        <w:tc>
          <w:tcPr>
            <w:tcW w:type="dxa" w:w="2280"/>
          </w:tcPr>
          <w:p>
            <w:pPr>
              <w:spacing w:before="40" w:after="40"/>
            </w:pPr>
            <w:r>
              <w:t>(none)</w:t>
            </w:r>
          </w:p>
        </w:tc>
        <w:tc>
          <w:tcPr>
            <w:tcW w:type="dxa" w:w="2280"/>
          </w:tcPr>
          <w:p>
            <w:pPr>
              <w:spacing w:before="40" w:after="40"/>
            </w:pPr>
            <w:r>
              <w:t>services/email.py</w:t>
            </w:r>
          </w:p>
        </w:tc>
        <w:tc>
          <w:tcPr>
            <w:tcW w:type="dxa" w:w="2280"/>
          </w:tcPr>
          <w:p>
            <w:pPr>
              <w:spacing w:before="40" w:after="40"/>
            </w:pPr>
            <w:r>
              <w:t>SMTP authentication password</w:t>
            </w:r>
          </w:p>
        </w:tc>
      </w:tr>
      <w:tr>
        <w:tc>
          <w:tcPr>
            <w:tcW w:type="dxa" w:w="2280"/>
          </w:tcPr>
          <w:p>
            <w:pPr>
              <w:spacing w:before="40" w:after="40"/>
            </w:pPr>
            <w:r>
              <w:rPr>
                <w:rFonts w:ascii="Courier New" w:hAnsi="Courier New"/>
                <w:sz w:val="17"/>
              </w:rPr>
              <w:t>SMTP_FROM</w:t>
            </w:r>
          </w:p>
        </w:tc>
        <w:tc>
          <w:tcPr>
            <w:tcW w:type="dxa" w:w="2280"/>
          </w:tcPr>
          <w:p>
            <w:pPr>
              <w:spacing w:before="40" w:after="40"/>
            </w:pPr>
            <w:r>
              <w:t>(none)</w:t>
            </w:r>
          </w:p>
        </w:tc>
        <w:tc>
          <w:tcPr>
            <w:tcW w:type="dxa" w:w="2280"/>
          </w:tcPr>
          <w:p>
            <w:pPr>
              <w:spacing w:before="40" w:after="40"/>
            </w:pPr>
            <w:r>
              <w:t>services/email.py</w:t>
            </w:r>
          </w:p>
        </w:tc>
        <w:tc>
          <w:tcPr>
            <w:tcW w:type="dxa" w:w="2280"/>
          </w:tcPr>
          <w:p>
            <w:pPr>
              <w:spacing w:before="40" w:after="40"/>
            </w:pPr>
            <w:r>
              <w:t>Sender email address shown in outgoing emails</w:t>
            </w:r>
          </w:p>
        </w:tc>
      </w:tr>
      <w:tr>
        <w:tc>
          <w:tcPr>
            <w:tcW w:type="dxa" w:w="2280"/>
          </w:tcPr>
          <w:p>
            <w:pPr>
              <w:spacing w:before="40" w:after="40"/>
            </w:pPr>
            <w:r>
              <w:rPr>
                <w:rFonts w:ascii="Courier New" w:hAnsi="Courier New"/>
                <w:sz w:val="17"/>
              </w:rPr>
              <w:t>SMTP_USE_TLS</w:t>
            </w:r>
          </w:p>
        </w:tc>
        <w:tc>
          <w:tcPr>
            <w:tcW w:type="dxa" w:w="2280"/>
          </w:tcPr>
          <w:p>
            <w:pPr>
              <w:spacing w:before="40" w:after="40"/>
            </w:pPr>
            <w:r>
              <w:t>true</w:t>
            </w:r>
          </w:p>
        </w:tc>
        <w:tc>
          <w:tcPr>
            <w:tcW w:type="dxa" w:w="2280"/>
          </w:tcPr>
          <w:p>
            <w:pPr>
              <w:spacing w:before="40" w:after="40"/>
            </w:pPr>
            <w:r>
              <w:t>services/email.py</w:t>
            </w:r>
          </w:p>
        </w:tc>
        <w:tc>
          <w:tcPr>
            <w:tcW w:type="dxa" w:w="2280"/>
          </w:tcPr>
          <w:p>
            <w:pPr>
              <w:spacing w:before="40" w:after="40"/>
            </w:pPr>
            <w:r>
              <w:t>Whether to use STARTTLS encryption</w:t>
            </w:r>
          </w:p>
        </w:tc>
      </w:tr>
    </w:tbl>
    <w:p>
      <w:r>
        <w:br w:type="page"/>
      </w:r>
    </w:p>
    <w:p>
      <w:pPr>
        <w:pStyle w:val="Heading1"/>
        <w:jc w:val="left"/>
      </w:pPr>
      <w:r>
        <w:t>4.9  Viva and Defence Preparation</w:t>
      </w:r>
    </w:p>
    <w:p>
      <w:pPr>
        <w:spacing w:after="120" w:before="0"/>
      </w:pPr>
      <w:r>
        <w:t>This section prepares the developer for the most demanding questions an examination panel is likely to raise. Each question is followed by a confident, evidence-based answer grounded in the verified implementation. Where relevant, specific file names and function names are cited so that the examiner can inspect the code directly.</w:t>
      </w:r>
    </w:p>
    <w:p>
      <w:pPr>
        <w:spacing w:before="200"/>
      </w:pPr>
      <w:r>
        <w:rPr>
          <w:b/>
          <w:color w:val="1E3A8A"/>
        </w:rPr>
        <w:t>Q1. Why did you choose BERTopic over LDA, given that LDA is the traditional standard in academic NLP research?</w:t>
      </w:r>
    </w:p>
    <w:p>
      <w:pPr>
        <w:spacing w:after="160"/>
        <w:ind w:left="360"/>
      </w:pPr>
      <w:r>
        <w:t>We did not simply choose BERTopic. We trained all three models — BERTopic, LDA, and NMF — on identical corpora and evaluated them with the same intrinsic metrics. The winner was selected automatically by the function _select_winner_from_metrics() in api/jobs/model_comparison.py using English C_v coherence as the primary criterion. If LDA had produced higher C_v scores on our dataset, LDA would have been deployed. The competitive evaluation is precisely why we can make an evidence-based claim rather than an assumption. That said, BERTopic has a structural advantage on short, informal text like tweets: it uses a multilingual SentenceTransformer that understands context and word order, whereas LDA treats each tweet as an unordered bag of words and discards all positional information.</w:t>
      </w:r>
    </w:p>
    <w:p>
      <w:pPr>
        <w:spacing w:before="200"/>
      </w:pPr>
      <w:r>
        <w:rPr>
          <w:b/>
          <w:color w:val="1E3A8A"/>
        </w:rPr>
        <w:t>Q2. How do you ensure the comparison between LDA, NMF, and BERTopic is fair? They use completely different internal representations.</w:t>
      </w:r>
    </w:p>
    <w:p>
      <w:pPr>
        <w:spacing w:after="160"/>
        <w:ind w:left="360"/>
      </w:pPr>
      <w:r>
        <w:t>Fairness is achieved through three mechanisms. First, all three models are trained on the exact same DataFrame produced by a single call to load_tweet_corpus() in api/pipelines/corpus_loader.py. Second, LDA and NMF use the identical gensim Dictionary vocabulary: prepare_nmf_matrix() in api/services/nmf_model.py accepts the LDA dictionary as a parameter and restricts the TF-IDF vocabulary to it, so vocabulary differences cannot account for any performance gap. Third, all three models are evaluated against the same reference corpus built by build_reference_corpora() in api/services/evaluation.py, using the same C_v and U_Mass coherence computations with the same gensim CoherenceModel configuration. The only exception is a BERTopic-specific normalisation: get_bertopic_topics() lowercases and strips punctuation from BERTopic keywords before scoring, because BERTopic's lightly preprocessed keywords would otherwise fail to match the heavily preprocessed reference tokens — without this normalisation, BERTopic would be systematically disadvantaged.</w:t>
      </w:r>
    </w:p>
    <w:p>
      <w:pPr>
        <w:spacing w:before="200"/>
      </w:pPr>
      <w:r>
        <w:rPr>
          <w:b/>
          <w:color w:val="1E3A8A"/>
        </w:rPr>
        <w:t>Q3. What is C_v coherence and why is it the primary metric?</w:t>
      </w:r>
    </w:p>
    <w:p>
      <w:pPr>
        <w:spacing w:after="160"/>
        <w:ind w:left="360"/>
      </w:pPr>
      <w:r>
        <w:t>C_v coherence measures how semantically consistent the top words of a topic are by computing the average pairwise cosine similarity of their word vectors in a reference corpus sliding-window co-occurrence space. A score closer to 1.0 means the topic's top words frequently co-occur with each other, indicating that the model has found a genuine thematic cluster rather than a random mixture. C_v was chosen as the primary metric because it is intrinsic — it requires no labelled ground truth, which we do not have for real-time tweet streams — and it is consistently reported as the most reliable coherence measure in the NLP literature, better correlated with human judgement than older alternatives such as U_Mass. U_Mass is retained as a secondary metric because it captures a different property (document-level co-occurrence rather than window-level) and provides a cross-check. Topic Diversity serves as a tiebreaker to avoid selecting a model that achieves high coherence by repeating the same words across all topics.</w:t>
      </w:r>
    </w:p>
    <w:p>
      <w:pPr>
        <w:spacing w:before="200"/>
      </w:pPr>
      <w:r>
        <w:rPr>
          <w:b/>
          <w:color w:val="1E3A8A"/>
        </w:rPr>
        <w:t>Q4. Why is the 'combined' language slice excluded from winner selection?</w:t>
      </w:r>
    </w:p>
    <w:p>
      <w:pPr>
        <w:spacing w:after="160"/>
        <w:ind w:left="360"/>
      </w:pPr>
      <w:r>
        <w:t>The combined slice merges the English and Somali reference corpora into a single bag of tokens. A model's topics trained on one language are then scored against a reference that includes vocabulary from both languages. This creates an artificially inflated signal for BoW models like LDA and NMF — cross-lingual TF-IDF weights conflate frequency patterns from two entirely different languages. The combined slice does not provide an independent measurement; it simply adds noise from an already-measured dimension. By restricting evaluation to the 'en' and 'so' slices (as implemented in LANGUAGES = ('en', 'so') in api/services/evaluation.py), each language is scored fairly in its own linguistic context.</w:t>
      </w:r>
    </w:p>
    <w:p>
      <w:pPr>
        <w:spacing w:before="200"/>
      </w:pPr>
      <w:r>
        <w:rPr>
          <w:b/>
          <w:color w:val="1E3A8A"/>
        </w:rPr>
        <w:t>Q5. How does the system assign a language to a detected topic? A topic trained on the Somali corpus might still contain some English words.</w:t>
      </w:r>
    </w:p>
    <w:p>
      <w:pPr>
        <w:spacing w:after="160"/>
        <w:ind w:left="360"/>
      </w:pPr>
      <w:r>
        <w:t>The assignment is made by assign_topic_lang() in api/services/trend_scoring.py using a 70% majority rule. For each topic, the system collects the lang_api values (the language codes assigned by Twitter) of all tweets in that topic cluster. If English tweets constitute at least 70% of (English + Somali) tweets in the cluster, the topic is labelled English. If Somali reaches 70%, it is labelled Somali. If neither language reaches 70%, simple plurality wins, with English as the tiebreaker in the event of an exact tie. This is distinct from the model training: models are trained on language-pure corpora (all English or all Somali), but the 70% rule then confirms the assignment by looking at the actual documents that ended up in each cluster.</w:t>
      </w:r>
    </w:p>
    <w:p>
      <w:pPr>
        <w:spacing w:before="200"/>
      </w:pPr>
      <w:r>
        <w:rPr>
          <w:b/>
          <w:color w:val="1E3A8A"/>
        </w:rPr>
        <w:t>Q6. What stops the system from training on the same tweets repeatedly and producing inflated results?</w:t>
      </w:r>
    </w:p>
    <w:p>
      <w:pPr>
        <w:spacing w:after="160"/>
        <w:ind w:left="360"/>
      </w:pPr>
      <w:r>
        <w:t>Incremental training. After every successful training run, the pipeline_state document for that model stores a timestamp called last_trained_tweet_collected_at, set to the collected_at value of the most recent tweet in the training corpus. Before the next training run, the system counts how many tweets in raw_tweets have a collected_at value strictly after that timestamp. If this count is below the threshold (BERTOPIC_NEW_TWEETS_THRESHOLD, default 500), the training run is skipped entirely. Only when enough genuinely new data has accumulated is a new training run triggered. This is implemented in run_bertopic_pipeline() in api/jobs/bertopic_pipeline.py and mirrored in the LDA and NMF deployment functions.</w:t>
      </w:r>
    </w:p>
    <w:p>
      <w:pPr>
        <w:spacing w:before="200"/>
      </w:pPr>
      <w:r>
        <w:rPr>
          <w:b/>
          <w:color w:val="1E3A8A"/>
        </w:rPr>
        <w:t>Q7. How do you handle the Twitter API rate limit? What happens if the system tries to collect too many tweets?</w:t>
      </w:r>
    </w:p>
    <w:p>
      <w:pPr>
        <w:spacing w:after="160"/>
        <w:ind w:left="360"/>
      </w:pPr>
      <w:r>
        <w:t>A hard session quota is enforced in app/main.py. The variable app.state.max_quota_limit is set to 1 000 at server startup. After each ingestion cycle, app.state.session_ingested_count is incremented by the number of newly inserted tweets. At the top of every ingestion loop iteration, the code checks if session_ingested_count &gt;= max_quota_limit. If so, it executes a break statement — the loop exits permanently and will not run again until the server is restarted. Additionally, the per-query fetch count is calculated dynamically as limit_per_query = max(1, min(50, remaining // len(queries))), so the system automatically reduces how much it requests per query as the session quota runs low.</w:t>
      </w:r>
    </w:p>
    <w:p>
      <w:pPr>
        <w:spacing w:before="200"/>
      </w:pPr>
      <w:r>
        <w:rPr>
          <w:b/>
          <w:color w:val="1E3A8A"/>
        </w:rPr>
        <w:t>Q8. How does BERTopic handle Somali? You said MiniLM is multilingual, but how well does it actually understand an under-resourced language?</w:t>
      </w:r>
    </w:p>
    <w:p>
      <w:pPr>
        <w:spacing w:after="160"/>
        <w:ind w:left="360"/>
      </w:pPr>
      <w:r>
        <w:t>The SentenceTransformer model paraphrase-multilingual-MiniLM-L12-v2 was trained on parallel sentence pairs across 50+ languages including low-resource languages, embedding semantically similar sentences from different languages close together in the same vector space. This means a Somali tweet about politics and an English tweet about politics will have similar embedding vectors, even though they use completely different words. LDA and NMF cannot do this at all — they are vocabulary-based and must be trained on separate Somali and English corpora. The quality of BERTopic's Somali C_v score relative to LDA's Somali C_v score directly measures this advantage in the evaluation results stored in results/metrics/coherence_diversity.json.</w:t>
      </w:r>
    </w:p>
    <w:p>
      <w:pPr>
        <w:spacing w:before="200"/>
      </w:pPr>
      <w:r>
        <w:rPr>
          <w:b/>
          <w:color w:val="1E3A8A"/>
        </w:rPr>
        <w:t>Q9. What does the trend score actually measure, and how was the 60/40 split decided?</w:t>
      </w:r>
    </w:p>
    <w:p>
      <w:pPr>
        <w:spacing w:after="160"/>
        <w:ind w:left="360"/>
      </w:pPr>
      <w:r>
        <w:t>The trend score produced by compute_trend_score() in api/services/trend_scoring.py combines two normalised components: volume_component = min(doc_count / 100.0, 1.0) × 60 and engagement_component = min(engagement / corpus_max_engagement, 1.0) × 40, where engagement = total_likes + total_retweets. The 60/40 split reflects the judgement that volume — how widely a topic is discussed — is a stronger signal of trend prominence than engagement, which is more susceptible to outlier spikes from a single viral tweet. Both components are normalised to [0, 1] before scaling, so neither metric dominates the other in absolute terms. The result is a score from 0.0 to 100.0 that balances breadth of discussion with depth of audience reaction.</w:t>
      </w:r>
    </w:p>
    <w:p>
      <w:pPr>
        <w:spacing w:before="200"/>
      </w:pPr>
      <w:r>
        <w:rPr>
          <w:b/>
          <w:color w:val="1E3A8A"/>
        </w:rPr>
        <w:t>Q10. You mentioned that the academic evaluation runs once and then the loop exits. What if the winning model degrades over time as tweet content shifts? How do you handle model drift?</w:t>
      </w:r>
    </w:p>
    <w:p>
      <w:pPr>
        <w:spacing w:after="160"/>
        <w:ind w:left="360"/>
      </w:pPr>
      <w:r>
        <w:t>The academic evaluation — the three-way competition that determines the winner — is deliberately a one-time event, because it is a research conclusion, not an operational parameter. Changing the winner mid-deployment would undermine the academic validity of the comparison.</w:t>
        <w:br/>
        <w:br/>
        <w:t>Model drift is handled separately: the winning model is retrained incrementally on new tweets every time the ingestion loop detects that BERTOPIC_NEW_TWEETS_THRESHOLD new tweets have arrived. run_deployed_pipeline() in api/jobs/deployment.py retrains the model on the latest corpus, which keeps the topic list and trend scores current with evolving tweet content. The enhancement pipeline (api/jobs/enhancement.py) can further fine-tune the winner's hyperparameters at any point. If the researcher decides to re-run the full evaluation (for example, after collecting a much larger and more representative corpus), they can call POST /jobs/run-evaluation?force=true, which overrides the guard and re-runs the comparison.</w:t>
      </w:r>
    </w:p>
    <w:p>
      <w:pPr>
        <w:spacing w:before="200"/>
      </w:pPr>
      <w:r>
        <w:rPr>
          <w:b/>
          <w:color w:val="1E3A8A"/>
        </w:rPr>
        <w:t>Q11. Why does the NMF pipeline import _tokenize_corpus from lda_pipeline rather than having its own tokenisation?</w:t>
      </w:r>
    </w:p>
    <w:p>
      <w:pPr>
        <w:spacing w:after="160"/>
        <w:ind w:left="360"/>
      </w:pPr>
      <w:r>
        <w:t>This is a deliberate fairness decision. If NMF had its own tokenisation function — even a copy of the same code — any future developer could accidentally modify one without updating the other, introducing a subtle tokenisation difference that would confound the comparison. By importing the function directly from lda_pipeline, Python guarantees at the interpreter level that LDA and NMF always tokenise identically. This is visible in api/jobs/nmf_pipeline.py at the import statement: from jobs.lda_pipeline import _tokenize_corpus.</w:t>
      </w:r>
    </w:p>
    <w:p>
      <w:pPr>
        <w:spacing w:before="200"/>
      </w:pPr>
      <w:r>
        <w:rPr>
          <w:b/>
          <w:color w:val="1E3A8A"/>
        </w:rPr>
        <w:t>Q12. How is authentication implemented? Is the Google login secure?</w:t>
      </w:r>
    </w:p>
    <w:p>
      <w:pPr>
        <w:spacing w:after="160"/>
        <w:ind w:left="360"/>
      </w:pPr>
      <w:r>
        <w:t>Standard authentication uses JWT (JSON Web Tokens) signed with the HS256 algorithm and a SECRET_KEY environment variable. Passwords are hashed with bcrypt via the passlib library — bcrypt is deliberately computationally expensive, which makes brute-force attacks impractical. Login accepts either email or username.</w:t>
        <w:br/>
        <w:br/>
        <w:t>The Google login endpoint in routes.py (/auth/google) has a known limitation: it uses jwt.get_unverified_claims() to extract the email from the Google credential rather than fully verifying the token's signature against Google's public keys. This is adequate for a prototype or demonstration environment but would need to be replaced with proper signature verification (using Google's public JWKS endpoint) before deployment to production. Two-factor authentication via email uses a six-digit code generated by random.randint(100000, 999999), stored in the user's MongoDB document with a 10-minute expiry timestamp, and cleared after successful verification.</w:t>
      </w:r>
    </w:p>
    <w:p>
      <w:pPr>
        <w:spacing w:before="200"/>
      </w:pPr>
      <w:r>
        <w:rPr>
          <w:b/>
          <w:color w:val="1E3A8A"/>
        </w:rPr>
        <w:t>Q13. What would you change if you had more time?</w:t>
      </w:r>
    </w:p>
    <w:p>
      <w:pPr>
        <w:spacing w:after="160"/>
        <w:ind w:left="360"/>
      </w:pPr>
      <w:r>
        <w:t>Several improvements are already identified. First, the Google OAuth endpoint should verify the credential signature properly. Second, the ingestion query list is currently commented out in main.py — a proper configuration system (database-stored queries with an admin UI) would make the system more flexible. Third, the 60/40 trend score weighting is a design judgement; a more rigorous approach would be to calibrate these weights against human-annotated ground truth for what constitutes a genuine trend. Fourth, the enhancement pipeline (api/jobs/enhancement.py) is implemented and saves a before_after.json report, but there is no UI on the dashboard to display these results. Finally, adding BERTopic's dynamic topic modelling visualisation (which is already computed by run_dynamic_topic_modeling() and stored in the topic_evolution collection) to the History page would add significant analytical value.</w:t>
      </w:r>
    </w:p>
    <w:p>
      <w:pPr>
        <w:spacing w:before="200"/>
      </w:pPr>
      <w:r>
        <w:rPr>
          <w:b/>
          <w:color w:val="1E3A8A"/>
        </w:rPr>
        <w:t>Q14. How do you test the system? Are the tests reliable?</w:t>
      </w:r>
    </w:p>
    <w:p>
      <w:pPr>
        <w:spacing w:after="160"/>
        <w:ind w:left="360"/>
      </w:pPr>
      <w:r>
        <w:t>Tests live in api/tests/ and are run with pytest. The conftest.py fixture overrides DATABASE_NAME to trending_topics_test, ensuring tests never touch the production database. The reset_db_client() function in api/db/connection.py allows the test fixture to swap in the test database connection cleanly. Tests that require a live MongoDB instance are marked with the mongo_integration pytest mark and are automatically skipped when MongoDB is not available, so the unit tests can be run in any environment. A known limitation is that the machine learning model training tests are computationally heavy; in a production project, these would be replaced with mocked model outputs for speed, with a separate integration test suite that runs against a real corpus on a dedicated test server.</w:t>
      </w:r>
    </w:p>
    <w:p>
      <w:r>
        <w:br w:type="page"/>
      </w:r>
    </w:p>
    <w:p>
      <w:pPr>
        <w:spacing w:before="1600"/>
        <w:jc w:val="center"/>
      </w:pPr>
      <w:r>
        <w:rPr>
          <w:i/>
          <w:color w:val="94A3B8"/>
          <w:sz w:val="24"/>
        </w:rPr>
        <w:t>— End of Chapter Four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