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基于微服务</w:t>
            </w:r>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389AE9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3B10">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248714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3CA0CD50" w14:textId="370C0DAA" w:rsidR="009C2F05"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2487148" w:history="1">
        <w:r w:rsidR="009C2F05" w:rsidRPr="007A6C09">
          <w:rPr>
            <w:rStyle w:val="af0"/>
            <w:rFonts w:ascii="黑体" w:eastAsia="黑体"/>
          </w:rPr>
          <w:t>目  录</w:t>
        </w:r>
        <w:r w:rsidR="009C2F05">
          <w:rPr>
            <w:webHidden/>
          </w:rPr>
          <w:tab/>
        </w:r>
        <w:r w:rsidR="009C2F05">
          <w:rPr>
            <w:webHidden/>
          </w:rPr>
          <w:fldChar w:fldCharType="begin"/>
        </w:r>
        <w:r w:rsidR="009C2F05">
          <w:rPr>
            <w:webHidden/>
          </w:rPr>
          <w:instrText xml:space="preserve"> PAGEREF _Toc492487148 \h </w:instrText>
        </w:r>
        <w:r w:rsidR="009C2F05">
          <w:rPr>
            <w:webHidden/>
          </w:rPr>
        </w:r>
        <w:r w:rsidR="009C2F05">
          <w:rPr>
            <w:webHidden/>
          </w:rPr>
          <w:fldChar w:fldCharType="separate"/>
        </w:r>
        <w:r w:rsidR="009C2F05">
          <w:rPr>
            <w:webHidden/>
          </w:rPr>
          <w:t>I</w:t>
        </w:r>
        <w:r w:rsidR="009C2F05">
          <w:rPr>
            <w:webHidden/>
          </w:rPr>
          <w:fldChar w:fldCharType="end"/>
        </w:r>
      </w:hyperlink>
    </w:p>
    <w:p w14:paraId="7FF14D0D" w14:textId="00B8A012" w:rsidR="009C2F05" w:rsidRDefault="00B12057">
      <w:pPr>
        <w:pStyle w:val="11"/>
        <w:rPr>
          <w:rFonts w:asciiTheme="minorHAnsi" w:eastAsiaTheme="minorEastAsia" w:hAnsiTheme="minorHAnsi" w:cstheme="minorBidi"/>
          <w:color w:val="auto"/>
          <w:sz w:val="21"/>
          <w:szCs w:val="22"/>
        </w:rPr>
      </w:pPr>
      <w:hyperlink w:anchor="_Toc492487149" w:history="1">
        <w:r w:rsidR="009C2F05" w:rsidRPr="007A6C09">
          <w:rPr>
            <w:rStyle w:val="af0"/>
            <w:rFonts w:ascii="黑体" w:eastAsia="黑体"/>
          </w:rPr>
          <w:t>摘  要</w:t>
        </w:r>
        <w:r w:rsidR="009C2F05">
          <w:rPr>
            <w:webHidden/>
          </w:rPr>
          <w:tab/>
        </w:r>
        <w:r w:rsidR="009C2F05">
          <w:rPr>
            <w:webHidden/>
          </w:rPr>
          <w:fldChar w:fldCharType="begin"/>
        </w:r>
        <w:r w:rsidR="009C2F05">
          <w:rPr>
            <w:webHidden/>
          </w:rPr>
          <w:instrText xml:space="preserve"> PAGEREF _Toc492487149 \h </w:instrText>
        </w:r>
        <w:r w:rsidR="009C2F05">
          <w:rPr>
            <w:webHidden/>
          </w:rPr>
        </w:r>
        <w:r w:rsidR="009C2F05">
          <w:rPr>
            <w:webHidden/>
          </w:rPr>
          <w:fldChar w:fldCharType="separate"/>
        </w:r>
        <w:r w:rsidR="009C2F05">
          <w:rPr>
            <w:webHidden/>
          </w:rPr>
          <w:t>II</w:t>
        </w:r>
        <w:r w:rsidR="009C2F05">
          <w:rPr>
            <w:webHidden/>
          </w:rPr>
          <w:fldChar w:fldCharType="end"/>
        </w:r>
      </w:hyperlink>
    </w:p>
    <w:p w14:paraId="6725E781" w14:textId="26BBE704" w:rsidR="009C2F05" w:rsidRDefault="00B12057">
      <w:pPr>
        <w:pStyle w:val="11"/>
        <w:rPr>
          <w:rFonts w:asciiTheme="minorHAnsi" w:eastAsiaTheme="minorEastAsia" w:hAnsiTheme="minorHAnsi" w:cstheme="minorBidi"/>
          <w:color w:val="auto"/>
          <w:sz w:val="21"/>
          <w:szCs w:val="22"/>
        </w:rPr>
      </w:pPr>
      <w:hyperlink w:anchor="_Toc492487150" w:history="1">
        <w:r w:rsidR="009C2F05" w:rsidRPr="007A6C09">
          <w:rPr>
            <w:rStyle w:val="af0"/>
            <w:rFonts w:ascii="黑体" w:eastAsia="黑体"/>
          </w:rPr>
          <w:t>ABSTRACT</w:t>
        </w:r>
        <w:r w:rsidR="009C2F05">
          <w:rPr>
            <w:webHidden/>
          </w:rPr>
          <w:tab/>
        </w:r>
        <w:r w:rsidR="009C2F05">
          <w:rPr>
            <w:webHidden/>
          </w:rPr>
          <w:fldChar w:fldCharType="begin"/>
        </w:r>
        <w:r w:rsidR="009C2F05">
          <w:rPr>
            <w:webHidden/>
          </w:rPr>
          <w:instrText xml:space="preserve"> PAGEREF _Toc492487150 \h </w:instrText>
        </w:r>
        <w:r w:rsidR="009C2F05">
          <w:rPr>
            <w:webHidden/>
          </w:rPr>
        </w:r>
        <w:r w:rsidR="009C2F05">
          <w:rPr>
            <w:webHidden/>
          </w:rPr>
          <w:fldChar w:fldCharType="separate"/>
        </w:r>
        <w:r w:rsidR="009C2F05">
          <w:rPr>
            <w:webHidden/>
          </w:rPr>
          <w:t>III</w:t>
        </w:r>
        <w:r w:rsidR="009C2F05">
          <w:rPr>
            <w:webHidden/>
          </w:rPr>
          <w:fldChar w:fldCharType="end"/>
        </w:r>
      </w:hyperlink>
    </w:p>
    <w:p w14:paraId="342F1C67" w14:textId="6B70E2E1" w:rsidR="009C2F05" w:rsidRDefault="00B12057">
      <w:pPr>
        <w:pStyle w:val="11"/>
        <w:tabs>
          <w:tab w:val="left" w:pos="1260"/>
        </w:tabs>
        <w:rPr>
          <w:rFonts w:asciiTheme="minorHAnsi" w:eastAsiaTheme="minorEastAsia" w:hAnsiTheme="minorHAnsi" w:cstheme="minorBidi"/>
          <w:color w:val="auto"/>
          <w:sz w:val="21"/>
          <w:szCs w:val="22"/>
        </w:rPr>
      </w:pPr>
      <w:hyperlink w:anchor="_Toc492487151" w:history="1">
        <w:r w:rsidR="009C2F05" w:rsidRPr="007A6C09">
          <w:rPr>
            <w:rStyle w:val="af0"/>
            <w:rFonts w:ascii="黑体" w:eastAsia="黑体"/>
          </w:rPr>
          <w:t>第一章</w:t>
        </w:r>
        <w:r w:rsidR="009C2F05">
          <w:rPr>
            <w:rFonts w:asciiTheme="minorHAnsi" w:eastAsiaTheme="minorEastAsia" w:hAnsiTheme="minorHAnsi" w:cstheme="minorBidi"/>
            <w:color w:val="auto"/>
            <w:sz w:val="21"/>
            <w:szCs w:val="22"/>
          </w:rPr>
          <w:tab/>
        </w:r>
        <w:r w:rsidR="009C2F05" w:rsidRPr="007A6C09">
          <w:rPr>
            <w:rStyle w:val="af0"/>
            <w:rFonts w:ascii="黑体" w:eastAsia="黑体"/>
          </w:rPr>
          <w:t>绪  论</w:t>
        </w:r>
        <w:r w:rsidR="009C2F05">
          <w:rPr>
            <w:webHidden/>
          </w:rPr>
          <w:tab/>
        </w:r>
        <w:r w:rsidR="009C2F05">
          <w:rPr>
            <w:webHidden/>
          </w:rPr>
          <w:fldChar w:fldCharType="begin"/>
        </w:r>
        <w:r w:rsidR="009C2F05">
          <w:rPr>
            <w:webHidden/>
          </w:rPr>
          <w:instrText xml:space="preserve"> PAGEREF _Toc492487151 \h </w:instrText>
        </w:r>
        <w:r w:rsidR="009C2F05">
          <w:rPr>
            <w:webHidden/>
          </w:rPr>
        </w:r>
        <w:r w:rsidR="009C2F05">
          <w:rPr>
            <w:webHidden/>
          </w:rPr>
          <w:fldChar w:fldCharType="separate"/>
        </w:r>
        <w:r w:rsidR="009C2F05">
          <w:rPr>
            <w:webHidden/>
          </w:rPr>
          <w:t>1</w:t>
        </w:r>
        <w:r w:rsidR="009C2F05">
          <w:rPr>
            <w:webHidden/>
          </w:rPr>
          <w:fldChar w:fldCharType="end"/>
        </w:r>
      </w:hyperlink>
    </w:p>
    <w:p w14:paraId="0E615B69" w14:textId="5E96795C" w:rsidR="009C2F05" w:rsidRDefault="00B12057">
      <w:pPr>
        <w:pStyle w:val="11"/>
        <w:rPr>
          <w:rFonts w:asciiTheme="minorHAnsi" w:eastAsiaTheme="minorEastAsia" w:hAnsiTheme="minorHAnsi" w:cstheme="minorBidi"/>
          <w:color w:val="auto"/>
          <w:sz w:val="21"/>
          <w:szCs w:val="22"/>
        </w:rPr>
      </w:pPr>
      <w:hyperlink w:anchor="_Toc492487152" w:history="1">
        <w:r w:rsidR="009C2F05" w:rsidRPr="007A6C09">
          <w:rPr>
            <w:rStyle w:val="af0"/>
          </w:rPr>
          <w:t>1.1 课题研究宏观背景</w:t>
        </w:r>
        <w:r w:rsidR="009C2F05">
          <w:rPr>
            <w:webHidden/>
          </w:rPr>
          <w:tab/>
        </w:r>
        <w:r w:rsidR="009C2F05">
          <w:rPr>
            <w:webHidden/>
          </w:rPr>
          <w:fldChar w:fldCharType="begin"/>
        </w:r>
        <w:r w:rsidR="009C2F05">
          <w:rPr>
            <w:webHidden/>
          </w:rPr>
          <w:instrText xml:space="preserve"> PAGEREF _Toc492487152 \h </w:instrText>
        </w:r>
        <w:r w:rsidR="009C2F05">
          <w:rPr>
            <w:webHidden/>
          </w:rPr>
        </w:r>
        <w:r w:rsidR="009C2F05">
          <w:rPr>
            <w:webHidden/>
          </w:rPr>
          <w:fldChar w:fldCharType="separate"/>
        </w:r>
        <w:r w:rsidR="009C2F05">
          <w:rPr>
            <w:webHidden/>
          </w:rPr>
          <w:t>1</w:t>
        </w:r>
        <w:r w:rsidR="009C2F05">
          <w:rPr>
            <w:webHidden/>
          </w:rPr>
          <w:fldChar w:fldCharType="end"/>
        </w:r>
      </w:hyperlink>
    </w:p>
    <w:p w14:paraId="47FC8344" w14:textId="22032A31" w:rsidR="009C2F05" w:rsidRDefault="00B12057">
      <w:pPr>
        <w:pStyle w:val="11"/>
        <w:rPr>
          <w:rFonts w:asciiTheme="minorHAnsi" w:eastAsiaTheme="minorEastAsia" w:hAnsiTheme="minorHAnsi" w:cstheme="minorBidi"/>
          <w:color w:val="auto"/>
          <w:sz w:val="21"/>
          <w:szCs w:val="22"/>
        </w:rPr>
      </w:pPr>
      <w:hyperlink w:anchor="_Toc492487153" w:history="1">
        <w:r w:rsidR="009C2F05" w:rsidRPr="007A6C09">
          <w:rPr>
            <w:rStyle w:val="af0"/>
          </w:rPr>
          <w:t>1.2 课题研究内容和意义</w:t>
        </w:r>
        <w:r w:rsidR="009C2F05">
          <w:rPr>
            <w:webHidden/>
          </w:rPr>
          <w:tab/>
        </w:r>
        <w:r w:rsidR="009C2F05">
          <w:rPr>
            <w:webHidden/>
          </w:rPr>
          <w:fldChar w:fldCharType="begin"/>
        </w:r>
        <w:r w:rsidR="009C2F05">
          <w:rPr>
            <w:webHidden/>
          </w:rPr>
          <w:instrText xml:space="preserve"> PAGEREF _Toc492487153 \h </w:instrText>
        </w:r>
        <w:r w:rsidR="009C2F05">
          <w:rPr>
            <w:webHidden/>
          </w:rPr>
        </w:r>
        <w:r w:rsidR="009C2F05">
          <w:rPr>
            <w:webHidden/>
          </w:rPr>
          <w:fldChar w:fldCharType="separate"/>
        </w:r>
        <w:r w:rsidR="009C2F05">
          <w:rPr>
            <w:webHidden/>
          </w:rPr>
          <w:t>2</w:t>
        </w:r>
        <w:r w:rsidR="009C2F05">
          <w:rPr>
            <w:webHidden/>
          </w:rPr>
          <w:fldChar w:fldCharType="end"/>
        </w:r>
      </w:hyperlink>
    </w:p>
    <w:p w14:paraId="3D44A36A" w14:textId="153D9298" w:rsidR="009C2F05" w:rsidRDefault="00B12057">
      <w:pPr>
        <w:pStyle w:val="11"/>
        <w:rPr>
          <w:rFonts w:asciiTheme="minorHAnsi" w:eastAsiaTheme="minorEastAsia" w:hAnsiTheme="minorHAnsi" w:cstheme="minorBidi"/>
          <w:color w:val="auto"/>
          <w:sz w:val="21"/>
          <w:szCs w:val="22"/>
        </w:rPr>
      </w:pPr>
      <w:hyperlink w:anchor="_Toc492487154" w:history="1">
        <w:r w:rsidR="009C2F05" w:rsidRPr="007A6C09">
          <w:rPr>
            <w:rStyle w:val="af0"/>
          </w:rPr>
          <w:t>1.3 论文框架结构</w:t>
        </w:r>
        <w:r w:rsidR="009C2F05">
          <w:rPr>
            <w:webHidden/>
          </w:rPr>
          <w:tab/>
        </w:r>
        <w:r w:rsidR="009C2F05">
          <w:rPr>
            <w:webHidden/>
          </w:rPr>
          <w:fldChar w:fldCharType="begin"/>
        </w:r>
        <w:r w:rsidR="009C2F05">
          <w:rPr>
            <w:webHidden/>
          </w:rPr>
          <w:instrText xml:space="preserve"> PAGEREF _Toc492487154 \h </w:instrText>
        </w:r>
        <w:r w:rsidR="009C2F05">
          <w:rPr>
            <w:webHidden/>
          </w:rPr>
        </w:r>
        <w:r w:rsidR="009C2F05">
          <w:rPr>
            <w:webHidden/>
          </w:rPr>
          <w:fldChar w:fldCharType="separate"/>
        </w:r>
        <w:r w:rsidR="009C2F05">
          <w:rPr>
            <w:webHidden/>
          </w:rPr>
          <w:t>3</w:t>
        </w:r>
        <w:r w:rsidR="009C2F05">
          <w:rPr>
            <w:webHidden/>
          </w:rPr>
          <w:fldChar w:fldCharType="end"/>
        </w:r>
      </w:hyperlink>
    </w:p>
    <w:p w14:paraId="0D3DFFF0" w14:textId="550505E3" w:rsidR="009C2F05" w:rsidRDefault="00B12057">
      <w:pPr>
        <w:pStyle w:val="11"/>
        <w:rPr>
          <w:rFonts w:asciiTheme="minorHAnsi" w:eastAsiaTheme="minorEastAsia" w:hAnsiTheme="minorHAnsi" w:cstheme="minorBidi"/>
          <w:color w:val="auto"/>
          <w:sz w:val="21"/>
          <w:szCs w:val="22"/>
        </w:rPr>
      </w:pPr>
      <w:hyperlink w:anchor="_Toc492487155" w:history="1">
        <w:r w:rsidR="009C2F05" w:rsidRPr="007A6C09">
          <w:rPr>
            <w:rStyle w:val="af0"/>
            <w:rFonts w:ascii="黑体" w:eastAsia="黑体"/>
          </w:rPr>
          <w:t>第二章 相关工作与关键技术研究</w:t>
        </w:r>
        <w:r w:rsidR="009C2F05">
          <w:rPr>
            <w:webHidden/>
          </w:rPr>
          <w:tab/>
        </w:r>
        <w:r w:rsidR="009C2F05">
          <w:rPr>
            <w:webHidden/>
          </w:rPr>
          <w:fldChar w:fldCharType="begin"/>
        </w:r>
        <w:r w:rsidR="009C2F05">
          <w:rPr>
            <w:webHidden/>
          </w:rPr>
          <w:instrText xml:space="preserve"> PAGEREF _Toc492487155 \h </w:instrText>
        </w:r>
        <w:r w:rsidR="009C2F05">
          <w:rPr>
            <w:webHidden/>
          </w:rPr>
        </w:r>
        <w:r w:rsidR="009C2F05">
          <w:rPr>
            <w:webHidden/>
          </w:rPr>
          <w:fldChar w:fldCharType="separate"/>
        </w:r>
        <w:r w:rsidR="009C2F05">
          <w:rPr>
            <w:webHidden/>
          </w:rPr>
          <w:t>5</w:t>
        </w:r>
        <w:r w:rsidR="009C2F05">
          <w:rPr>
            <w:webHidden/>
          </w:rPr>
          <w:fldChar w:fldCharType="end"/>
        </w:r>
      </w:hyperlink>
    </w:p>
    <w:p w14:paraId="1E905948" w14:textId="6E457F6C" w:rsidR="009C2F05" w:rsidRDefault="00B12057">
      <w:pPr>
        <w:pStyle w:val="11"/>
        <w:rPr>
          <w:rFonts w:asciiTheme="minorHAnsi" w:eastAsiaTheme="minorEastAsia" w:hAnsiTheme="minorHAnsi" w:cstheme="minorBidi"/>
          <w:color w:val="auto"/>
          <w:sz w:val="21"/>
          <w:szCs w:val="22"/>
        </w:rPr>
      </w:pPr>
      <w:hyperlink w:anchor="_Toc492487156" w:history="1">
        <w:r w:rsidR="009C2F05" w:rsidRPr="007A6C09">
          <w:rPr>
            <w:rStyle w:val="af0"/>
          </w:rPr>
          <w:t>2.1 相关工作研究</w:t>
        </w:r>
        <w:r w:rsidR="009C2F05">
          <w:rPr>
            <w:webHidden/>
          </w:rPr>
          <w:tab/>
        </w:r>
        <w:r w:rsidR="009C2F05">
          <w:rPr>
            <w:webHidden/>
          </w:rPr>
          <w:fldChar w:fldCharType="begin"/>
        </w:r>
        <w:r w:rsidR="009C2F05">
          <w:rPr>
            <w:webHidden/>
          </w:rPr>
          <w:instrText xml:space="preserve"> PAGEREF _Toc492487156 \h </w:instrText>
        </w:r>
        <w:r w:rsidR="009C2F05">
          <w:rPr>
            <w:webHidden/>
          </w:rPr>
        </w:r>
        <w:r w:rsidR="009C2F05">
          <w:rPr>
            <w:webHidden/>
          </w:rPr>
          <w:fldChar w:fldCharType="separate"/>
        </w:r>
        <w:r w:rsidR="009C2F05">
          <w:rPr>
            <w:webHidden/>
          </w:rPr>
          <w:t>5</w:t>
        </w:r>
        <w:r w:rsidR="009C2F05">
          <w:rPr>
            <w:webHidden/>
          </w:rPr>
          <w:fldChar w:fldCharType="end"/>
        </w:r>
      </w:hyperlink>
    </w:p>
    <w:p w14:paraId="22BDD063" w14:textId="226B3C5D" w:rsidR="009C2F05" w:rsidRDefault="00B12057">
      <w:pPr>
        <w:pStyle w:val="11"/>
        <w:rPr>
          <w:rFonts w:asciiTheme="minorHAnsi" w:eastAsiaTheme="minorEastAsia" w:hAnsiTheme="minorHAnsi" w:cstheme="minorBidi"/>
          <w:color w:val="auto"/>
          <w:sz w:val="21"/>
          <w:szCs w:val="22"/>
        </w:rPr>
      </w:pPr>
      <w:hyperlink w:anchor="_Toc492487157" w:history="1">
        <w:r w:rsidR="009C2F05" w:rsidRPr="007A6C09">
          <w:rPr>
            <w:rStyle w:val="af0"/>
          </w:rPr>
          <w:t>2.2 业务背景简介</w:t>
        </w:r>
        <w:r w:rsidR="009C2F05">
          <w:rPr>
            <w:webHidden/>
          </w:rPr>
          <w:tab/>
        </w:r>
        <w:r w:rsidR="009C2F05">
          <w:rPr>
            <w:webHidden/>
          </w:rPr>
          <w:fldChar w:fldCharType="begin"/>
        </w:r>
        <w:r w:rsidR="009C2F05">
          <w:rPr>
            <w:webHidden/>
          </w:rPr>
          <w:instrText xml:space="preserve"> PAGEREF _Toc492487157 \h </w:instrText>
        </w:r>
        <w:r w:rsidR="009C2F05">
          <w:rPr>
            <w:webHidden/>
          </w:rPr>
        </w:r>
        <w:r w:rsidR="009C2F05">
          <w:rPr>
            <w:webHidden/>
          </w:rPr>
          <w:fldChar w:fldCharType="separate"/>
        </w:r>
        <w:r w:rsidR="009C2F05">
          <w:rPr>
            <w:webHidden/>
          </w:rPr>
          <w:t>6</w:t>
        </w:r>
        <w:r w:rsidR="009C2F05">
          <w:rPr>
            <w:webHidden/>
          </w:rPr>
          <w:fldChar w:fldCharType="end"/>
        </w:r>
      </w:hyperlink>
    </w:p>
    <w:p w14:paraId="66F02667" w14:textId="09876F64" w:rsidR="009C2F05" w:rsidRDefault="00B12057">
      <w:pPr>
        <w:pStyle w:val="11"/>
        <w:rPr>
          <w:rFonts w:asciiTheme="minorHAnsi" w:eastAsiaTheme="minorEastAsia" w:hAnsiTheme="minorHAnsi" w:cstheme="minorBidi"/>
          <w:color w:val="auto"/>
          <w:sz w:val="21"/>
          <w:szCs w:val="22"/>
        </w:rPr>
      </w:pPr>
      <w:hyperlink w:anchor="_Toc492487158" w:history="1">
        <w:r w:rsidR="009C2F05" w:rsidRPr="007A6C09">
          <w:rPr>
            <w:rStyle w:val="af0"/>
          </w:rPr>
          <w:t>2.3 关键技术研究</w:t>
        </w:r>
        <w:r w:rsidR="009C2F05">
          <w:rPr>
            <w:webHidden/>
          </w:rPr>
          <w:tab/>
        </w:r>
        <w:r w:rsidR="009C2F05">
          <w:rPr>
            <w:webHidden/>
          </w:rPr>
          <w:fldChar w:fldCharType="begin"/>
        </w:r>
        <w:r w:rsidR="009C2F05">
          <w:rPr>
            <w:webHidden/>
          </w:rPr>
          <w:instrText xml:space="preserve"> PAGEREF _Toc492487158 \h </w:instrText>
        </w:r>
        <w:r w:rsidR="009C2F05">
          <w:rPr>
            <w:webHidden/>
          </w:rPr>
        </w:r>
        <w:r w:rsidR="009C2F05">
          <w:rPr>
            <w:webHidden/>
          </w:rPr>
          <w:fldChar w:fldCharType="separate"/>
        </w:r>
        <w:r w:rsidR="009C2F05">
          <w:rPr>
            <w:webHidden/>
          </w:rPr>
          <w:t>7</w:t>
        </w:r>
        <w:r w:rsidR="009C2F05">
          <w:rPr>
            <w:webHidden/>
          </w:rPr>
          <w:fldChar w:fldCharType="end"/>
        </w:r>
      </w:hyperlink>
    </w:p>
    <w:p w14:paraId="25FE1F5A" w14:textId="2C5EA043" w:rsidR="009C2F05" w:rsidRDefault="00B12057">
      <w:pPr>
        <w:pStyle w:val="11"/>
        <w:rPr>
          <w:rFonts w:asciiTheme="minorHAnsi" w:eastAsiaTheme="minorEastAsia" w:hAnsiTheme="minorHAnsi" w:cstheme="minorBidi"/>
          <w:color w:val="auto"/>
          <w:sz w:val="21"/>
          <w:szCs w:val="22"/>
        </w:rPr>
      </w:pPr>
      <w:hyperlink w:anchor="_Toc492487159" w:history="1">
        <w:r w:rsidR="009C2F05" w:rsidRPr="007A6C09">
          <w:rPr>
            <w:rStyle w:val="af0"/>
            <w:rFonts w:ascii="黑体" w:eastAsia="黑体"/>
          </w:rPr>
          <w:t>第三章 系统需求分析与总体设计</w:t>
        </w:r>
        <w:r w:rsidR="009C2F05">
          <w:rPr>
            <w:webHidden/>
          </w:rPr>
          <w:tab/>
        </w:r>
        <w:r w:rsidR="009C2F05">
          <w:rPr>
            <w:webHidden/>
          </w:rPr>
          <w:fldChar w:fldCharType="begin"/>
        </w:r>
        <w:r w:rsidR="009C2F05">
          <w:rPr>
            <w:webHidden/>
          </w:rPr>
          <w:instrText xml:space="preserve"> PAGEREF _Toc492487159 \h </w:instrText>
        </w:r>
        <w:r w:rsidR="009C2F05">
          <w:rPr>
            <w:webHidden/>
          </w:rPr>
        </w:r>
        <w:r w:rsidR="009C2F05">
          <w:rPr>
            <w:webHidden/>
          </w:rPr>
          <w:fldChar w:fldCharType="separate"/>
        </w:r>
        <w:r w:rsidR="009C2F05">
          <w:rPr>
            <w:webHidden/>
          </w:rPr>
          <w:t>9</w:t>
        </w:r>
        <w:r w:rsidR="009C2F05">
          <w:rPr>
            <w:webHidden/>
          </w:rPr>
          <w:fldChar w:fldCharType="end"/>
        </w:r>
      </w:hyperlink>
    </w:p>
    <w:p w14:paraId="210582AF" w14:textId="7F0359AB" w:rsidR="009C2F05" w:rsidRDefault="00B12057">
      <w:pPr>
        <w:pStyle w:val="11"/>
        <w:rPr>
          <w:rFonts w:asciiTheme="minorHAnsi" w:eastAsiaTheme="minorEastAsia" w:hAnsiTheme="minorHAnsi" w:cstheme="minorBidi"/>
          <w:color w:val="auto"/>
          <w:sz w:val="21"/>
          <w:szCs w:val="22"/>
        </w:rPr>
      </w:pPr>
      <w:hyperlink w:anchor="_Toc492487160" w:history="1">
        <w:r w:rsidR="009C2F05" w:rsidRPr="007A6C09">
          <w:rPr>
            <w:rStyle w:val="af0"/>
          </w:rPr>
          <w:t>3.1 项目背景介绍</w:t>
        </w:r>
        <w:r w:rsidR="009C2F05">
          <w:rPr>
            <w:webHidden/>
          </w:rPr>
          <w:tab/>
        </w:r>
        <w:r w:rsidR="009C2F05">
          <w:rPr>
            <w:webHidden/>
          </w:rPr>
          <w:fldChar w:fldCharType="begin"/>
        </w:r>
        <w:r w:rsidR="009C2F05">
          <w:rPr>
            <w:webHidden/>
          </w:rPr>
          <w:instrText xml:space="preserve"> PAGEREF _Toc492487160 \h </w:instrText>
        </w:r>
        <w:r w:rsidR="009C2F05">
          <w:rPr>
            <w:webHidden/>
          </w:rPr>
        </w:r>
        <w:r w:rsidR="009C2F05">
          <w:rPr>
            <w:webHidden/>
          </w:rPr>
          <w:fldChar w:fldCharType="separate"/>
        </w:r>
        <w:r w:rsidR="009C2F05">
          <w:rPr>
            <w:webHidden/>
          </w:rPr>
          <w:t>9</w:t>
        </w:r>
        <w:r w:rsidR="009C2F05">
          <w:rPr>
            <w:webHidden/>
          </w:rPr>
          <w:fldChar w:fldCharType="end"/>
        </w:r>
      </w:hyperlink>
    </w:p>
    <w:p w14:paraId="6B7335E2" w14:textId="4240A30C" w:rsidR="009C2F05" w:rsidRDefault="00B12057">
      <w:pPr>
        <w:pStyle w:val="11"/>
        <w:rPr>
          <w:rFonts w:asciiTheme="minorHAnsi" w:eastAsiaTheme="minorEastAsia" w:hAnsiTheme="minorHAnsi" w:cstheme="minorBidi"/>
          <w:color w:val="auto"/>
          <w:sz w:val="21"/>
          <w:szCs w:val="22"/>
        </w:rPr>
      </w:pPr>
      <w:hyperlink w:anchor="_Toc492487161" w:history="1">
        <w:r w:rsidR="009C2F05" w:rsidRPr="007A6C09">
          <w:rPr>
            <w:rStyle w:val="af0"/>
          </w:rPr>
          <w:t>3.2 系统需求分析</w:t>
        </w:r>
        <w:r w:rsidR="009C2F05">
          <w:rPr>
            <w:webHidden/>
          </w:rPr>
          <w:tab/>
        </w:r>
        <w:r w:rsidR="009C2F05">
          <w:rPr>
            <w:webHidden/>
          </w:rPr>
          <w:fldChar w:fldCharType="begin"/>
        </w:r>
        <w:r w:rsidR="009C2F05">
          <w:rPr>
            <w:webHidden/>
          </w:rPr>
          <w:instrText xml:space="preserve"> PAGEREF _Toc492487161 \h </w:instrText>
        </w:r>
        <w:r w:rsidR="009C2F05">
          <w:rPr>
            <w:webHidden/>
          </w:rPr>
        </w:r>
        <w:r w:rsidR="009C2F05">
          <w:rPr>
            <w:webHidden/>
          </w:rPr>
          <w:fldChar w:fldCharType="separate"/>
        </w:r>
        <w:r w:rsidR="009C2F05">
          <w:rPr>
            <w:webHidden/>
          </w:rPr>
          <w:t>10</w:t>
        </w:r>
        <w:r w:rsidR="009C2F05">
          <w:rPr>
            <w:webHidden/>
          </w:rPr>
          <w:fldChar w:fldCharType="end"/>
        </w:r>
      </w:hyperlink>
    </w:p>
    <w:p w14:paraId="3DE715CA" w14:textId="3022016B" w:rsidR="009C2F05" w:rsidRDefault="00B12057">
      <w:pPr>
        <w:pStyle w:val="11"/>
        <w:rPr>
          <w:rFonts w:asciiTheme="minorHAnsi" w:eastAsiaTheme="minorEastAsia" w:hAnsiTheme="minorHAnsi" w:cstheme="minorBidi"/>
          <w:color w:val="auto"/>
          <w:sz w:val="21"/>
          <w:szCs w:val="22"/>
        </w:rPr>
      </w:pPr>
      <w:hyperlink w:anchor="_Toc492487162" w:history="1">
        <w:r w:rsidR="009C2F05" w:rsidRPr="007A6C09">
          <w:rPr>
            <w:rStyle w:val="af0"/>
          </w:rPr>
          <w:t>3.3 系统总体设计</w:t>
        </w:r>
        <w:r w:rsidR="009C2F05">
          <w:rPr>
            <w:webHidden/>
          </w:rPr>
          <w:tab/>
        </w:r>
        <w:r w:rsidR="009C2F05">
          <w:rPr>
            <w:webHidden/>
          </w:rPr>
          <w:fldChar w:fldCharType="begin"/>
        </w:r>
        <w:r w:rsidR="009C2F05">
          <w:rPr>
            <w:webHidden/>
          </w:rPr>
          <w:instrText xml:space="preserve"> PAGEREF _Toc492487162 \h </w:instrText>
        </w:r>
        <w:r w:rsidR="009C2F05">
          <w:rPr>
            <w:webHidden/>
          </w:rPr>
        </w:r>
        <w:r w:rsidR="009C2F05">
          <w:rPr>
            <w:webHidden/>
          </w:rPr>
          <w:fldChar w:fldCharType="separate"/>
        </w:r>
        <w:r w:rsidR="009C2F05">
          <w:rPr>
            <w:webHidden/>
          </w:rPr>
          <w:t>12</w:t>
        </w:r>
        <w:r w:rsidR="009C2F05">
          <w:rPr>
            <w:webHidden/>
          </w:rPr>
          <w:fldChar w:fldCharType="end"/>
        </w:r>
      </w:hyperlink>
    </w:p>
    <w:p w14:paraId="653BB56E" w14:textId="21FB4186" w:rsidR="009C2F05" w:rsidRDefault="00B12057">
      <w:pPr>
        <w:pStyle w:val="11"/>
        <w:rPr>
          <w:rFonts w:asciiTheme="minorHAnsi" w:eastAsiaTheme="minorEastAsia" w:hAnsiTheme="minorHAnsi" w:cstheme="minorBidi"/>
          <w:color w:val="auto"/>
          <w:sz w:val="21"/>
          <w:szCs w:val="22"/>
        </w:rPr>
      </w:pPr>
      <w:hyperlink w:anchor="_Toc492487163" w:history="1">
        <w:r w:rsidR="009C2F05" w:rsidRPr="007A6C09">
          <w:rPr>
            <w:rStyle w:val="af0"/>
            <w:rFonts w:ascii="黑体" w:eastAsia="黑体"/>
          </w:rPr>
          <w:t>第四章 系统详细设计与实现</w:t>
        </w:r>
        <w:r w:rsidR="009C2F05">
          <w:rPr>
            <w:webHidden/>
          </w:rPr>
          <w:tab/>
        </w:r>
        <w:r w:rsidR="009C2F05">
          <w:rPr>
            <w:webHidden/>
          </w:rPr>
          <w:fldChar w:fldCharType="begin"/>
        </w:r>
        <w:r w:rsidR="009C2F05">
          <w:rPr>
            <w:webHidden/>
          </w:rPr>
          <w:instrText xml:space="preserve"> PAGEREF _Toc492487163 \h </w:instrText>
        </w:r>
        <w:r w:rsidR="009C2F05">
          <w:rPr>
            <w:webHidden/>
          </w:rPr>
        </w:r>
        <w:r w:rsidR="009C2F05">
          <w:rPr>
            <w:webHidden/>
          </w:rPr>
          <w:fldChar w:fldCharType="separate"/>
        </w:r>
        <w:r w:rsidR="009C2F05">
          <w:rPr>
            <w:webHidden/>
          </w:rPr>
          <w:t>14</w:t>
        </w:r>
        <w:r w:rsidR="009C2F05">
          <w:rPr>
            <w:webHidden/>
          </w:rPr>
          <w:fldChar w:fldCharType="end"/>
        </w:r>
      </w:hyperlink>
    </w:p>
    <w:p w14:paraId="3EAC2F01" w14:textId="7D9D9376" w:rsidR="009C2F05" w:rsidRDefault="00B12057">
      <w:pPr>
        <w:pStyle w:val="11"/>
        <w:rPr>
          <w:rFonts w:asciiTheme="minorHAnsi" w:eastAsiaTheme="minorEastAsia" w:hAnsiTheme="minorHAnsi" w:cstheme="minorBidi"/>
          <w:color w:val="auto"/>
          <w:sz w:val="21"/>
          <w:szCs w:val="22"/>
        </w:rPr>
      </w:pPr>
      <w:hyperlink w:anchor="_Toc492487164" w:history="1">
        <w:r w:rsidR="009C2F05" w:rsidRPr="007A6C09">
          <w:rPr>
            <w:rStyle w:val="af0"/>
          </w:rPr>
          <w:t>4.1 产品子系统的设计</w:t>
        </w:r>
        <w:r w:rsidR="009C2F05">
          <w:rPr>
            <w:webHidden/>
          </w:rPr>
          <w:tab/>
        </w:r>
        <w:r w:rsidR="009C2F05">
          <w:rPr>
            <w:webHidden/>
          </w:rPr>
          <w:fldChar w:fldCharType="begin"/>
        </w:r>
        <w:r w:rsidR="009C2F05">
          <w:rPr>
            <w:webHidden/>
          </w:rPr>
          <w:instrText xml:space="preserve"> PAGEREF _Toc492487164 \h </w:instrText>
        </w:r>
        <w:r w:rsidR="009C2F05">
          <w:rPr>
            <w:webHidden/>
          </w:rPr>
        </w:r>
        <w:r w:rsidR="009C2F05">
          <w:rPr>
            <w:webHidden/>
          </w:rPr>
          <w:fldChar w:fldCharType="separate"/>
        </w:r>
        <w:r w:rsidR="009C2F05">
          <w:rPr>
            <w:webHidden/>
          </w:rPr>
          <w:t>14</w:t>
        </w:r>
        <w:r w:rsidR="009C2F05">
          <w:rPr>
            <w:webHidden/>
          </w:rPr>
          <w:fldChar w:fldCharType="end"/>
        </w:r>
      </w:hyperlink>
    </w:p>
    <w:p w14:paraId="6E93FE5F" w14:textId="27C21645" w:rsidR="009C2F05" w:rsidRDefault="00B12057">
      <w:pPr>
        <w:pStyle w:val="11"/>
        <w:rPr>
          <w:rFonts w:asciiTheme="minorHAnsi" w:eastAsiaTheme="minorEastAsia" w:hAnsiTheme="minorHAnsi" w:cstheme="minorBidi"/>
          <w:color w:val="auto"/>
          <w:sz w:val="21"/>
          <w:szCs w:val="22"/>
        </w:rPr>
      </w:pPr>
      <w:hyperlink w:anchor="_Toc492487165" w:history="1">
        <w:r w:rsidR="009C2F05" w:rsidRPr="007A6C09">
          <w:rPr>
            <w:rStyle w:val="af0"/>
          </w:rPr>
          <w:t>4.2 订单子系统的设计</w:t>
        </w:r>
        <w:r w:rsidR="009C2F05">
          <w:rPr>
            <w:webHidden/>
          </w:rPr>
          <w:tab/>
        </w:r>
        <w:r w:rsidR="009C2F05">
          <w:rPr>
            <w:webHidden/>
          </w:rPr>
          <w:fldChar w:fldCharType="begin"/>
        </w:r>
        <w:r w:rsidR="009C2F05">
          <w:rPr>
            <w:webHidden/>
          </w:rPr>
          <w:instrText xml:space="preserve"> PAGEREF _Toc492487165 \h </w:instrText>
        </w:r>
        <w:r w:rsidR="009C2F05">
          <w:rPr>
            <w:webHidden/>
          </w:rPr>
        </w:r>
        <w:r w:rsidR="009C2F05">
          <w:rPr>
            <w:webHidden/>
          </w:rPr>
          <w:fldChar w:fldCharType="separate"/>
        </w:r>
        <w:r w:rsidR="009C2F05">
          <w:rPr>
            <w:webHidden/>
          </w:rPr>
          <w:t>16</w:t>
        </w:r>
        <w:r w:rsidR="009C2F05">
          <w:rPr>
            <w:webHidden/>
          </w:rPr>
          <w:fldChar w:fldCharType="end"/>
        </w:r>
      </w:hyperlink>
    </w:p>
    <w:p w14:paraId="3E926784" w14:textId="211477F7" w:rsidR="009C2F05" w:rsidRDefault="00B12057">
      <w:pPr>
        <w:pStyle w:val="11"/>
        <w:rPr>
          <w:rFonts w:asciiTheme="minorHAnsi" w:eastAsiaTheme="minorEastAsia" w:hAnsiTheme="minorHAnsi" w:cstheme="minorBidi"/>
          <w:color w:val="auto"/>
          <w:sz w:val="21"/>
          <w:szCs w:val="22"/>
        </w:rPr>
      </w:pPr>
      <w:hyperlink w:anchor="_Toc492487166" w:history="1">
        <w:r w:rsidR="009C2F05" w:rsidRPr="007A6C09">
          <w:rPr>
            <w:rStyle w:val="af0"/>
          </w:rPr>
          <w:t>4.3 交易子系统的实现</w:t>
        </w:r>
        <w:r w:rsidR="009C2F05">
          <w:rPr>
            <w:webHidden/>
          </w:rPr>
          <w:tab/>
        </w:r>
        <w:r w:rsidR="009C2F05">
          <w:rPr>
            <w:webHidden/>
          </w:rPr>
          <w:fldChar w:fldCharType="begin"/>
        </w:r>
        <w:r w:rsidR="009C2F05">
          <w:rPr>
            <w:webHidden/>
          </w:rPr>
          <w:instrText xml:space="preserve"> PAGEREF _Toc492487166 \h </w:instrText>
        </w:r>
        <w:r w:rsidR="009C2F05">
          <w:rPr>
            <w:webHidden/>
          </w:rPr>
        </w:r>
        <w:r w:rsidR="009C2F05">
          <w:rPr>
            <w:webHidden/>
          </w:rPr>
          <w:fldChar w:fldCharType="separate"/>
        </w:r>
        <w:r w:rsidR="009C2F05">
          <w:rPr>
            <w:webHidden/>
          </w:rPr>
          <w:t>18</w:t>
        </w:r>
        <w:r w:rsidR="009C2F05">
          <w:rPr>
            <w:webHidden/>
          </w:rPr>
          <w:fldChar w:fldCharType="end"/>
        </w:r>
      </w:hyperlink>
    </w:p>
    <w:p w14:paraId="119A071A" w14:textId="4F6C0F6F" w:rsidR="009C2F05" w:rsidRDefault="00B12057">
      <w:pPr>
        <w:pStyle w:val="11"/>
        <w:rPr>
          <w:rFonts w:asciiTheme="minorHAnsi" w:eastAsiaTheme="minorEastAsia" w:hAnsiTheme="minorHAnsi" w:cstheme="minorBidi"/>
          <w:color w:val="auto"/>
          <w:sz w:val="21"/>
          <w:szCs w:val="22"/>
        </w:rPr>
      </w:pPr>
      <w:hyperlink w:anchor="_Toc492487167" w:history="1">
        <w:r w:rsidR="009C2F05" w:rsidRPr="007A6C09">
          <w:rPr>
            <w:rStyle w:val="af0"/>
          </w:rPr>
          <w:t>4.4 管理子系统的实现</w:t>
        </w:r>
        <w:r w:rsidR="009C2F05">
          <w:rPr>
            <w:webHidden/>
          </w:rPr>
          <w:tab/>
        </w:r>
        <w:r w:rsidR="009C2F05">
          <w:rPr>
            <w:webHidden/>
          </w:rPr>
          <w:fldChar w:fldCharType="begin"/>
        </w:r>
        <w:r w:rsidR="009C2F05">
          <w:rPr>
            <w:webHidden/>
          </w:rPr>
          <w:instrText xml:space="preserve"> PAGEREF _Toc492487167 \h </w:instrText>
        </w:r>
        <w:r w:rsidR="009C2F05">
          <w:rPr>
            <w:webHidden/>
          </w:rPr>
        </w:r>
        <w:r w:rsidR="009C2F05">
          <w:rPr>
            <w:webHidden/>
          </w:rPr>
          <w:fldChar w:fldCharType="separate"/>
        </w:r>
        <w:r w:rsidR="009C2F05">
          <w:rPr>
            <w:webHidden/>
          </w:rPr>
          <w:t>20</w:t>
        </w:r>
        <w:r w:rsidR="009C2F05">
          <w:rPr>
            <w:webHidden/>
          </w:rPr>
          <w:fldChar w:fldCharType="end"/>
        </w:r>
      </w:hyperlink>
    </w:p>
    <w:p w14:paraId="5D0F233F" w14:textId="41E7E729" w:rsidR="009C2F05" w:rsidRDefault="00B12057">
      <w:pPr>
        <w:pStyle w:val="11"/>
        <w:rPr>
          <w:rFonts w:asciiTheme="minorHAnsi" w:eastAsiaTheme="minorEastAsia" w:hAnsiTheme="minorHAnsi" w:cstheme="minorBidi"/>
          <w:color w:val="auto"/>
          <w:sz w:val="21"/>
          <w:szCs w:val="22"/>
        </w:rPr>
      </w:pPr>
      <w:hyperlink w:anchor="_Toc492487168" w:history="1">
        <w:r w:rsidR="009C2F05" w:rsidRPr="007A6C09">
          <w:rPr>
            <w:rStyle w:val="af0"/>
          </w:rPr>
          <w:t>4.5 数据库设计</w:t>
        </w:r>
        <w:r w:rsidR="009C2F05">
          <w:rPr>
            <w:webHidden/>
          </w:rPr>
          <w:tab/>
        </w:r>
        <w:r w:rsidR="009C2F05">
          <w:rPr>
            <w:webHidden/>
          </w:rPr>
          <w:fldChar w:fldCharType="begin"/>
        </w:r>
        <w:r w:rsidR="009C2F05">
          <w:rPr>
            <w:webHidden/>
          </w:rPr>
          <w:instrText xml:space="preserve"> PAGEREF _Toc492487168 \h </w:instrText>
        </w:r>
        <w:r w:rsidR="009C2F05">
          <w:rPr>
            <w:webHidden/>
          </w:rPr>
        </w:r>
        <w:r w:rsidR="009C2F05">
          <w:rPr>
            <w:webHidden/>
          </w:rPr>
          <w:fldChar w:fldCharType="separate"/>
        </w:r>
        <w:r w:rsidR="009C2F05">
          <w:rPr>
            <w:webHidden/>
          </w:rPr>
          <w:t>22</w:t>
        </w:r>
        <w:r w:rsidR="009C2F05">
          <w:rPr>
            <w:webHidden/>
          </w:rPr>
          <w:fldChar w:fldCharType="end"/>
        </w:r>
      </w:hyperlink>
    </w:p>
    <w:p w14:paraId="28C80792" w14:textId="262774DD" w:rsidR="009C2F05" w:rsidRDefault="00B12057">
      <w:pPr>
        <w:pStyle w:val="11"/>
        <w:rPr>
          <w:rFonts w:asciiTheme="minorHAnsi" w:eastAsiaTheme="minorEastAsia" w:hAnsiTheme="minorHAnsi" w:cstheme="minorBidi"/>
          <w:color w:val="auto"/>
          <w:sz w:val="21"/>
          <w:szCs w:val="22"/>
        </w:rPr>
      </w:pPr>
      <w:hyperlink w:anchor="_Toc492487169" w:history="1">
        <w:r w:rsidR="009C2F05" w:rsidRPr="007A6C09">
          <w:rPr>
            <w:rStyle w:val="af0"/>
          </w:rPr>
          <w:t>4.6 系统用例介绍</w:t>
        </w:r>
        <w:r w:rsidR="009C2F05">
          <w:rPr>
            <w:webHidden/>
          </w:rPr>
          <w:tab/>
        </w:r>
        <w:r w:rsidR="009C2F05">
          <w:rPr>
            <w:webHidden/>
          </w:rPr>
          <w:fldChar w:fldCharType="begin"/>
        </w:r>
        <w:r w:rsidR="009C2F05">
          <w:rPr>
            <w:webHidden/>
          </w:rPr>
          <w:instrText xml:space="preserve"> PAGEREF _Toc492487169 \h </w:instrText>
        </w:r>
        <w:r w:rsidR="009C2F05">
          <w:rPr>
            <w:webHidden/>
          </w:rPr>
        </w:r>
        <w:r w:rsidR="009C2F05">
          <w:rPr>
            <w:webHidden/>
          </w:rPr>
          <w:fldChar w:fldCharType="separate"/>
        </w:r>
        <w:r w:rsidR="009C2F05">
          <w:rPr>
            <w:webHidden/>
          </w:rPr>
          <w:t>25</w:t>
        </w:r>
        <w:r w:rsidR="009C2F05">
          <w:rPr>
            <w:webHidden/>
          </w:rPr>
          <w:fldChar w:fldCharType="end"/>
        </w:r>
      </w:hyperlink>
    </w:p>
    <w:p w14:paraId="1CD74428" w14:textId="7E98142F" w:rsidR="009C2F05" w:rsidRDefault="00B12057">
      <w:pPr>
        <w:pStyle w:val="11"/>
        <w:rPr>
          <w:rFonts w:asciiTheme="minorHAnsi" w:eastAsiaTheme="minorEastAsia" w:hAnsiTheme="minorHAnsi" w:cstheme="minorBidi"/>
          <w:color w:val="auto"/>
          <w:sz w:val="21"/>
          <w:szCs w:val="22"/>
        </w:rPr>
      </w:pPr>
      <w:hyperlink w:anchor="_Toc492487170" w:history="1">
        <w:r w:rsidR="009C2F05" w:rsidRPr="007A6C09">
          <w:rPr>
            <w:rStyle w:val="af0"/>
            <w:rFonts w:ascii="黑体" w:eastAsia="黑体"/>
          </w:rPr>
          <w:t>第五章 总结与展望</w:t>
        </w:r>
        <w:r w:rsidR="009C2F05">
          <w:rPr>
            <w:webHidden/>
          </w:rPr>
          <w:tab/>
        </w:r>
        <w:r w:rsidR="009C2F05">
          <w:rPr>
            <w:webHidden/>
          </w:rPr>
          <w:fldChar w:fldCharType="begin"/>
        </w:r>
        <w:r w:rsidR="009C2F05">
          <w:rPr>
            <w:webHidden/>
          </w:rPr>
          <w:instrText xml:space="preserve"> PAGEREF _Toc492487170 \h </w:instrText>
        </w:r>
        <w:r w:rsidR="009C2F05">
          <w:rPr>
            <w:webHidden/>
          </w:rPr>
        </w:r>
        <w:r w:rsidR="009C2F05">
          <w:rPr>
            <w:webHidden/>
          </w:rPr>
          <w:fldChar w:fldCharType="separate"/>
        </w:r>
        <w:r w:rsidR="009C2F05">
          <w:rPr>
            <w:webHidden/>
          </w:rPr>
          <w:t>27</w:t>
        </w:r>
        <w:r w:rsidR="009C2F05">
          <w:rPr>
            <w:webHidden/>
          </w:rPr>
          <w:fldChar w:fldCharType="end"/>
        </w:r>
      </w:hyperlink>
    </w:p>
    <w:p w14:paraId="095E7D63" w14:textId="502A7DEE" w:rsidR="009C2F05" w:rsidRDefault="00B12057">
      <w:pPr>
        <w:pStyle w:val="11"/>
        <w:rPr>
          <w:rFonts w:asciiTheme="minorHAnsi" w:eastAsiaTheme="minorEastAsia" w:hAnsiTheme="minorHAnsi" w:cstheme="minorBidi"/>
          <w:color w:val="auto"/>
          <w:sz w:val="21"/>
          <w:szCs w:val="22"/>
        </w:rPr>
      </w:pPr>
      <w:hyperlink w:anchor="_Toc492487171" w:history="1">
        <w:r w:rsidR="009C2F05" w:rsidRPr="007A6C09">
          <w:rPr>
            <w:rStyle w:val="af0"/>
          </w:rPr>
          <w:t>5.1 本文内容总结</w:t>
        </w:r>
        <w:r w:rsidR="009C2F05">
          <w:rPr>
            <w:webHidden/>
          </w:rPr>
          <w:tab/>
        </w:r>
        <w:r w:rsidR="009C2F05">
          <w:rPr>
            <w:webHidden/>
          </w:rPr>
          <w:fldChar w:fldCharType="begin"/>
        </w:r>
        <w:r w:rsidR="009C2F05">
          <w:rPr>
            <w:webHidden/>
          </w:rPr>
          <w:instrText xml:space="preserve"> PAGEREF _Toc492487171 \h </w:instrText>
        </w:r>
        <w:r w:rsidR="009C2F05">
          <w:rPr>
            <w:webHidden/>
          </w:rPr>
        </w:r>
        <w:r w:rsidR="009C2F05">
          <w:rPr>
            <w:webHidden/>
          </w:rPr>
          <w:fldChar w:fldCharType="separate"/>
        </w:r>
        <w:r w:rsidR="009C2F05">
          <w:rPr>
            <w:webHidden/>
          </w:rPr>
          <w:t>27</w:t>
        </w:r>
        <w:r w:rsidR="009C2F05">
          <w:rPr>
            <w:webHidden/>
          </w:rPr>
          <w:fldChar w:fldCharType="end"/>
        </w:r>
      </w:hyperlink>
    </w:p>
    <w:p w14:paraId="08FD040D" w14:textId="2ED2A965" w:rsidR="009C2F05" w:rsidRDefault="00B12057">
      <w:pPr>
        <w:pStyle w:val="11"/>
        <w:rPr>
          <w:rFonts w:asciiTheme="minorHAnsi" w:eastAsiaTheme="minorEastAsia" w:hAnsiTheme="minorHAnsi" w:cstheme="minorBidi"/>
          <w:color w:val="auto"/>
          <w:sz w:val="21"/>
          <w:szCs w:val="22"/>
        </w:rPr>
      </w:pPr>
      <w:hyperlink w:anchor="_Toc492487172" w:history="1">
        <w:r w:rsidR="009C2F05" w:rsidRPr="007A6C09">
          <w:rPr>
            <w:rStyle w:val="af0"/>
          </w:rPr>
          <w:t>5.2 未来工作展望</w:t>
        </w:r>
        <w:r w:rsidR="009C2F05">
          <w:rPr>
            <w:webHidden/>
          </w:rPr>
          <w:tab/>
        </w:r>
        <w:r w:rsidR="009C2F05">
          <w:rPr>
            <w:webHidden/>
          </w:rPr>
          <w:fldChar w:fldCharType="begin"/>
        </w:r>
        <w:r w:rsidR="009C2F05">
          <w:rPr>
            <w:webHidden/>
          </w:rPr>
          <w:instrText xml:space="preserve"> PAGEREF _Toc492487172 \h </w:instrText>
        </w:r>
        <w:r w:rsidR="009C2F05">
          <w:rPr>
            <w:webHidden/>
          </w:rPr>
        </w:r>
        <w:r w:rsidR="009C2F05">
          <w:rPr>
            <w:webHidden/>
          </w:rPr>
          <w:fldChar w:fldCharType="separate"/>
        </w:r>
        <w:r w:rsidR="009C2F05">
          <w:rPr>
            <w:webHidden/>
          </w:rPr>
          <w:t>28</w:t>
        </w:r>
        <w:r w:rsidR="009C2F05">
          <w:rPr>
            <w:webHidden/>
          </w:rPr>
          <w:fldChar w:fldCharType="end"/>
        </w:r>
      </w:hyperlink>
    </w:p>
    <w:p w14:paraId="6D912C54" w14:textId="17EB961C" w:rsidR="009C2F05" w:rsidRDefault="00B12057">
      <w:pPr>
        <w:pStyle w:val="11"/>
        <w:rPr>
          <w:rFonts w:asciiTheme="minorHAnsi" w:eastAsiaTheme="minorEastAsia" w:hAnsiTheme="minorHAnsi" w:cstheme="minorBidi"/>
          <w:color w:val="auto"/>
          <w:sz w:val="21"/>
          <w:szCs w:val="22"/>
        </w:rPr>
      </w:pPr>
      <w:hyperlink w:anchor="_Toc492487173" w:history="1">
        <w:r w:rsidR="009C2F05" w:rsidRPr="007A6C09">
          <w:rPr>
            <w:rStyle w:val="af0"/>
            <w:rFonts w:ascii="黑体" w:eastAsia="黑体"/>
          </w:rPr>
          <w:t>参考文献</w:t>
        </w:r>
        <w:r w:rsidR="009C2F05">
          <w:rPr>
            <w:webHidden/>
          </w:rPr>
          <w:tab/>
        </w:r>
        <w:r w:rsidR="009C2F05">
          <w:rPr>
            <w:webHidden/>
          </w:rPr>
          <w:fldChar w:fldCharType="begin"/>
        </w:r>
        <w:r w:rsidR="009C2F05">
          <w:rPr>
            <w:webHidden/>
          </w:rPr>
          <w:instrText xml:space="preserve"> PAGEREF _Toc492487173 \h </w:instrText>
        </w:r>
        <w:r w:rsidR="009C2F05">
          <w:rPr>
            <w:webHidden/>
          </w:rPr>
        </w:r>
        <w:r w:rsidR="009C2F05">
          <w:rPr>
            <w:webHidden/>
          </w:rPr>
          <w:fldChar w:fldCharType="separate"/>
        </w:r>
        <w:r w:rsidR="009C2F05">
          <w:rPr>
            <w:webHidden/>
          </w:rPr>
          <w:t>29</w:t>
        </w:r>
        <w:r w:rsidR="009C2F05">
          <w:rPr>
            <w:webHidden/>
          </w:rPr>
          <w:fldChar w:fldCharType="end"/>
        </w:r>
      </w:hyperlink>
    </w:p>
    <w:p w14:paraId="755E88E6" w14:textId="07C4B545" w:rsidR="009C2F05" w:rsidRDefault="00B12057">
      <w:pPr>
        <w:pStyle w:val="11"/>
        <w:rPr>
          <w:rFonts w:asciiTheme="minorHAnsi" w:eastAsiaTheme="minorEastAsia" w:hAnsiTheme="minorHAnsi" w:cstheme="minorBidi"/>
          <w:color w:val="auto"/>
          <w:sz w:val="21"/>
          <w:szCs w:val="22"/>
        </w:rPr>
      </w:pPr>
      <w:hyperlink w:anchor="_Toc492487174" w:history="1">
        <w:r w:rsidR="009C2F05" w:rsidRPr="007A6C09">
          <w:rPr>
            <w:rStyle w:val="af0"/>
            <w:rFonts w:ascii="黑体" w:eastAsia="黑体"/>
          </w:rPr>
          <w:t>致  谢</w:t>
        </w:r>
        <w:r w:rsidR="009C2F05">
          <w:rPr>
            <w:webHidden/>
          </w:rPr>
          <w:tab/>
        </w:r>
        <w:r w:rsidR="009C2F05">
          <w:rPr>
            <w:webHidden/>
          </w:rPr>
          <w:fldChar w:fldCharType="begin"/>
        </w:r>
        <w:r w:rsidR="009C2F05">
          <w:rPr>
            <w:webHidden/>
          </w:rPr>
          <w:instrText xml:space="preserve"> PAGEREF _Toc492487174 \h </w:instrText>
        </w:r>
        <w:r w:rsidR="009C2F05">
          <w:rPr>
            <w:webHidden/>
          </w:rPr>
        </w:r>
        <w:r w:rsidR="009C2F05">
          <w:rPr>
            <w:webHidden/>
          </w:rPr>
          <w:fldChar w:fldCharType="separate"/>
        </w:r>
        <w:r w:rsidR="009C2F05">
          <w:rPr>
            <w:webHidden/>
          </w:rPr>
          <w:t>31</w:t>
        </w:r>
        <w:r w:rsidR="009C2F05">
          <w:rPr>
            <w:webHidden/>
          </w:rPr>
          <w:fldChar w:fldCharType="end"/>
        </w:r>
      </w:hyperlink>
    </w:p>
    <w:p w14:paraId="022E904E" w14:textId="54C24A14"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248714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commentRangeStart w:id="3"/>
      <w:r>
        <w:rPr>
          <w:rFonts w:ascii="宋体" w:hAnsi="宋体" w:cs="Arial" w:hint="eastAsia"/>
          <w:color w:val="000000"/>
          <w:kern w:val="0"/>
          <w:sz w:val="24"/>
        </w:rPr>
        <w:t>系统</w:t>
      </w:r>
      <w:commentRangeEnd w:id="3"/>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r w:rsidRPr="008C64B5">
        <w:rPr>
          <w:rFonts w:ascii="宋体" w:hAnsi="宋体" w:cs="Arial" w:hint="eastAsia"/>
          <w:color w:val="000000"/>
          <w:kern w:val="0"/>
          <w:sz w:val="24"/>
        </w:rPr>
        <w:t>微服务这一服务化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将微服务的思想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r w:rsidRPr="008C64B5">
        <w:rPr>
          <w:rFonts w:ascii="宋体" w:hAnsi="宋体" w:cs="Arial"/>
          <w:color w:val="000000"/>
          <w:kern w:val="0"/>
          <w:sz w:val="24"/>
        </w:rPr>
        <w:t>微服务的思想进行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r w:rsidRPr="008C64B5">
        <w:rPr>
          <w:rFonts w:ascii="宋体" w:hAnsi="宋体" w:cs="Arial" w:hint="eastAsia"/>
          <w:color w:val="000000"/>
          <w:kern w:val="0"/>
          <w:sz w:val="24"/>
        </w:rPr>
        <w:t>微服务落地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r w:rsidRPr="008C64B5">
        <w:rPr>
          <w:rFonts w:ascii="宋体" w:hAnsi="宋体" w:cs="Arial"/>
          <w:color w:val="000000"/>
          <w:kern w:val="0"/>
          <w:sz w:val="24"/>
        </w:rPr>
        <w:t>微服务</w:t>
      </w:r>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sz w:val="24"/>
        </w:rPr>
      </w:pPr>
      <w:r>
        <w:rPr>
          <w:rStyle w:val="ad"/>
        </w:rPr>
        <w:commentReference w:id="4"/>
      </w:r>
    </w:p>
    <w:p w14:paraId="37997DDE" w14:textId="73628F5A" w:rsidR="00B21623" w:rsidRPr="00613747" w:rsidRDefault="00ED7800" w:rsidP="00613747">
      <w:pPr>
        <w:spacing w:line="400" w:lineRule="exact"/>
        <w:rPr>
          <w:rFonts w:ascii="宋体" w:hAnsi="宋体"/>
          <w:sz w:val="24"/>
        </w:rPr>
        <w:sectPr w:rsidR="00B21623" w:rsidRPr="00613747" w:rsidSect="00393473">
          <w:headerReference w:type="default" r:id="rId17"/>
          <w:footerReference w:type="default" r:id="rId18"/>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系统，微服务架构</w:t>
      </w:r>
      <w:r w:rsidR="008C64B5">
        <w:rPr>
          <w:rFonts w:ascii="宋体" w:hAnsi="宋体" w:hint="eastAsia"/>
          <w:bCs/>
          <w:sz w:val="24"/>
        </w:rPr>
        <w:t>，</w:t>
      </w:r>
      <w:proofErr w:type="spellStart"/>
      <w:r w:rsidR="008C64B5">
        <w:rPr>
          <w:rFonts w:ascii="宋体" w:hAnsi="宋体"/>
          <w:bCs/>
          <w:sz w:val="24"/>
        </w:rPr>
        <w:t>SpringBoot</w:t>
      </w:r>
      <w:proofErr w:type="spellEnd"/>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2487150"/>
      <w:r w:rsidRPr="008D3EF6">
        <w:rPr>
          <w:rFonts w:ascii="黑体" w:eastAsia="黑体" w:hint="eastAsia"/>
          <w:b w:val="0"/>
          <w:sz w:val="36"/>
          <w:szCs w:val="36"/>
        </w:rPr>
        <w:lastRenderedPageBreak/>
        <w:t>ABSTRACT</w:t>
      </w:r>
      <w:bookmarkEnd w:id="5"/>
      <w:bookmarkEnd w:id="6"/>
    </w:p>
    <w:p w14:paraId="0BB0FFA9" w14:textId="42E3A3FB" w:rsidR="00FA7D9E" w:rsidRDefault="00B12057" w:rsidP="00752561">
      <w:pPr>
        <w:spacing w:line="400" w:lineRule="exact"/>
        <w:ind w:firstLine="480"/>
        <w:rPr>
          <w:rFonts w:ascii="宋体" w:hAnsi="宋体"/>
          <w:kern w:val="0"/>
          <w:sz w:val="24"/>
        </w:rPr>
      </w:pPr>
      <w:hyperlink r:id="rId20" w:anchor="keyfrom=E2Ctranslation" w:history="1">
        <w:r w:rsidR="00B66573">
          <w:rPr>
            <w:rFonts w:ascii="宋体" w:hAnsi="宋体"/>
            <w:sz w:val="24"/>
          </w:rPr>
          <w:t>P</w:t>
        </w:r>
        <w:r w:rsidR="00B66573" w:rsidRPr="00A6373C">
          <w:rPr>
            <w:rFonts w:ascii="宋体" w:hAnsi="宋体"/>
            <w:sz w:val="24"/>
          </w:rPr>
          <w:t>repaid card</w:t>
        </w:r>
      </w:hyperlink>
      <w:r w:rsidR="00B66573">
        <w:rPr>
          <w:rFonts w:ascii="宋体" w:hAnsi="宋体"/>
          <w:bCs/>
          <w:sz w:val="24"/>
        </w:rPr>
        <w:t xml:space="preserve"> </w:t>
      </w:r>
      <w:r w:rsidR="00B66573">
        <w:rPr>
          <w:rFonts w:ascii="宋体" w:hAnsi="宋体" w:hint="eastAsia"/>
          <w:bCs/>
          <w:sz w:val="24"/>
        </w:rPr>
        <w:t>information system</w:t>
      </w:r>
      <w:r w:rsidR="00C97425">
        <w:rPr>
          <w:rFonts w:ascii="宋体" w:hAnsi="宋体"/>
          <w:kern w:val="0"/>
          <w:sz w:val="24"/>
        </w:rPr>
        <w:t>.</w:t>
      </w:r>
    </w:p>
    <w:p w14:paraId="4BE2EE5E" w14:textId="5438DF72" w:rsid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216BD3C" w14:textId="69CB5792" w:rsidR="009759AE" w:rsidRP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74EAAFF" w14:textId="77777777" w:rsidR="009B6FCC" w:rsidRPr="009759AE" w:rsidRDefault="009B6FCC" w:rsidP="009B6FCC">
      <w:pPr>
        <w:spacing w:line="380" w:lineRule="exact"/>
        <w:rPr>
          <w:rFonts w:ascii="宋体" w:hAnsi="宋体"/>
          <w:bCs/>
          <w:sz w:val="24"/>
        </w:rPr>
      </w:pPr>
    </w:p>
    <w:p w14:paraId="6002C7D6" w14:textId="7E0D21FB" w:rsidR="00F846F6" w:rsidRDefault="009B6FCC" w:rsidP="009A29FC">
      <w:pPr>
        <w:spacing w:line="380" w:lineRule="exact"/>
        <w:rPr>
          <w:rFonts w:ascii="宋体" w:hAnsi="宋体"/>
          <w:sz w:val="24"/>
        </w:rPr>
        <w:sectPr w:rsidR="00F846F6" w:rsidSect="00393473">
          <w:headerReference w:type="first" r:id="rId21"/>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2"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w:t>
      </w:r>
      <w:r w:rsidR="00784568">
        <w:rPr>
          <w:rFonts w:ascii="宋体" w:hAnsi="宋体"/>
          <w:bCs/>
          <w:sz w:val="24"/>
        </w:rPr>
        <w:t>, Microservice</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248715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2487152"/>
      <w:bookmarkEnd w:id="10"/>
      <w:r w:rsidRPr="00DF1878">
        <w:rPr>
          <w:rFonts w:ascii="宋体" w:hAnsi="宋体" w:hint="eastAsia"/>
          <w:sz w:val="28"/>
          <w:szCs w:val="28"/>
        </w:rPr>
        <w:t xml:space="preserve">1.1 </w:t>
      </w:r>
      <w:bookmarkEnd w:id="11"/>
      <w:r w:rsidR="00257AE4">
        <w:rPr>
          <w:rFonts w:ascii="宋体" w:hAnsi="宋体" w:hint="eastAsia"/>
          <w:sz w:val="28"/>
          <w:szCs w:val="28"/>
        </w:rPr>
        <w:t>课题研究</w:t>
      </w:r>
      <w:r w:rsidR="00257AE4">
        <w:rPr>
          <w:rFonts w:ascii="宋体" w:hAnsi="宋体"/>
          <w:sz w:val="28"/>
          <w:szCs w:val="28"/>
        </w:rPr>
        <w:t>宏观背景</w:t>
      </w:r>
      <w:bookmarkEnd w:id="12"/>
    </w:p>
    <w:p w14:paraId="71E5F0D9" w14:textId="06A327B0" w:rsidR="00671172" w:rsidRDefault="00671172"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支付方式</w:t>
      </w:r>
      <w:r>
        <w:rPr>
          <w:rFonts w:ascii="宋体" w:hAnsi="宋体" w:cs="黑体"/>
          <w:kern w:val="0"/>
          <w:sz w:val="24"/>
        </w:rPr>
        <w:t>的多元化。</w:t>
      </w:r>
    </w:p>
    <w:p w14:paraId="3C364FF2" w14:textId="15101B71" w:rsidR="00892A8F" w:rsidRDefault="00B12057" w:rsidP="00671172">
      <w:pPr>
        <w:autoSpaceDE w:val="0"/>
        <w:autoSpaceDN w:val="0"/>
        <w:adjustRightInd w:val="0"/>
        <w:spacing w:line="400" w:lineRule="exact"/>
        <w:ind w:firstLineChars="200" w:firstLine="420"/>
        <w:rPr>
          <w:rFonts w:ascii="宋体" w:hAnsi="宋体" w:cs="黑体"/>
          <w:kern w:val="0"/>
          <w:sz w:val="24"/>
        </w:rPr>
      </w:pPr>
      <w:hyperlink r:id="rId23" w:history="1">
        <w:r w:rsidR="00972058" w:rsidRPr="000F4D49">
          <w:rPr>
            <w:rStyle w:val="af0"/>
            <w:rFonts w:ascii="宋体" w:hAnsi="宋体" w:cs="黑体"/>
            <w:kern w:val="0"/>
            <w:sz w:val="24"/>
            <w:szCs w:val="24"/>
          </w:rPr>
          <w:t>http://news.yktworld.com/201708/201708101938163168.html</w:t>
        </w:r>
      </w:hyperlink>
    </w:p>
    <w:p w14:paraId="546623C8" w14:textId="3AE18D52" w:rsidR="00972058" w:rsidRDefault="00972058" w:rsidP="00671172">
      <w:pPr>
        <w:autoSpaceDE w:val="0"/>
        <w:autoSpaceDN w:val="0"/>
        <w:adjustRightInd w:val="0"/>
        <w:spacing w:line="400" w:lineRule="exact"/>
        <w:ind w:firstLineChars="200" w:firstLine="480"/>
        <w:rPr>
          <w:rFonts w:ascii="宋体" w:hAnsi="宋体" w:cs="黑体"/>
          <w:kern w:val="0"/>
          <w:sz w:val="24"/>
        </w:rPr>
      </w:pPr>
    </w:p>
    <w:p w14:paraId="79F764CB" w14:textId="174A2B27" w:rsidR="00972058" w:rsidRDefault="00972058" w:rsidP="00671172">
      <w:pPr>
        <w:autoSpaceDE w:val="0"/>
        <w:autoSpaceDN w:val="0"/>
        <w:adjustRightInd w:val="0"/>
        <w:spacing w:line="400" w:lineRule="exact"/>
        <w:ind w:firstLineChars="200" w:firstLine="480"/>
        <w:rPr>
          <w:rFonts w:ascii="宋体" w:hAnsi="宋体" w:cs="黑体"/>
          <w:kern w:val="0"/>
          <w:sz w:val="24"/>
        </w:rPr>
      </w:pPr>
      <w:r w:rsidRPr="00972058">
        <w:rPr>
          <w:rFonts w:ascii="宋体" w:hAnsi="宋体" w:cs="黑体"/>
          <w:kern w:val="0"/>
          <w:sz w:val="24"/>
        </w:rPr>
        <w:t>http://news.zgswcn.com/2016/0713/720571.shtml</w:t>
      </w:r>
    </w:p>
    <w:p w14:paraId="57723D97" w14:textId="26E7B869" w:rsidR="00003249" w:rsidRDefault="00003249"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大势上</w:t>
      </w:r>
      <w:r>
        <w:rPr>
          <w:rFonts w:ascii="宋体" w:hAnsi="宋体" w:cs="黑体"/>
          <w:kern w:val="0"/>
          <w:sz w:val="24"/>
        </w:rPr>
        <w:t>与金融有关，是</w:t>
      </w:r>
      <w:r>
        <w:rPr>
          <w:rFonts w:ascii="宋体" w:hAnsi="宋体" w:cs="黑体" w:hint="eastAsia"/>
          <w:kern w:val="0"/>
          <w:sz w:val="24"/>
        </w:rPr>
        <w:t>fintech的</w:t>
      </w:r>
      <w:r>
        <w:rPr>
          <w:rFonts w:ascii="宋体" w:hAnsi="宋体" w:cs="黑体"/>
          <w:kern w:val="0"/>
          <w:sz w:val="24"/>
        </w:rPr>
        <w:t>一个有力支撑</w:t>
      </w:r>
    </w:p>
    <w:p w14:paraId="229A4D04" w14:textId="030BA3D4" w:rsidR="00DA6E21" w:rsidRDefault="00DA6E21" w:rsidP="00671172">
      <w:pPr>
        <w:autoSpaceDE w:val="0"/>
        <w:autoSpaceDN w:val="0"/>
        <w:adjustRightInd w:val="0"/>
        <w:spacing w:line="400" w:lineRule="exact"/>
        <w:ind w:firstLineChars="200" w:firstLine="480"/>
        <w:rPr>
          <w:rFonts w:ascii="宋体" w:hAnsi="宋体" w:cs="黑体"/>
          <w:kern w:val="0"/>
          <w:sz w:val="24"/>
        </w:rPr>
      </w:pPr>
    </w:p>
    <w:p w14:paraId="7098AEAA" w14:textId="1F5325D3" w:rsidR="00DA6E21" w:rsidRPr="00003249" w:rsidRDefault="00DA6E21" w:rsidP="00671172">
      <w:pPr>
        <w:autoSpaceDE w:val="0"/>
        <w:autoSpaceDN w:val="0"/>
        <w:adjustRightInd w:val="0"/>
        <w:spacing w:line="400" w:lineRule="exact"/>
        <w:ind w:firstLineChars="200" w:firstLine="480"/>
        <w:rPr>
          <w:rFonts w:ascii="宋体" w:hAnsi="宋体" w:cs="黑体"/>
          <w:kern w:val="0"/>
          <w:sz w:val="24"/>
        </w:rPr>
      </w:pPr>
      <w:r w:rsidRPr="00DA6E21">
        <w:rPr>
          <w:rFonts w:ascii="宋体" w:hAnsi="宋体" w:cs="黑体"/>
          <w:kern w:val="0"/>
          <w:sz w:val="24"/>
        </w:rPr>
        <w:t>http://yfk.mofcom.gov.cn/card/</w:t>
      </w:r>
    </w:p>
    <w:p w14:paraId="098AA472" w14:textId="1A2410AC" w:rsidR="00192759" w:rsidRDefault="00192759" w:rsidP="00C83275">
      <w:pPr>
        <w:autoSpaceDE w:val="0"/>
        <w:autoSpaceDN w:val="0"/>
        <w:adjustRightInd w:val="0"/>
        <w:spacing w:line="400" w:lineRule="exact"/>
        <w:ind w:firstLineChars="200" w:firstLine="480"/>
        <w:rPr>
          <w:rFonts w:ascii="宋体" w:hAnsi="宋体" w:cs="黑体"/>
          <w:kern w:val="0"/>
          <w:sz w:val="24"/>
        </w:rPr>
      </w:pPr>
    </w:p>
    <w:p w14:paraId="74A05319" w14:textId="4D33D207" w:rsidR="00DA6E21" w:rsidRDefault="00DA6E21"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备案企业数量有所下降</w:t>
      </w:r>
    </w:p>
    <w:p w14:paraId="327E12EE" w14:textId="77777777" w:rsidR="00DA6E21" w:rsidRPr="00DA6E21" w:rsidRDefault="00DA6E21" w:rsidP="00D55287">
      <w:pPr>
        <w:autoSpaceDE w:val="0"/>
        <w:autoSpaceDN w:val="0"/>
        <w:adjustRightInd w:val="0"/>
        <w:spacing w:line="400" w:lineRule="exact"/>
        <w:ind w:firstLineChars="200" w:firstLine="480"/>
        <w:rPr>
          <w:rFonts w:ascii="宋体" w:hAnsi="宋体" w:cs="黑体"/>
          <w:kern w:val="0"/>
          <w:sz w:val="24"/>
        </w:rPr>
      </w:pPr>
      <w:r w:rsidRPr="00DA6E21">
        <w:rPr>
          <w:rFonts w:ascii="宋体" w:hAnsi="宋体" w:cs="黑体" w:hint="eastAsia"/>
          <w:kern w:val="0"/>
          <w:sz w:val="24"/>
        </w:rPr>
        <w:t>截止至2015年12月底，全国已有3,648家发卡企业备案，相比2014年备案企业数量下降19.7%，源于有410家备案企业注销登记。</w:t>
      </w:r>
    </w:p>
    <w:p w14:paraId="29A8F041" w14:textId="21648122" w:rsidR="00DA6E21" w:rsidRPr="00D55287" w:rsidRDefault="00DA6E21" w:rsidP="00D55287">
      <w:pPr>
        <w:autoSpaceDE w:val="0"/>
        <w:autoSpaceDN w:val="0"/>
        <w:adjustRightInd w:val="0"/>
        <w:spacing w:line="400" w:lineRule="exact"/>
        <w:ind w:firstLineChars="200" w:firstLine="480"/>
        <w:rPr>
          <w:rFonts w:ascii="宋体" w:hAnsi="宋体" w:cs="黑体"/>
          <w:kern w:val="0"/>
          <w:sz w:val="24"/>
        </w:rPr>
      </w:pPr>
      <w:r w:rsidRPr="00DA6E21">
        <w:rPr>
          <w:rFonts w:ascii="宋体" w:hAnsi="宋体" w:cs="黑体" w:hint="eastAsia"/>
          <w:kern w:val="0"/>
          <w:sz w:val="24"/>
        </w:rPr>
        <w:t>在已备案发卡企业中：规模发卡企业2,528家，占比69%；集团发卡企业160家，占比5%；品牌发卡企业145家，占比4%；其他发卡企业815家，占比22%（如图表19所示）。</w:t>
      </w:r>
    </w:p>
    <w:p w14:paraId="27BAB737" w14:textId="7546937A" w:rsidR="00DA6E21" w:rsidRPr="00DA6E21" w:rsidRDefault="00DA6E21"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品牌企业售卡（充值）占比[9]超七成</w:t>
      </w:r>
    </w:p>
    <w:p w14:paraId="49652FE7" w14:textId="3D7CC47E" w:rsidR="00192759" w:rsidRPr="00DA6E21" w:rsidRDefault="00DA6E21"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截止2015年底，3,648家已备案企业预付卡售卖（充值）（以下简称“售卖”）金额4,346.8256亿元，其中规模发卡企业售卖金额350.80亿元，占比为8.7%，平均售卡规模为1,387.67万元；集团发卡企业售卖金额895.47亿元，占比为20.60%，平均售卡规模为4.55亿元；品牌发卡企业售卖金额3,100.55亿元，占比71.33%（如图表20所示），平均售卡规模为17.8192亿元。</w:t>
      </w:r>
    </w:p>
    <w:p w14:paraId="5B205A79" w14:textId="5FB30F72" w:rsidR="00192759" w:rsidRDefault="00192759" w:rsidP="00C83275">
      <w:pPr>
        <w:autoSpaceDE w:val="0"/>
        <w:autoSpaceDN w:val="0"/>
        <w:adjustRightInd w:val="0"/>
        <w:spacing w:line="400" w:lineRule="exact"/>
        <w:ind w:firstLineChars="200" w:firstLine="480"/>
        <w:rPr>
          <w:rFonts w:ascii="宋体" w:hAnsi="宋体" w:cs="黑体"/>
          <w:kern w:val="0"/>
          <w:sz w:val="24"/>
        </w:rPr>
      </w:pPr>
    </w:p>
    <w:p w14:paraId="73646D44" w14:textId="3C97B05C" w:rsidR="00DA6E21" w:rsidRDefault="00DA6E21" w:rsidP="00D55287">
      <w:pPr>
        <w:autoSpaceDE w:val="0"/>
        <w:autoSpaceDN w:val="0"/>
        <w:adjustRightInd w:val="0"/>
        <w:spacing w:line="400" w:lineRule="exact"/>
        <w:ind w:firstLineChars="200" w:firstLine="480"/>
        <w:rPr>
          <w:rFonts w:ascii="宋体" w:hAnsi="宋体" w:cs="黑体"/>
          <w:kern w:val="0"/>
          <w:sz w:val="24"/>
        </w:rPr>
      </w:pPr>
      <w:r>
        <w:rPr>
          <w:rFonts w:ascii="宋体" w:hAnsi="宋体" w:cs="黑体"/>
          <w:kern w:val="0"/>
          <w:sz w:val="24"/>
        </w:rPr>
        <w:br w:type="page"/>
      </w:r>
    </w:p>
    <w:p w14:paraId="22557DFC" w14:textId="3EE3A84C" w:rsidR="00DA6E21" w:rsidRPr="00D55287" w:rsidRDefault="00B12057" w:rsidP="00D55287">
      <w:pPr>
        <w:autoSpaceDE w:val="0"/>
        <w:autoSpaceDN w:val="0"/>
        <w:adjustRightInd w:val="0"/>
        <w:spacing w:line="400" w:lineRule="exact"/>
        <w:ind w:firstLineChars="200" w:firstLine="420"/>
        <w:rPr>
          <w:rFonts w:ascii="宋体" w:hAnsi="宋体" w:cs="黑体"/>
          <w:kern w:val="0"/>
          <w:sz w:val="24"/>
        </w:rPr>
      </w:pPr>
      <w:hyperlink r:id="rId24" w:history="1">
        <w:r w:rsidR="00D55287" w:rsidRPr="00D55287">
          <w:rPr>
            <w:rFonts w:ascii="宋体" w:hAnsi="宋体" w:cs="黑体"/>
            <w:kern w:val="0"/>
            <w:sz w:val="24"/>
          </w:rPr>
          <w:t>https://www.analysys.cn/analysis/8/detail/10105/</w:t>
        </w:r>
      </w:hyperlink>
    </w:p>
    <w:p w14:paraId="0054E01F" w14:textId="6D226F02"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2C414AC8"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集团发卡企业预收资金余额占比[10]高于其他类型企业</w:t>
      </w:r>
    </w:p>
    <w:p w14:paraId="5FDEA9A1"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截止2015年底，3,648家已备案企业预收资金余额为2,923.07亿元，其中规模发卡企业售卖（充值）金额514.47亿元，占比为17.60%，平均预收资金余额为2,035.08万元；集团发卡企业售卖（充值）金额为1,369.32亿元，占比为46.85%，平均预收资金余额为6.96亿元；品牌发卡企业售卖（充值）金额2,923.07亿元，占比35.55%（如图表21所示），平均预收资金余额为5.97亿元。</w:t>
      </w:r>
    </w:p>
    <w:p w14:paraId="5D099147" w14:textId="70CC905F"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72CB8DAF" w14:textId="77777777" w:rsidR="00D55287" w:rsidRDefault="00D55287" w:rsidP="00C83275">
      <w:pPr>
        <w:autoSpaceDE w:val="0"/>
        <w:autoSpaceDN w:val="0"/>
        <w:adjustRightInd w:val="0"/>
        <w:spacing w:line="400" w:lineRule="exact"/>
        <w:ind w:firstLineChars="200" w:firstLine="480"/>
        <w:rPr>
          <w:rFonts w:ascii="宋体" w:hAnsi="宋体" w:cs="黑体"/>
          <w:kern w:val="0"/>
          <w:sz w:val="24"/>
        </w:rPr>
      </w:pPr>
    </w:p>
    <w:p w14:paraId="1D18AC2D" w14:textId="6CA3988D" w:rsidR="00C83275" w:rsidRPr="00130E87" w:rsidRDefault="00C83275" w:rsidP="00C8327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0F40368F" w14:textId="404DAC56" w:rsid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单用途预付卡行业发展状况</w:t>
      </w:r>
    </w:p>
    <w:p w14:paraId="502D75BD"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（一）零售业单用途预付卡销售规模、增速仍呈下跌态势</w:t>
      </w:r>
    </w:p>
    <w:p w14:paraId="768FE098"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预付卡销售规模为7,370.21亿元[11]（如图表22-23所示），同比下跌5.39个百分点。分阶段来看1-3月份预付卡销售规模维持同比0.3%左右的微幅增长；但经历5月、8月两次分别7%、8%的跌幅之后，全年预付卡销售规模增速比2014年同期下滑5.39个百分点，单用途商业预付卡售卡规模仍在探底企稳过程当中。</w:t>
      </w:r>
    </w:p>
    <w:p w14:paraId="08A82A92"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连锁百强样本企业[12]的预付卡销售规模下滑趋势得以放缓，增速下滑5.83个百分点，相比2014年大幅下滑25.68%的情形已有所企稳。分业态来看，2015年百货业态百强样本企业预付卡销售规模下降3.83%；超市业态样本企业预付卡销售规模同比下降6%。值得一提的是在零售业中预付卡售卡业务也出现两极分化的趋势，商品经营能力强、紧密关注消费者消费行为变化的优质发卡企业其售卡规模一度逼近2012年前的业绩水平，且保持较好的增速，相反一直抱守陈规、不适应市场未调整经营策略的发卡企业预付卡售卡还在持续下滑过程。</w:t>
      </w:r>
    </w:p>
    <w:p w14:paraId="3675E68D"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2016年1季度以来，零售业预付卡销售规模逐渐趋稳，但短期内仍面临缓慢复苏或继续下跌的方向性选择。</w:t>
      </w:r>
    </w:p>
    <w:p w14:paraId="7ED93C60" w14:textId="1E47CA10" w:rsid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431F7D89" w14:textId="4526D370"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零售行业预付卡平均销售渗透率进一步下降</w:t>
      </w:r>
    </w:p>
    <w:p w14:paraId="3F3468A2" w14:textId="4B183528" w:rsid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商业预付卡平均销售渗透率为6.84%，比2014年同期小幅下降0.3个百分点（如图表24-25所示）。其中连锁百强样本企业预付卡平均销售渗透率为11.68%，比2014年下滑1.84个百分点。分业态来看，2015年百货业态百强样本企业预付卡销售渗透率为16.23%，比2014年同比略增0.3个百分点；超市业态百强样本企业预付卡销售渗透率为9.78%，比2014年同比下降3.37个百分点。百</w:t>
      </w:r>
      <w:r w:rsidRPr="00D55287">
        <w:rPr>
          <w:rFonts w:ascii="宋体" w:hAnsi="宋体" w:cs="黑体" w:hint="eastAsia"/>
          <w:kern w:val="0"/>
          <w:sz w:val="24"/>
        </w:rPr>
        <w:lastRenderedPageBreak/>
        <w:t>货业态发卡企业的销售规模的整体放缓使得预付销售渗透率反而有所上升，而体现在整体层面则出现百货和超市业态的预付卡销售渗透率均在进一步下降的趋势。</w:t>
      </w:r>
    </w:p>
    <w:p w14:paraId="39DC0E43" w14:textId="421998E1"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（三）零售行业预付卡消费规模继续下降</w:t>
      </w:r>
    </w:p>
    <w:p w14:paraId="164CCCD6" w14:textId="10405E3D" w:rsidR="00C16790"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2015年零售业预付卡消费规模约为7,328.81亿元，比2014年同期下降8.49%（如图表26-27所示）。</w:t>
      </w:r>
    </w:p>
    <w:p w14:paraId="0CDDC215"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从结构上来看，连锁百强样本企业的预付卡消费规模下滑5%。分业态来看，2015年百货业态百强样本企业预付卡消费规模同比2014年大幅减缓至5.41个百分点；超市业态样本企业预付卡消费规模同比下降9.78%，降幅比2014年反而加快5.81个百分点。</w:t>
      </w:r>
    </w:p>
    <w:p w14:paraId="55AF4BCA" w14:textId="7930AE2D" w:rsidR="00D55287" w:rsidRDefault="00D55287" w:rsidP="002050A5">
      <w:pPr>
        <w:autoSpaceDE w:val="0"/>
        <w:autoSpaceDN w:val="0"/>
        <w:adjustRightInd w:val="0"/>
        <w:spacing w:line="400" w:lineRule="exact"/>
        <w:ind w:firstLineChars="200" w:firstLine="480"/>
        <w:rPr>
          <w:rFonts w:ascii="宋体" w:hAnsi="宋体" w:cs="黑体"/>
          <w:kern w:val="0"/>
          <w:sz w:val="24"/>
        </w:rPr>
      </w:pPr>
    </w:p>
    <w:p w14:paraId="5B96FE37" w14:textId="62671A3C"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（四）零售行业预付卡平均消费渗透率进一步下降</w:t>
      </w:r>
    </w:p>
    <w:p w14:paraId="28665B65" w14:textId="77E58E53"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平均消费渗透率为7.89%，比2014年略有增长0.48个百分点（如图表28所示）；连锁百强样本企业平均消费渗透率为12.47%，比2014年略降1.51个百分点（如图表29所示）。分业态来看，百货业态的平均消费渗透率为17.75%，比2014年略高0.04个百分点；超市业态的平均消费渗透率为9.78%,比2014年降低3.37个百分点。我们认为，基于2014年预付卡消费规模超过销售规模的情况下，预付卡消费渗透率被推高，随着2015年售卡规模的下降进而体现在预付卡消费渗透率的下降。</w:t>
      </w:r>
    </w:p>
    <w:p w14:paraId="3C91EBC1" w14:textId="04FD1A28"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2264E74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（三）一线城市售卡企稳，一线以下城市售卡仍在探底</w:t>
      </w:r>
    </w:p>
    <w:p w14:paraId="14C3BA31"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2092EA0E" w14:textId="79A17C8B"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一线城市2015年预付卡售卡规模增速比2014年同比下降1.96个百分点，售卡规模增速相比二线城市3.22%的降幅有所企稳；一线城市的消费规模增速比2014年同比下降6.54个百分点，消费规模增速的降幅反而高于二线城市和三四线城市，整体而言预付卡的售卡和消费仍在寻底过程（如图表33所示）之中。</w:t>
      </w:r>
    </w:p>
    <w:p w14:paraId="6BD1CC94" w14:textId="77777777" w:rsidR="00D55287" w:rsidRDefault="00D55287" w:rsidP="002050A5">
      <w:pPr>
        <w:autoSpaceDE w:val="0"/>
        <w:autoSpaceDN w:val="0"/>
        <w:adjustRightInd w:val="0"/>
        <w:spacing w:line="400" w:lineRule="exact"/>
        <w:ind w:firstLineChars="200" w:firstLine="480"/>
        <w:rPr>
          <w:rFonts w:ascii="宋体" w:hAnsi="宋体" w:cs="黑体"/>
          <w:kern w:val="0"/>
          <w:sz w:val="24"/>
        </w:rPr>
      </w:pPr>
    </w:p>
    <w:p w14:paraId="6052F261" w14:textId="1251EBDA"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6526B563"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（一）预付卡个人市场规模实现爆发式增长</w:t>
      </w:r>
    </w:p>
    <w:p w14:paraId="190970CE"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是预付卡个人市场实现爆发式增长的一年。这一年中包括货架式礼品卡、虚拟卡规模实现了爆发式增长。据统计，2015年货架式陈列销售的个人预付卡在一线、二线及三线城市均取得良好增长。其中一线城市货架式礼品卡售卡规模增长80.69%，二线城市货架式礼品卡规模增长100.82%，三线及以下货架式礼品卡规模增长192.61%。</w:t>
      </w:r>
    </w:p>
    <w:p w14:paraId="1A396083"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lastRenderedPageBreak/>
        <w:t>与此同时，2015年虚拟卡销售规模比2014年同比增长965.21%，虚拟卡销售账户数比2014年同期增长268.4%。</w:t>
      </w:r>
    </w:p>
    <w:p w14:paraId="00CBFD1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（二）通过货架式陈列销售的卡片占比迅速提升至</w:t>
      </w:r>
      <w:r w:rsidRPr="00D55287">
        <w:rPr>
          <w:rFonts w:ascii="宋体" w:hAnsi="宋体" w:cs="黑体"/>
          <w:kern w:val="0"/>
          <w:sz w:val="24"/>
        </w:rPr>
        <w:t>10%</w:t>
      </w:r>
    </w:p>
    <w:p w14:paraId="2CB9C3D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预付卡行业整体面临止跌的破解问题，但预付卡个人市场售卡增长情况令人欣喜。从售卡金额来看，预付卡的售卡点销售和货架式陈列销售占比分别由2014年的95%和5%变化为2015年的89.79%和10.21%，货架式陈列销售规模占比增长迅猛（如图表41所示）；从售卡张数来看，预付卡的售卡点销售和货架式陈列销售占比分别由2014年的94.61%和5.39%变化为2015年的88.56%和11.44%（如图表42所示）。</w:t>
      </w:r>
    </w:p>
    <w:p w14:paraId="41942D26"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目前预付卡的虚拟化进程正在如火如荼的进行之中，为预付卡市场带来一抹亮色。</w:t>
      </w:r>
    </w:p>
    <w:p w14:paraId="353FE48F"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通过货架式陈列方式销售的预付卡平均面值为412.45元（如图表43所示），比2014年同比下降11.22%，某种程度上体现为货架式售卡更加成为个人市场与传统团购市场的区别，预付卡的个人化更加侧重于营销和发卡商户向客户提供的服务内容和品质，这成为赢得新消费时代顾客关注的基础。</w:t>
      </w:r>
    </w:p>
    <w:p w14:paraId="6F300216"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kern w:val="0"/>
          <w:sz w:val="24"/>
        </w:rPr>
        <w:t> </w:t>
      </w:r>
    </w:p>
    <w:p w14:paraId="1FCCF26A"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kern w:val="0"/>
          <w:sz w:val="24"/>
        </w:rPr>
        <w:t>1.</w:t>
      </w:r>
      <w:r w:rsidRPr="00D55287">
        <w:rPr>
          <w:rFonts w:ascii="宋体" w:hAnsi="宋体" w:cs="黑体" w:hint="eastAsia"/>
          <w:kern w:val="0"/>
          <w:sz w:val="24"/>
        </w:rPr>
        <w:t>一线城市两种销售方式的平均面额大体相当</w:t>
      </w:r>
    </w:p>
    <w:p w14:paraId="147CA00E"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一线城市中货架式陈列售卡平均面额为515.42元，比2014年同期增长12.8%，而通过售卡点售卡的平均面额为440.15元，比2014年同期反而下降了19.89%。在一线城市中，货架式陈列销售预付卡的售卡平均面额接近于售卡点售卡面额（如图表44所示）。</w:t>
      </w:r>
    </w:p>
    <w:p w14:paraId="6E78A0BA" w14:textId="77777777" w:rsidR="00D55287" w:rsidRP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187B4E54"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12C37765"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7459C3E6" w14:textId="6BAE24B7" w:rsidR="002050A5" w:rsidRPr="00CF784A" w:rsidRDefault="00CF784A" w:rsidP="00CF784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w:t>
      </w:r>
    </w:p>
    <w:p w14:paraId="1EB5D9A9" w14:textId="56A66A80" w:rsidR="002050A5" w:rsidRPr="002050A5" w:rsidRDefault="002050A5" w:rsidP="002050A5">
      <w:pPr>
        <w:pStyle w:val="1"/>
        <w:spacing w:line="400" w:lineRule="exact"/>
        <w:rPr>
          <w:rFonts w:ascii="宋体" w:hAnsi="宋体"/>
          <w:sz w:val="28"/>
          <w:szCs w:val="28"/>
        </w:rPr>
      </w:pPr>
      <w:bookmarkStart w:id="13" w:name="_1.2_课题研究的目的和意义"/>
      <w:bookmarkStart w:id="14" w:name="_Toc492487153"/>
      <w:bookmarkEnd w:id="13"/>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bookmarkEnd w:id="14"/>
    </w:p>
    <w:p w14:paraId="0CFA130F" w14:textId="159250BD" w:rsidR="00A54C24" w:rsidRDefault="00A84B48" w:rsidP="00DE5F77">
      <w:pPr>
        <w:autoSpaceDE w:val="0"/>
        <w:autoSpaceDN w:val="0"/>
        <w:adjustRightInd w:val="0"/>
        <w:spacing w:line="400" w:lineRule="exact"/>
        <w:ind w:firstLineChars="200" w:firstLine="480"/>
        <w:rPr>
          <w:rFonts w:ascii="宋体" w:hAnsi="宋体" w:cs="黑体"/>
          <w:kern w:val="0"/>
          <w:sz w:val="24"/>
        </w:rPr>
      </w:pPr>
      <w:r w:rsidRPr="00A84B48">
        <w:rPr>
          <w:rFonts w:ascii="宋体" w:hAnsi="宋体" w:cs="黑体" w:hint="eastAsia"/>
          <w:kern w:val="0"/>
          <w:sz w:val="24"/>
        </w:rPr>
        <w:t>第一段应突出虽然本文研究内容是趋势，但目前仍有许多问题待解决，</w:t>
      </w:r>
      <w:r w:rsidR="00DE5F77" w:rsidRPr="00DE5F77">
        <w:rPr>
          <w:rFonts w:ascii="宋体" w:hAnsi="宋体" w:cs="黑体" w:hint="eastAsia"/>
          <w:kern w:val="0"/>
          <w:sz w:val="24"/>
        </w:rPr>
        <w:t>在</w:t>
      </w:r>
      <w:r w:rsidR="00DE5F77" w:rsidRPr="00DE5F77">
        <w:rPr>
          <w:rFonts w:ascii="宋体" w:hAnsi="宋体" w:cs="黑体"/>
          <w:kern w:val="0"/>
          <w:sz w:val="24"/>
        </w:rPr>
        <w:t>互联网场景中</w:t>
      </w:r>
      <w:r w:rsidR="00DE5F77" w:rsidRPr="00DE5F77">
        <w:rPr>
          <w:rFonts w:ascii="宋体" w:hAnsi="宋体" w:cs="黑体" w:hint="eastAsia"/>
          <w:kern w:val="0"/>
          <w:sz w:val="24"/>
        </w:rPr>
        <w:t>，企业业务</w:t>
      </w:r>
      <w:r w:rsidR="00DE5F77" w:rsidRPr="00DE5F77">
        <w:rPr>
          <w:rFonts w:ascii="宋体" w:hAnsi="宋体" w:cs="黑体"/>
          <w:kern w:val="0"/>
          <w:sz w:val="24"/>
        </w:rPr>
        <w:t>增长</w:t>
      </w:r>
      <w:r w:rsidR="00DE5F77" w:rsidRPr="00DE5F77">
        <w:rPr>
          <w:rFonts w:ascii="宋体" w:hAnsi="宋体" w:cs="黑体" w:hint="eastAsia"/>
          <w:kern w:val="0"/>
          <w:sz w:val="24"/>
        </w:rPr>
        <w:t>和</w:t>
      </w:r>
      <w:r w:rsidR="00DE5F77" w:rsidRPr="00DE5F77">
        <w:rPr>
          <w:rFonts w:ascii="宋体" w:hAnsi="宋体" w:cs="黑体"/>
          <w:kern w:val="0"/>
          <w:sz w:val="24"/>
        </w:rPr>
        <w:t>变化的速度</w:t>
      </w:r>
      <w:r w:rsidR="00DE5F77" w:rsidRPr="00DE5F77">
        <w:rPr>
          <w:rFonts w:ascii="宋体" w:hAnsi="宋体" w:cs="黑体" w:hint="eastAsia"/>
          <w:kern w:val="0"/>
          <w:sz w:val="24"/>
        </w:rPr>
        <w:t>都</w:t>
      </w:r>
      <w:r w:rsidR="00DE5F77" w:rsidRPr="00DE5F77">
        <w:rPr>
          <w:rFonts w:ascii="宋体" w:hAnsi="宋体" w:cs="黑体"/>
          <w:kern w:val="0"/>
          <w:sz w:val="24"/>
        </w:rPr>
        <w:t>非常的快，</w:t>
      </w:r>
      <w:r w:rsidR="00DE5F77" w:rsidRPr="00DE5F77">
        <w:rPr>
          <w:rFonts w:ascii="宋体" w:hAnsi="宋体" w:cs="黑体" w:hint="eastAsia"/>
          <w:kern w:val="0"/>
          <w:sz w:val="24"/>
        </w:rPr>
        <w:t>其所</w:t>
      </w:r>
      <w:r w:rsidR="00DE5F77" w:rsidRPr="00DE5F77">
        <w:rPr>
          <w:rFonts w:ascii="宋体" w:hAnsi="宋体" w:cs="黑体"/>
          <w:kern w:val="0"/>
          <w:sz w:val="24"/>
        </w:rPr>
        <w:t>依赖的</w:t>
      </w:r>
      <w:r w:rsidR="00DE5F77" w:rsidRPr="00DE5F77">
        <w:rPr>
          <w:rFonts w:ascii="宋体" w:hAnsi="宋体" w:cs="黑体" w:hint="eastAsia"/>
          <w:kern w:val="0"/>
          <w:sz w:val="24"/>
        </w:rPr>
        <w:t>业务</w:t>
      </w:r>
      <w:r w:rsidR="00DE5F77" w:rsidRPr="00DE5F77">
        <w:rPr>
          <w:rFonts w:ascii="宋体" w:hAnsi="宋体" w:cs="黑体"/>
          <w:kern w:val="0"/>
          <w:sz w:val="24"/>
        </w:rPr>
        <w:t>系统规模也</w:t>
      </w:r>
      <w:r w:rsidR="00DE5F77" w:rsidRPr="00DE5F77">
        <w:rPr>
          <w:rFonts w:ascii="宋体" w:hAnsi="宋体" w:cs="黑体" w:hint="eastAsia"/>
          <w:kern w:val="0"/>
          <w:sz w:val="24"/>
        </w:rPr>
        <w:t>飞速增加</w:t>
      </w:r>
      <w:r w:rsidR="00DE5F77" w:rsidRPr="00DE5F77">
        <w:rPr>
          <w:rFonts w:ascii="宋体" w:hAnsi="宋体" w:cs="黑体"/>
          <w:kern w:val="0"/>
          <w:sz w:val="24"/>
        </w:rPr>
        <w:t>，</w:t>
      </w:r>
      <w:r w:rsidR="00DE5F77" w:rsidRPr="00DE5F77">
        <w:rPr>
          <w:rFonts w:ascii="宋体" w:hAnsi="宋体" w:cs="黑体" w:hint="eastAsia"/>
          <w:kern w:val="0"/>
          <w:sz w:val="24"/>
        </w:rPr>
        <w:t>传统</w:t>
      </w:r>
      <w:r w:rsidR="00DE5F77" w:rsidRPr="00DE5F77">
        <w:rPr>
          <w:rFonts w:ascii="宋体" w:hAnsi="宋体" w:cs="黑体"/>
          <w:kern w:val="0"/>
          <w:sz w:val="24"/>
        </w:rPr>
        <w:t>的</w:t>
      </w:r>
      <w:r w:rsidR="00DE5F77" w:rsidRPr="00DE5F77">
        <w:rPr>
          <w:rFonts w:ascii="宋体" w:hAnsi="宋体" w:cs="黑体" w:hint="eastAsia"/>
          <w:kern w:val="0"/>
          <w:sz w:val="24"/>
        </w:rPr>
        <w:t>垂直</w:t>
      </w:r>
      <w:r w:rsidR="00DE5F77" w:rsidRPr="00DE5F77">
        <w:rPr>
          <w:rFonts w:ascii="宋体" w:hAnsi="宋体" w:cs="黑体"/>
          <w:kern w:val="0"/>
          <w:sz w:val="24"/>
        </w:rPr>
        <w:t>单体架构已经很</w:t>
      </w:r>
      <w:r w:rsidR="00DE5F77" w:rsidRPr="00DE5F77">
        <w:rPr>
          <w:rFonts w:ascii="宋体" w:hAnsi="宋体" w:cs="黑体" w:hint="eastAsia"/>
          <w:kern w:val="0"/>
          <w:sz w:val="24"/>
        </w:rPr>
        <w:t>难</w:t>
      </w:r>
      <w:r w:rsidR="00DE5F77" w:rsidRPr="00DE5F77">
        <w:rPr>
          <w:rFonts w:ascii="宋体" w:hAnsi="宋体" w:cs="黑体"/>
          <w:kern w:val="0"/>
          <w:sz w:val="24"/>
        </w:rPr>
        <w:t>支撑未来业务</w:t>
      </w:r>
      <w:r w:rsidR="00DE5F77" w:rsidRPr="00DE5F77">
        <w:rPr>
          <w:rFonts w:ascii="宋体" w:hAnsi="宋体" w:cs="黑体" w:hint="eastAsia"/>
          <w:kern w:val="0"/>
          <w:sz w:val="24"/>
        </w:rPr>
        <w:t>的</w:t>
      </w:r>
      <w:r w:rsidR="00DE5F77" w:rsidRPr="00DE5F77">
        <w:rPr>
          <w:rFonts w:ascii="宋体" w:hAnsi="宋体" w:cs="黑体"/>
          <w:kern w:val="0"/>
          <w:sz w:val="24"/>
        </w:rPr>
        <w:t>不断发展</w:t>
      </w:r>
      <w:r w:rsidR="00DE5F77" w:rsidRPr="00DE5F77">
        <w:rPr>
          <w:rFonts w:ascii="宋体" w:hAnsi="宋体" w:cs="黑体" w:hint="eastAsia"/>
          <w:kern w:val="0"/>
          <w:sz w:val="24"/>
        </w:rPr>
        <w:t>，</w:t>
      </w:r>
      <w:r w:rsidR="00DE5F77" w:rsidRPr="00DE5F77">
        <w:rPr>
          <w:rFonts w:ascii="宋体" w:hAnsi="宋体" w:cs="黑体"/>
          <w:kern w:val="0"/>
          <w:sz w:val="24"/>
        </w:rPr>
        <w:t>其扩展性弱</w:t>
      </w:r>
      <w:r w:rsidR="00DE5F77" w:rsidRPr="00DE5F77">
        <w:rPr>
          <w:rFonts w:ascii="宋体" w:hAnsi="宋体" w:cs="黑体" w:hint="eastAsia"/>
          <w:kern w:val="0"/>
          <w:sz w:val="24"/>
        </w:rPr>
        <w:t>，</w:t>
      </w:r>
      <w:r w:rsidR="00DE5F77" w:rsidRPr="00DE5F77">
        <w:rPr>
          <w:rFonts w:ascii="宋体" w:hAnsi="宋体" w:cs="黑体"/>
          <w:kern w:val="0"/>
          <w:sz w:val="24"/>
        </w:rPr>
        <w:t>可维护性</w:t>
      </w:r>
      <w:r w:rsidR="00DE5F77" w:rsidRPr="00DE5F77">
        <w:rPr>
          <w:rFonts w:ascii="宋体" w:hAnsi="宋体" w:cs="黑体" w:hint="eastAsia"/>
          <w:kern w:val="0"/>
          <w:sz w:val="24"/>
        </w:rPr>
        <w:t>差</w:t>
      </w:r>
      <w:r w:rsidR="00DE5F77" w:rsidRPr="00DE5F77">
        <w:rPr>
          <w:rFonts w:ascii="宋体" w:hAnsi="宋体" w:cs="黑体"/>
          <w:kern w:val="0"/>
          <w:sz w:val="24"/>
        </w:rPr>
        <w:t>的问题</w:t>
      </w:r>
      <w:r w:rsidR="00DE5F77" w:rsidRPr="00DE5F77">
        <w:rPr>
          <w:rFonts w:ascii="宋体" w:hAnsi="宋体" w:cs="黑体" w:hint="eastAsia"/>
          <w:kern w:val="0"/>
          <w:sz w:val="24"/>
        </w:rPr>
        <w:t>非常</w:t>
      </w:r>
      <w:r w:rsidR="00DE5F77" w:rsidRPr="00DE5F77">
        <w:rPr>
          <w:rFonts w:ascii="宋体" w:hAnsi="宋体" w:cs="黑体"/>
          <w:kern w:val="0"/>
          <w:sz w:val="24"/>
        </w:rPr>
        <w:t>明显。</w:t>
      </w:r>
      <w:r w:rsidR="00DE5F77" w:rsidRPr="00DE5F77">
        <w:rPr>
          <w:rFonts w:ascii="宋体" w:hAnsi="宋体" w:cs="黑体" w:hint="eastAsia"/>
          <w:kern w:val="0"/>
          <w:sz w:val="24"/>
        </w:rPr>
        <w:t>于此</w:t>
      </w:r>
      <w:r w:rsidR="00DE5F77" w:rsidRPr="00DE5F77">
        <w:rPr>
          <w:rFonts w:ascii="宋体" w:hAnsi="宋体" w:cs="黑体"/>
          <w:kern w:val="0"/>
          <w:sz w:val="24"/>
        </w:rPr>
        <w:t>同时，</w:t>
      </w:r>
      <w:r w:rsidR="00DE5F77" w:rsidRPr="00DE5F77">
        <w:rPr>
          <w:rFonts w:ascii="宋体" w:hAnsi="宋体" w:cs="黑体" w:hint="eastAsia"/>
          <w:kern w:val="0"/>
          <w:sz w:val="24"/>
        </w:rPr>
        <w:t>软件系统</w:t>
      </w:r>
      <w:r w:rsidR="00DE5F77" w:rsidRPr="00DE5F77">
        <w:rPr>
          <w:rFonts w:ascii="宋体" w:hAnsi="宋体" w:cs="黑体"/>
          <w:kern w:val="0"/>
          <w:sz w:val="24"/>
        </w:rPr>
        <w:t>架构服务化的</w:t>
      </w:r>
      <w:r w:rsidR="00DE5F77" w:rsidRPr="00DE5F77">
        <w:rPr>
          <w:rFonts w:ascii="宋体" w:hAnsi="宋体" w:cs="黑体" w:hint="eastAsia"/>
          <w:kern w:val="0"/>
          <w:sz w:val="24"/>
        </w:rPr>
        <w:t>思想</w:t>
      </w:r>
      <w:r w:rsidR="00DE5F77" w:rsidRPr="00DE5F77">
        <w:rPr>
          <w:rFonts w:ascii="宋体" w:hAnsi="宋体" w:cs="黑体"/>
          <w:kern w:val="0"/>
          <w:sz w:val="24"/>
        </w:rPr>
        <w:t>发展越来</w:t>
      </w:r>
      <w:r w:rsidR="00DE5F77" w:rsidRPr="00DE5F77">
        <w:rPr>
          <w:rFonts w:ascii="宋体" w:hAnsi="宋体" w:cs="黑体" w:hint="eastAsia"/>
          <w:kern w:val="0"/>
          <w:sz w:val="24"/>
        </w:rPr>
        <w:t>越</w:t>
      </w:r>
      <w:r w:rsidR="00DE5F77" w:rsidRPr="00DE5F77">
        <w:rPr>
          <w:rFonts w:ascii="宋体" w:hAnsi="宋体" w:cs="黑体"/>
          <w:kern w:val="0"/>
          <w:sz w:val="24"/>
        </w:rPr>
        <w:t>深入，整个软件交付链路</w:t>
      </w:r>
      <w:r w:rsidR="00DE5F77" w:rsidRPr="00DE5F77">
        <w:rPr>
          <w:rFonts w:ascii="宋体" w:hAnsi="宋体" w:cs="黑体" w:hint="eastAsia"/>
          <w:kern w:val="0"/>
          <w:sz w:val="24"/>
        </w:rPr>
        <w:t>上</w:t>
      </w:r>
      <w:r w:rsidR="00DE5F77" w:rsidRPr="00DE5F77">
        <w:rPr>
          <w:rFonts w:ascii="宋体" w:hAnsi="宋体" w:cs="黑体"/>
          <w:kern w:val="0"/>
          <w:sz w:val="24"/>
        </w:rPr>
        <w:t>各</w:t>
      </w:r>
      <w:r w:rsidR="00DE5F77" w:rsidRPr="00DE5F77">
        <w:rPr>
          <w:rFonts w:ascii="宋体" w:hAnsi="宋体" w:cs="黑体" w:hint="eastAsia"/>
          <w:kern w:val="0"/>
          <w:sz w:val="24"/>
        </w:rPr>
        <w:t>环节的</w:t>
      </w:r>
      <w:r w:rsidR="00DE5F77" w:rsidRPr="00DE5F77">
        <w:rPr>
          <w:rFonts w:ascii="宋体" w:hAnsi="宋体" w:cs="黑体"/>
          <w:kern w:val="0"/>
          <w:sz w:val="24"/>
        </w:rPr>
        <w:t>基础设施</w:t>
      </w:r>
      <w:r w:rsidR="00DE5F77" w:rsidRPr="00DE5F77">
        <w:rPr>
          <w:rFonts w:ascii="宋体" w:hAnsi="宋体" w:cs="黑体" w:hint="eastAsia"/>
          <w:kern w:val="0"/>
          <w:sz w:val="24"/>
        </w:rPr>
        <w:t>越来</w:t>
      </w:r>
      <w:r w:rsidR="00DE5F77" w:rsidRPr="00DE5F77">
        <w:rPr>
          <w:rFonts w:ascii="宋体" w:hAnsi="宋体" w:cs="黑体"/>
          <w:kern w:val="0"/>
          <w:sz w:val="24"/>
        </w:rPr>
        <w:t>越成熟</w:t>
      </w:r>
      <w:r w:rsidR="00DE5F77" w:rsidRPr="00DE5F77">
        <w:rPr>
          <w:rFonts w:ascii="宋体" w:hAnsi="宋体" w:cs="黑体" w:hint="eastAsia"/>
          <w:kern w:val="0"/>
          <w:sz w:val="24"/>
        </w:rPr>
        <w:t>，</w:t>
      </w:r>
      <w:r w:rsidR="00DE5F77" w:rsidRPr="00DE5F77">
        <w:rPr>
          <w:rFonts w:ascii="宋体" w:hAnsi="宋体" w:cs="黑体"/>
          <w:kern w:val="0"/>
          <w:sz w:val="24"/>
        </w:rPr>
        <w:t>诞生了</w:t>
      </w:r>
      <w:r w:rsidR="00DE5F77" w:rsidRPr="00DE5F77">
        <w:rPr>
          <w:rFonts w:ascii="宋体" w:hAnsi="宋体" w:cs="黑体" w:hint="eastAsia"/>
          <w:kern w:val="0"/>
          <w:sz w:val="24"/>
        </w:rPr>
        <w:t>微服务这一服务化</w:t>
      </w:r>
      <w:r w:rsidR="00DE5F77" w:rsidRPr="00DE5F77">
        <w:rPr>
          <w:rFonts w:ascii="宋体" w:hAnsi="宋体" w:cs="黑体"/>
          <w:kern w:val="0"/>
          <w:sz w:val="24"/>
        </w:rPr>
        <w:t>思想的最佳</w:t>
      </w:r>
      <w:r w:rsidR="00DE5F77" w:rsidRPr="00DE5F77">
        <w:rPr>
          <w:rFonts w:ascii="宋体" w:hAnsi="宋体" w:cs="黑体" w:hint="eastAsia"/>
          <w:kern w:val="0"/>
          <w:sz w:val="24"/>
        </w:rPr>
        <w:t>实践，</w:t>
      </w:r>
      <w:r w:rsidR="00DE5F77" w:rsidRPr="00DE5F77">
        <w:rPr>
          <w:rFonts w:ascii="宋体" w:hAnsi="宋体" w:cs="黑体"/>
          <w:kern w:val="0"/>
          <w:sz w:val="24"/>
        </w:rPr>
        <w:t>其通过</w:t>
      </w:r>
      <w:r w:rsidR="00DE5F77" w:rsidRPr="00DE5F77">
        <w:rPr>
          <w:rFonts w:ascii="宋体" w:hAnsi="宋体" w:cs="黑体" w:hint="eastAsia"/>
          <w:kern w:val="0"/>
          <w:sz w:val="24"/>
        </w:rPr>
        <w:t>分治的</w:t>
      </w:r>
      <w:r w:rsidR="00DE5F77" w:rsidRPr="00DE5F77">
        <w:rPr>
          <w:rFonts w:ascii="宋体" w:hAnsi="宋体" w:cs="黑体"/>
          <w:kern w:val="0"/>
          <w:sz w:val="24"/>
        </w:rPr>
        <w:t>思想可以</w:t>
      </w:r>
      <w:r w:rsidR="00DE5F77" w:rsidRPr="00DE5F77">
        <w:rPr>
          <w:rFonts w:ascii="宋体" w:hAnsi="宋体" w:cs="黑体" w:hint="eastAsia"/>
          <w:kern w:val="0"/>
          <w:sz w:val="24"/>
        </w:rPr>
        <w:t>很好</w:t>
      </w:r>
      <w:r w:rsidR="00DE5F77" w:rsidRPr="00DE5F77">
        <w:rPr>
          <w:rFonts w:ascii="宋体" w:hAnsi="宋体" w:cs="黑体"/>
          <w:kern w:val="0"/>
          <w:sz w:val="24"/>
        </w:rPr>
        <w:t>降低</w:t>
      </w:r>
      <w:r w:rsidR="00DE5F77" w:rsidRPr="00DE5F77">
        <w:rPr>
          <w:rFonts w:ascii="宋体" w:hAnsi="宋体" w:cs="黑体" w:hint="eastAsia"/>
          <w:kern w:val="0"/>
          <w:sz w:val="24"/>
        </w:rPr>
        <w:t>业务</w:t>
      </w:r>
      <w:r w:rsidR="00DE5F77" w:rsidRPr="00DE5F77">
        <w:rPr>
          <w:rFonts w:ascii="宋体" w:hAnsi="宋体" w:cs="黑体"/>
          <w:kern w:val="0"/>
          <w:sz w:val="24"/>
        </w:rPr>
        <w:t>系统的复杂性</w:t>
      </w:r>
      <w:r w:rsidR="00DE5F77" w:rsidRPr="00DE5F77">
        <w:rPr>
          <w:rFonts w:ascii="宋体" w:hAnsi="宋体" w:cs="黑体" w:hint="eastAsia"/>
          <w:kern w:val="0"/>
          <w:sz w:val="24"/>
        </w:rPr>
        <w:t>，</w:t>
      </w:r>
      <w:r w:rsidR="00DE5F77" w:rsidRPr="00DE5F77">
        <w:rPr>
          <w:rFonts w:ascii="宋体" w:hAnsi="宋体" w:cs="黑体"/>
          <w:kern w:val="0"/>
          <w:sz w:val="24"/>
        </w:rPr>
        <w:t>通过</w:t>
      </w:r>
      <w:r w:rsidR="00DE5F77" w:rsidRPr="00DE5F77">
        <w:rPr>
          <w:rFonts w:ascii="宋体" w:hAnsi="宋体" w:cs="黑体" w:hint="eastAsia"/>
          <w:kern w:val="0"/>
          <w:sz w:val="24"/>
        </w:rPr>
        <w:t>合理</w:t>
      </w:r>
      <w:r w:rsidR="00DE5F77" w:rsidRPr="00DE5F77">
        <w:rPr>
          <w:rFonts w:ascii="宋体" w:hAnsi="宋体" w:cs="黑体"/>
          <w:kern w:val="0"/>
          <w:sz w:val="24"/>
        </w:rPr>
        <w:t>的水平业务拆分，提供</w:t>
      </w:r>
      <w:r w:rsidR="00DE5F77" w:rsidRPr="00DE5F77">
        <w:rPr>
          <w:rFonts w:ascii="宋体" w:hAnsi="宋体" w:cs="黑体" w:hint="eastAsia"/>
          <w:kern w:val="0"/>
          <w:sz w:val="24"/>
        </w:rPr>
        <w:t>高内聚</w:t>
      </w:r>
      <w:r w:rsidR="00DE5F77" w:rsidRPr="00DE5F77">
        <w:rPr>
          <w:rFonts w:ascii="宋体" w:hAnsi="宋体" w:cs="黑体"/>
          <w:kern w:val="0"/>
          <w:sz w:val="24"/>
        </w:rPr>
        <w:t>低耦合的</w:t>
      </w:r>
      <w:r w:rsidR="00DE5F77" w:rsidRPr="00DE5F77">
        <w:rPr>
          <w:rFonts w:ascii="宋体" w:hAnsi="宋体" w:cs="黑体" w:hint="eastAsia"/>
          <w:kern w:val="0"/>
          <w:sz w:val="24"/>
        </w:rPr>
        <w:t>服务</w:t>
      </w:r>
      <w:r w:rsidR="00DE5F77" w:rsidRPr="00DE5F77">
        <w:rPr>
          <w:rFonts w:ascii="宋体" w:hAnsi="宋体" w:cs="黑体"/>
          <w:kern w:val="0"/>
          <w:sz w:val="24"/>
        </w:rPr>
        <w:t>。</w:t>
      </w:r>
      <w:r w:rsidR="00DE5F77" w:rsidRPr="00DE5F77">
        <w:rPr>
          <w:rFonts w:ascii="宋体" w:hAnsi="宋体" w:cs="黑体" w:hint="eastAsia"/>
          <w:kern w:val="0"/>
          <w:sz w:val="24"/>
        </w:rPr>
        <w:t>于此同时</w:t>
      </w:r>
      <w:r w:rsidR="00DE5F77" w:rsidRPr="00DE5F77">
        <w:rPr>
          <w:rFonts w:ascii="宋体" w:hAnsi="宋体" w:cs="黑体"/>
          <w:kern w:val="0"/>
          <w:sz w:val="24"/>
        </w:rPr>
        <w:t>，我司根据</w:t>
      </w:r>
      <w:r w:rsidR="00DE5F77" w:rsidRPr="00DE5F77">
        <w:rPr>
          <w:rFonts w:ascii="宋体" w:hAnsi="宋体" w:cs="黑体" w:hint="eastAsia"/>
          <w:kern w:val="0"/>
          <w:sz w:val="24"/>
        </w:rPr>
        <w:t>营销</w:t>
      </w:r>
      <w:r w:rsidR="00DE5F77" w:rsidRPr="00DE5F77">
        <w:rPr>
          <w:rFonts w:ascii="宋体" w:hAnsi="宋体" w:cs="黑体"/>
          <w:kern w:val="0"/>
          <w:sz w:val="24"/>
        </w:rPr>
        <w:lastRenderedPageBreak/>
        <w:t>和支付等业务</w:t>
      </w:r>
      <w:r w:rsidR="00DE5F77" w:rsidRPr="00DE5F77">
        <w:rPr>
          <w:rFonts w:ascii="宋体" w:hAnsi="宋体" w:cs="黑体" w:hint="eastAsia"/>
          <w:kern w:val="0"/>
          <w:sz w:val="24"/>
        </w:rPr>
        <w:t>的需求，要求设计</w:t>
      </w:r>
      <w:r w:rsidR="00DE5F77" w:rsidRPr="00DE5F77">
        <w:rPr>
          <w:rFonts w:ascii="宋体" w:hAnsi="宋体" w:cs="黑体"/>
          <w:kern w:val="0"/>
          <w:sz w:val="24"/>
        </w:rPr>
        <w:t>与实现一个预付卡系统，</w:t>
      </w:r>
      <w:r w:rsidR="00DE5F77" w:rsidRPr="00DE5F77">
        <w:rPr>
          <w:rFonts w:ascii="宋体" w:hAnsi="宋体" w:cs="黑体" w:hint="eastAsia"/>
          <w:kern w:val="0"/>
          <w:sz w:val="24"/>
        </w:rPr>
        <w:t>用以完善</w:t>
      </w:r>
      <w:r w:rsidR="00DE5F77" w:rsidRPr="00DE5F77">
        <w:rPr>
          <w:rFonts w:ascii="宋体" w:hAnsi="宋体" w:cs="黑体"/>
          <w:kern w:val="0"/>
          <w:sz w:val="24"/>
        </w:rPr>
        <w:t>整个</w:t>
      </w:r>
      <w:r w:rsidR="00DE5F77" w:rsidRPr="00DE5F77">
        <w:rPr>
          <w:rFonts w:ascii="宋体" w:hAnsi="宋体" w:cs="黑体" w:hint="eastAsia"/>
          <w:kern w:val="0"/>
          <w:sz w:val="24"/>
        </w:rPr>
        <w:t>我司OT</w:t>
      </w:r>
      <w:r w:rsidR="00DE5F77" w:rsidRPr="00DE5F77">
        <w:rPr>
          <w:rFonts w:ascii="宋体" w:hAnsi="宋体" w:cs="黑体"/>
          <w:kern w:val="0"/>
          <w:sz w:val="24"/>
        </w:rPr>
        <w:t>A</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生态</w:t>
      </w:r>
      <w:r w:rsidR="00DE5F77" w:rsidRPr="00DE5F77">
        <w:rPr>
          <w:rFonts w:ascii="宋体" w:hAnsi="宋体" w:cs="黑体"/>
          <w:kern w:val="0"/>
          <w:sz w:val="24"/>
        </w:rPr>
        <w:t>环境</w:t>
      </w:r>
      <w:r w:rsidR="00DE5F77" w:rsidRPr="00DE5F77">
        <w:rPr>
          <w:rFonts w:ascii="宋体" w:hAnsi="宋体" w:cs="黑体" w:hint="eastAsia"/>
          <w:kern w:val="0"/>
          <w:sz w:val="24"/>
        </w:rPr>
        <w:t>，</w:t>
      </w:r>
      <w:r w:rsidR="00DE5F77" w:rsidRPr="00DE5F77">
        <w:rPr>
          <w:rFonts w:ascii="宋体" w:hAnsi="宋体" w:cs="黑体"/>
          <w:kern w:val="0"/>
          <w:sz w:val="24"/>
        </w:rPr>
        <w:t>保证了用户在一个闭环</w:t>
      </w:r>
      <w:r w:rsidR="00DE5F77" w:rsidRPr="00DE5F77">
        <w:rPr>
          <w:rFonts w:ascii="宋体" w:hAnsi="宋体" w:cs="黑体" w:hint="eastAsia"/>
          <w:kern w:val="0"/>
          <w:sz w:val="24"/>
        </w:rPr>
        <w:t>的</w:t>
      </w:r>
      <w:r w:rsidR="00DE5F77" w:rsidRPr="00DE5F77">
        <w:rPr>
          <w:rFonts w:ascii="宋体" w:hAnsi="宋体" w:cs="黑体"/>
          <w:kern w:val="0"/>
          <w:sz w:val="24"/>
        </w:rPr>
        <w:t>场景下，</w:t>
      </w:r>
      <w:r w:rsidR="00DE5F77" w:rsidRPr="00DE5F77">
        <w:rPr>
          <w:rFonts w:ascii="宋体" w:hAnsi="宋体" w:cs="黑体" w:hint="eastAsia"/>
          <w:kern w:val="0"/>
          <w:sz w:val="24"/>
        </w:rPr>
        <w:t>完成</w:t>
      </w:r>
      <w:r w:rsidR="00DE5F77" w:rsidRPr="00DE5F77">
        <w:rPr>
          <w:rFonts w:ascii="宋体" w:hAnsi="宋体" w:cs="黑体"/>
          <w:kern w:val="0"/>
          <w:sz w:val="24"/>
        </w:rPr>
        <w:t>旅行商品的购买，支付等流程，</w:t>
      </w:r>
      <w:r w:rsidR="00DE5F77" w:rsidRPr="00DE5F77">
        <w:rPr>
          <w:rFonts w:ascii="宋体" w:hAnsi="宋体" w:cs="黑体" w:hint="eastAsia"/>
          <w:kern w:val="0"/>
          <w:sz w:val="24"/>
        </w:rPr>
        <w:t>增加</w:t>
      </w:r>
      <w:r w:rsidR="00DE5F77" w:rsidRPr="00DE5F77">
        <w:rPr>
          <w:rFonts w:ascii="宋体" w:hAnsi="宋体" w:cs="黑体"/>
          <w:kern w:val="0"/>
          <w:sz w:val="24"/>
        </w:rPr>
        <w:t>客户</w:t>
      </w:r>
      <w:r w:rsidR="00DE5F77" w:rsidRPr="00DE5F77">
        <w:rPr>
          <w:rFonts w:ascii="宋体" w:hAnsi="宋体" w:cs="黑体" w:hint="eastAsia"/>
          <w:kern w:val="0"/>
          <w:sz w:val="24"/>
        </w:rPr>
        <w:t>对于</w:t>
      </w:r>
      <w:r w:rsidR="00DE5F77" w:rsidRPr="00DE5F77">
        <w:rPr>
          <w:rFonts w:ascii="宋体" w:hAnsi="宋体" w:cs="黑体"/>
          <w:kern w:val="0"/>
          <w:sz w:val="24"/>
        </w:rPr>
        <w:t>整个</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使用</w:t>
      </w:r>
      <w:r w:rsidR="00DE5F77" w:rsidRPr="00DE5F77">
        <w:rPr>
          <w:rFonts w:ascii="宋体" w:hAnsi="宋体" w:cs="黑体"/>
          <w:kern w:val="0"/>
          <w:sz w:val="24"/>
        </w:rPr>
        <w:t>粘度</w:t>
      </w:r>
      <w:r w:rsidR="00DE5F77" w:rsidRPr="00DE5F77">
        <w:rPr>
          <w:rFonts w:ascii="宋体" w:hAnsi="宋体" w:cs="黑体" w:hint="eastAsia"/>
          <w:kern w:val="0"/>
          <w:sz w:val="24"/>
        </w:rPr>
        <w:t>，</w:t>
      </w:r>
      <w:r w:rsidR="00DE5F77" w:rsidRPr="00DE5F77">
        <w:rPr>
          <w:rFonts w:ascii="宋体" w:hAnsi="宋体" w:cs="黑体"/>
          <w:kern w:val="0"/>
          <w:sz w:val="24"/>
        </w:rPr>
        <w:t>提高公司</w:t>
      </w:r>
      <w:r w:rsidR="00DE5F77" w:rsidRPr="00DE5F77">
        <w:rPr>
          <w:rFonts w:ascii="宋体" w:hAnsi="宋体" w:cs="黑体" w:hint="eastAsia"/>
          <w:kern w:val="0"/>
          <w:sz w:val="24"/>
        </w:rPr>
        <w:t>整体</w:t>
      </w:r>
      <w:r w:rsidR="00DE5F77" w:rsidRPr="00DE5F77">
        <w:rPr>
          <w:rFonts w:ascii="宋体" w:hAnsi="宋体" w:cs="黑体"/>
          <w:kern w:val="0"/>
          <w:sz w:val="24"/>
        </w:rPr>
        <w:t>的绩效水平。</w:t>
      </w:r>
      <w:r w:rsidR="00DE5F77" w:rsidRPr="00DE5F77">
        <w:rPr>
          <w:rFonts w:ascii="宋体" w:hAnsi="宋体" w:cs="黑体" w:hint="eastAsia"/>
          <w:kern w:val="0"/>
          <w:sz w:val="24"/>
        </w:rPr>
        <w:t>因此如何有效的</w:t>
      </w:r>
      <w:r w:rsidR="00DE5F77" w:rsidRPr="00DE5F77">
        <w:rPr>
          <w:rFonts w:ascii="宋体" w:hAnsi="宋体" w:cs="黑体"/>
          <w:kern w:val="0"/>
          <w:sz w:val="24"/>
        </w:rPr>
        <w:t>将微服务的思想</w:t>
      </w:r>
      <w:r w:rsidR="00DE5F77" w:rsidRPr="00DE5F77">
        <w:rPr>
          <w:rFonts w:ascii="宋体" w:hAnsi="宋体" w:cs="黑体" w:hint="eastAsia"/>
          <w:kern w:val="0"/>
          <w:sz w:val="24"/>
        </w:rPr>
        <w:t>应用</w:t>
      </w:r>
      <w:r w:rsidR="00DE5F77" w:rsidRPr="00DE5F77">
        <w:rPr>
          <w:rFonts w:ascii="宋体" w:hAnsi="宋体" w:cs="黑体"/>
          <w:kern w:val="0"/>
          <w:sz w:val="24"/>
        </w:rPr>
        <w:t>到系统</w:t>
      </w:r>
      <w:r w:rsidR="00DE5F77" w:rsidRPr="00DE5F77">
        <w:rPr>
          <w:rFonts w:ascii="宋体" w:hAnsi="宋体" w:cs="黑体" w:hint="eastAsia"/>
          <w:kern w:val="0"/>
          <w:sz w:val="24"/>
        </w:rPr>
        <w:t>的</w:t>
      </w:r>
      <w:r w:rsidR="00DE5F77" w:rsidRPr="00DE5F77">
        <w:rPr>
          <w:rFonts w:ascii="宋体" w:hAnsi="宋体" w:cs="黑体"/>
          <w:kern w:val="0"/>
          <w:sz w:val="24"/>
        </w:rPr>
        <w:t>设计与实践</w:t>
      </w:r>
      <w:r w:rsidR="00DE5F77" w:rsidRPr="00DE5F77">
        <w:rPr>
          <w:rFonts w:ascii="宋体" w:hAnsi="宋体" w:cs="黑体" w:hint="eastAsia"/>
          <w:kern w:val="0"/>
          <w:sz w:val="24"/>
        </w:rPr>
        <w:t>中</w:t>
      </w:r>
      <w:r w:rsidR="00DE5F77" w:rsidRPr="00DE5F77">
        <w:rPr>
          <w:rFonts w:ascii="宋体" w:hAnsi="宋体" w:cs="黑体"/>
          <w:kern w:val="0"/>
          <w:sz w:val="24"/>
        </w:rPr>
        <w:t>将变得非常</w:t>
      </w:r>
      <w:commentRangeStart w:id="15"/>
      <w:r w:rsidR="00DE5F77" w:rsidRPr="00DE5F77">
        <w:rPr>
          <w:rFonts w:ascii="宋体" w:hAnsi="宋体" w:cs="黑体"/>
          <w:kern w:val="0"/>
          <w:sz w:val="24"/>
        </w:rPr>
        <w:t>有价值</w:t>
      </w:r>
      <w:commentRangeEnd w:id="15"/>
      <w:r w:rsidR="00D84945">
        <w:rPr>
          <w:rStyle w:val="ad"/>
        </w:rPr>
        <w:commentReference w:id="15"/>
      </w:r>
      <w:r w:rsidR="00DE5F77" w:rsidRPr="00DE5F77">
        <w:rPr>
          <w:rFonts w:ascii="宋体" w:hAnsi="宋体" w:cs="黑体" w:hint="eastAsia"/>
          <w:kern w:val="0"/>
          <w:sz w:val="24"/>
        </w:rPr>
        <w:t>，力求</w:t>
      </w:r>
      <w:r w:rsidR="00DE5F77" w:rsidRPr="00DE5F77">
        <w:rPr>
          <w:rFonts w:ascii="宋体" w:hAnsi="宋体" w:cs="黑体"/>
          <w:kern w:val="0"/>
          <w:sz w:val="24"/>
        </w:rPr>
        <w:t>提供</w:t>
      </w:r>
      <w:r w:rsidR="00DE5F77" w:rsidRPr="00DE5F77">
        <w:rPr>
          <w:rFonts w:ascii="宋体" w:hAnsi="宋体" w:cs="黑体" w:hint="eastAsia"/>
          <w:kern w:val="0"/>
          <w:sz w:val="24"/>
        </w:rPr>
        <w:t>高水平</w:t>
      </w:r>
      <w:r w:rsidR="00DE5F77" w:rsidRPr="00DE5F77">
        <w:rPr>
          <w:rFonts w:ascii="宋体" w:hAnsi="宋体" w:cs="黑体"/>
          <w:kern w:val="0"/>
          <w:sz w:val="24"/>
        </w:rPr>
        <w:t>的服务</w:t>
      </w:r>
      <w:r w:rsidR="00DE5F77" w:rsidRPr="00DE5F77">
        <w:rPr>
          <w:rFonts w:ascii="宋体" w:hAnsi="宋体" w:cs="黑体" w:hint="eastAsia"/>
          <w:kern w:val="0"/>
          <w:sz w:val="24"/>
        </w:rPr>
        <w:t>质量</w:t>
      </w:r>
      <w:r w:rsidR="00DE5F77" w:rsidRPr="00DE5F77">
        <w:rPr>
          <w:rFonts w:ascii="宋体" w:hAnsi="宋体" w:cs="黑体"/>
          <w:kern w:val="0"/>
          <w:sz w:val="24"/>
        </w:rPr>
        <w:t>和</w:t>
      </w:r>
      <w:r w:rsidR="00DE5F77" w:rsidRPr="00DE5F77">
        <w:rPr>
          <w:rFonts w:ascii="宋体" w:hAnsi="宋体" w:cs="黑体" w:hint="eastAsia"/>
          <w:kern w:val="0"/>
          <w:sz w:val="24"/>
        </w:rPr>
        <w:t>10X的</w:t>
      </w:r>
      <w:r w:rsidR="00DE5F77" w:rsidRPr="00DE5F77">
        <w:rPr>
          <w:rFonts w:ascii="宋体" w:hAnsi="宋体" w:cs="黑体"/>
          <w:kern w:val="0"/>
          <w:sz w:val="24"/>
        </w:rPr>
        <w:t>交付水平</w:t>
      </w:r>
      <w:r w:rsidR="00DE5F77" w:rsidRPr="00DE5F77">
        <w:rPr>
          <w:rFonts w:ascii="宋体" w:hAnsi="宋体" w:cs="黑体" w:hint="eastAsia"/>
          <w:kern w:val="0"/>
          <w:sz w:val="24"/>
        </w:rPr>
        <w:t>，达到</w:t>
      </w:r>
      <w:r w:rsidR="00DE5F77" w:rsidRPr="00DE5F77">
        <w:rPr>
          <w:rFonts w:ascii="宋体" w:hAnsi="宋体" w:cs="黑体"/>
          <w:kern w:val="0"/>
          <w:sz w:val="24"/>
        </w:rPr>
        <w:t>通过技术反哺业务</w:t>
      </w:r>
      <w:r w:rsidR="00DE5F77" w:rsidRPr="00DE5F77">
        <w:rPr>
          <w:rFonts w:ascii="宋体" w:hAnsi="宋体" w:cs="黑体" w:hint="eastAsia"/>
          <w:kern w:val="0"/>
          <w:sz w:val="24"/>
        </w:rPr>
        <w:t>的</w:t>
      </w:r>
      <w:r w:rsidR="00DE5F77" w:rsidRPr="00DE5F77">
        <w:rPr>
          <w:rFonts w:ascii="宋体" w:hAnsi="宋体" w:cs="黑体"/>
          <w:kern w:val="0"/>
          <w:sz w:val="24"/>
        </w:rPr>
        <w:t>目的</w:t>
      </w:r>
      <w:r w:rsidR="00DE5F77" w:rsidRPr="00DE5F77">
        <w:rPr>
          <w:rFonts w:ascii="宋体" w:hAnsi="宋体" w:cs="黑体" w:hint="eastAsia"/>
          <w:kern w:val="0"/>
          <w:sz w:val="24"/>
        </w:rPr>
        <w:t>。</w:t>
      </w:r>
    </w:p>
    <w:p w14:paraId="29300EB8" w14:textId="76375EEC" w:rsidR="00F40ED4" w:rsidRDefault="00F40ED4" w:rsidP="00DE5F77">
      <w:pPr>
        <w:autoSpaceDE w:val="0"/>
        <w:autoSpaceDN w:val="0"/>
        <w:adjustRightInd w:val="0"/>
        <w:spacing w:line="400" w:lineRule="exact"/>
        <w:ind w:firstLineChars="200" w:firstLine="480"/>
        <w:rPr>
          <w:rFonts w:ascii="宋体" w:hAnsi="宋体" w:cs="黑体"/>
          <w:kern w:val="0"/>
          <w:sz w:val="24"/>
        </w:rPr>
      </w:pPr>
    </w:p>
    <w:p w14:paraId="45418450" w14:textId="6E424D63" w:rsidR="00F40ED4"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预付卡的个人化和互联网化将更加深化</w:t>
      </w:r>
    </w:p>
    <w:p w14:paraId="635E5B52" w14:textId="37081D8B"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2015年预付卡市场在普遍不景气中孕育新的变化，预付卡的个人化和互联网化更加深化。在此过程中，通过实现预付卡的互联网化，结合社交、虚拟化属性，预付卡的互联网销售潜力被充分挖掘，出现售卡量超过5亿级的垂直类专业售卡平台（如图表46所示），这是在以往单一以团购为主的售卡点平台难以达到的目标。随着互联网对预付卡产业的改进，预付卡的个人化和互联网化将更加深化。</w:t>
      </w:r>
    </w:p>
    <w:p w14:paraId="4D62334A" w14:textId="01081124"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二、预付卡的虚拟化应用进一步发展</w:t>
      </w:r>
    </w:p>
    <w:p w14:paraId="7A61AD9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kern w:val="0"/>
          <w:sz w:val="24"/>
        </w:rPr>
        <w:t>  </w:t>
      </w:r>
      <w:r w:rsidRPr="00F40ED4">
        <w:rPr>
          <w:rFonts w:ascii="宋体" w:hAnsi="宋体" w:cs="黑体" w:hint="eastAsia"/>
          <w:kern w:val="0"/>
          <w:sz w:val="24"/>
        </w:rPr>
        <w:t>传统实体零售企业的会员政策在执行过程中会遇到各种问题，从而影响会员的到店和消费体验，而预付卡的虚拟化或可以丰富发卡企业对会员的营销，这种具有预付式现金价值的营销工具属性已经在部分发卡企业的营销工作中取得进一步的发展。</w:t>
      </w:r>
    </w:p>
    <w:p w14:paraId="104E68A2"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在预付卡业务发展过程中，有部分企业结合预付卡的虚拟化应用，开发基于微信（移动端）的卡券应用可以实现电子礼品卡的售卖、充值、转赠与消费。这一功能的实现，有助于扩大发卡企业营销客户的基础，实现对新客户的引流，进而为结合消费者行为制定分层营销策略提供帮助。</w:t>
      </w:r>
    </w:p>
    <w:p w14:paraId="2B10C76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基于预付卡虚拟化应用服务是发卡企业下一个重点关注</w:t>
      </w:r>
      <w:commentRangeStart w:id="16"/>
      <w:r w:rsidRPr="00F40ED4">
        <w:rPr>
          <w:rFonts w:ascii="宋体" w:hAnsi="宋体" w:cs="黑体" w:hint="eastAsia"/>
          <w:kern w:val="0"/>
          <w:sz w:val="24"/>
        </w:rPr>
        <w:t>的</w:t>
      </w:r>
      <w:commentRangeEnd w:id="16"/>
      <w:r w:rsidR="00204C0A" w:rsidRPr="00987060">
        <w:rPr>
          <w:rFonts w:ascii="宋体" w:hAnsi="宋体" w:cs="黑体"/>
          <w:kern w:val="0"/>
          <w:sz w:val="24"/>
        </w:rPr>
        <w:commentReference w:id="16"/>
      </w:r>
      <w:r w:rsidRPr="00F40ED4">
        <w:rPr>
          <w:rFonts w:ascii="宋体" w:hAnsi="宋体" w:cs="黑体" w:hint="eastAsia"/>
          <w:kern w:val="0"/>
          <w:sz w:val="24"/>
        </w:rPr>
        <w:t>领域。预付卡的虚拟化应用也为发卡企业对电信、银行等合作渠道提供帮助，有利于电信、银行积分在实体发卡企业的兑换和应用，这一服务领域公司的商业价值在资本市场上得以体现。6月23日通鼎互联（002491）[20]公告显示，公司正在推动对浙江微能科技有限公司100%股权的收购，该标的公司是一家典型运营商积分兑换的运营商，在此次收购中通鼎互联给与4.8亿元的估值，是其2015年营业收入的15.4倍，是其2015年净利润的131倍。</w:t>
      </w:r>
    </w:p>
    <w:p w14:paraId="2D86464E" w14:textId="6E5635EC" w:rsidR="00F40ED4"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三、预付卡的营销大战愈加剧烈</w:t>
      </w:r>
    </w:p>
    <w:p w14:paraId="6680A6FD"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随着商业竞争程度的进一步加剧，越来越多的发卡企业考虑加强预付卡营销力度，并从组织架构层面进行规划和梳理，或营销策略属地化，或缩减审批流程为预付卡的营销提供保障。</w:t>
      </w:r>
    </w:p>
    <w:p w14:paraId="70932A40"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从营销本身来说，发卡企业结合各种营销手段（如摇一摇、红包、分享、会员返利）层面营销和推广预付卡（如图表47所示）；从渠道合作方面实体店与电</w:t>
      </w:r>
      <w:r w:rsidRPr="00987060">
        <w:rPr>
          <w:rFonts w:ascii="宋体" w:hAnsi="宋体" w:cs="黑体" w:hint="eastAsia"/>
          <w:kern w:val="0"/>
          <w:sz w:val="24"/>
        </w:rPr>
        <w:lastRenderedPageBreak/>
        <w:t>商的合作方式拓展了预付卡的销售渠道和范围（如图表48所示）。</w:t>
      </w:r>
    </w:p>
    <w:p w14:paraId="0AA69F75" w14:textId="75C472C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四、发卡企业构建基于预付卡为基础的支付体系</w:t>
      </w:r>
    </w:p>
    <w:p w14:paraId="4C71620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正如我们在本报告第一部分中实体零售企业所采取的应对策略中提到的那样，发卡企业除了在重新构建其商品的经营能力、客户的经营能力以及供应链的经营能力，在此过程中基于预付卡支付体系成为打造核心竞争力的重要一环，预付卡成为其经营的引流入口，结合流量导入平台、移动端、促销平台的各种资源投入（如图表49所示），将客户引进来，留下来，进而通过各种服务手段将顾客变为自己的忠实客户。</w:t>
      </w:r>
    </w:p>
    <w:p w14:paraId="34CA61F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五、预付卡的账户安全问题凸显</w:t>
      </w:r>
    </w:p>
    <w:p w14:paraId="531CF5C7"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电子支付产业规模的进一步发展，预付卡因不记名或客户关注度不够，还有部分发卡企业在预付卡账户安全管理方面有漏洞而被不法分子所利用。不法分子非法入侵账户转移资金的案件时有发生，预付卡的账户安全问题凸显。</w:t>
      </w:r>
    </w:p>
    <w:p w14:paraId="190DC43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据不完全统计，仅2015年国内几个知名电商平台的账户支付体系就因账户安全问题被媒体爆出。预付卡的虚拟化离不开对账户安全的保障，建立预付卡互联网交易方式的安全机制需要广泛关注和重视，并通过切实可行的举措进行杜绝和防范。</w:t>
      </w:r>
    </w:p>
    <w:p w14:paraId="77F45E1A"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移动互联网的发展和电子支付的渗透，特别是在电商企业通过发行电子礼品卡的示范效应下，预付卡的电子化已经如火如荼发展起来，国内部分实体零售企业也开始尝试预付卡的电子化，并取得了一定的成效。</w:t>
      </w:r>
    </w:p>
    <w:p w14:paraId="74CB147C"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 </w:t>
      </w:r>
    </w:p>
    <w:p w14:paraId="2DDDE1CB"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预付费卡电子化是消费者主权至上的必由之路</w:t>
      </w:r>
    </w:p>
    <w:p w14:paraId="342BEF41"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目前，以支付宝、微信支付为代表的移动支付方式，越来越受到消费者的青睐。21至29岁用户占移动支付用户数量的43%[21]，这部分顾客是未来消费的主力。各家零售商都纷纷在自己的实体卖场布局移动支付，希望能够为顾客提供更多便捷的支付体验，通过预付卡的转赠和营销功能丰富营销手段，进而抢占市场，基于此预付卡的电子化可以使消费者的消费更加随性。另一方面，移动支付也在更加深入的影响我们的生活，两者之间的融合使得顾客越来越离不开移动支付。目前，越来越多的商户会员卡已经实现了电子化，使得顾客对移动支付有更大的黏度，所以预付卡的电子化是体现消费者主权至上的必由之路。</w:t>
      </w:r>
    </w:p>
    <w:p w14:paraId="043CFC50" w14:textId="5DC7C8EC" w:rsidR="00F40ED4" w:rsidRDefault="00F40ED4" w:rsidP="00987060">
      <w:pPr>
        <w:autoSpaceDE w:val="0"/>
        <w:autoSpaceDN w:val="0"/>
        <w:adjustRightInd w:val="0"/>
        <w:spacing w:line="400" w:lineRule="exact"/>
        <w:rPr>
          <w:rFonts w:ascii="宋体" w:hAnsi="宋体" w:cs="黑体"/>
          <w:kern w:val="0"/>
          <w:sz w:val="24"/>
        </w:rPr>
      </w:pPr>
    </w:p>
    <w:p w14:paraId="76D7A058" w14:textId="722B59FE" w:rsidR="009D5C1C" w:rsidRPr="009D5C1C" w:rsidRDefault="00A84B48" w:rsidP="00F40ED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重难点，</w:t>
      </w:r>
      <w:r w:rsidR="00837672">
        <w:rPr>
          <w:rFonts w:ascii="宋体" w:hAnsi="宋体" w:cs="黑体" w:hint="eastAsia"/>
          <w:kern w:val="0"/>
          <w:sz w:val="24"/>
        </w:rPr>
        <w:t>试测试测试测试测试。</w:t>
      </w:r>
    </w:p>
    <w:p w14:paraId="66B5B3F1" w14:textId="77777777" w:rsidR="002050A5" w:rsidRPr="002050A5" w:rsidRDefault="002050A5" w:rsidP="002050A5">
      <w:pPr>
        <w:pStyle w:val="1"/>
        <w:spacing w:line="400" w:lineRule="exact"/>
        <w:rPr>
          <w:rFonts w:ascii="宋体" w:hAnsi="宋体"/>
          <w:sz w:val="28"/>
          <w:szCs w:val="28"/>
        </w:rPr>
      </w:pPr>
      <w:bookmarkStart w:id="17" w:name="_Toc49248715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7"/>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lastRenderedPageBreak/>
        <w:t>1</w:t>
      </w:r>
      <w:r>
        <w:rPr>
          <w:rFonts w:ascii="宋体" w:hAnsi="宋体" w:cs="黑体"/>
          <w:kern w:val="0"/>
          <w:sz w:val="24"/>
        </w:rPr>
        <w:t>1111</w:t>
      </w:r>
    </w:p>
    <w:p w14:paraId="7C8A2BF7"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7DCFFD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85415AB" w14:textId="16D27B07" w:rsidR="009D3EAE" w:rsidRPr="00837672" w:rsidRDefault="009D3EAE" w:rsidP="002E37E4">
      <w:pPr>
        <w:autoSpaceDE w:val="0"/>
        <w:autoSpaceDN w:val="0"/>
        <w:adjustRightInd w:val="0"/>
        <w:spacing w:line="400" w:lineRule="exact"/>
        <w:rPr>
          <w:rFonts w:ascii="宋体" w:hAnsi="宋体" w:cs="黑体"/>
          <w:kern w:val="0"/>
          <w:sz w:val="24"/>
        </w:rPr>
        <w:sectPr w:rsidR="009D3EAE" w:rsidRPr="00837672" w:rsidSect="00D30EDE">
          <w:headerReference w:type="default" r:id="rId25"/>
          <w:footerReference w:type="default" r:id="rId26"/>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b w:val="0"/>
          <w:sz w:val="36"/>
          <w:szCs w:val="36"/>
        </w:rPr>
      </w:pPr>
      <w:bookmarkStart w:id="18" w:name="_Toc188023903"/>
      <w:bookmarkStart w:id="19" w:name="_Toc49248715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0" w:name="_Toc188023904"/>
      <w:bookmarkEnd w:id="18"/>
      <w:r w:rsidR="00705E0E">
        <w:rPr>
          <w:rFonts w:ascii="黑体" w:eastAsia="黑体" w:hint="eastAsia"/>
          <w:b w:val="0"/>
          <w:sz w:val="36"/>
          <w:szCs w:val="36"/>
        </w:rPr>
        <w:t>相关工作</w:t>
      </w:r>
      <w:r w:rsidR="00705E0E">
        <w:rPr>
          <w:rFonts w:ascii="黑体" w:eastAsia="黑体"/>
          <w:b w:val="0"/>
          <w:sz w:val="36"/>
          <w:szCs w:val="36"/>
        </w:rPr>
        <w:t>与关键技术研究</w:t>
      </w:r>
      <w:bookmarkEnd w:id="19"/>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21" w:name="_Toc492487156"/>
      <w:r>
        <w:rPr>
          <w:rFonts w:ascii="宋体" w:hAnsi="宋体" w:hint="eastAsia"/>
          <w:sz w:val="28"/>
          <w:szCs w:val="28"/>
        </w:rPr>
        <w:t>2</w:t>
      </w:r>
      <w:r w:rsidR="00DF1878" w:rsidRPr="00DF1878">
        <w:rPr>
          <w:rFonts w:ascii="宋体" w:hAnsi="宋体" w:hint="eastAsia"/>
          <w:sz w:val="28"/>
          <w:szCs w:val="28"/>
        </w:rPr>
        <w:t xml:space="preserve">.1 </w:t>
      </w:r>
      <w:bookmarkEnd w:id="20"/>
      <w:r w:rsidR="006B13A9">
        <w:rPr>
          <w:rFonts w:ascii="宋体" w:hAnsi="宋体" w:hint="eastAsia"/>
          <w:sz w:val="28"/>
          <w:szCs w:val="28"/>
        </w:rPr>
        <w:t>相关工作</w:t>
      </w:r>
      <w:r w:rsidR="006B13A9">
        <w:rPr>
          <w:rFonts w:ascii="宋体" w:hAnsi="宋体"/>
          <w:sz w:val="28"/>
          <w:szCs w:val="28"/>
        </w:rPr>
        <w:t>研究</w:t>
      </w:r>
      <w:bookmarkEnd w:id="21"/>
    </w:p>
    <w:p w14:paraId="7898806C" w14:textId="78685124" w:rsidR="009406A0" w:rsidRDefault="00320708" w:rsidP="009406A0">
      <w:pPr>
        <w:spacing w:line="400" w:lineRule="exact"/>
        <w:ind w:firstLine="480"/>
        <w:rPr>
          <w:rFonts w:ascii="宋体" w:hAnsi="宋体"/>
          <w:sz w:val="24"/>
        </w:rPr>
      </w:pPr>
      <w:r>
        <w:rPr>
          <w:rFonts w:ascii="宋体" w:hAnsi="宋体" w:hint="eastAsia"/>
          <w:sz w:val="24"/>
        </w:rPr>
        <w:t>微服务</w:t>
      </w:r>
      <w:r w:rsidR="00A84B48">
        <w:rPr>
          <w:rFonts w:ascii="宋体" w:hAnsi="宋体" w:hint="eastAsia"/>
          <w:sz w:val="24"/>
        </w:rPr>
        <w:t>的</w:t>
      </w:r>
      <w:r w:rsidR="00A84B48">
        <w:rPr>
          <w:rFonts w:ascii="宋体" w:hAnsi="宋体"/>
          <w:sz w:val="24"/>
        </w:rPr>
        <w:t>应用，预付卡系统的发展</w:t>
      </w:r>
    </w:p>
    <w:p w14:paraId="70F84900" w14:textId="15FFEF7F"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22" w:name="_Toc492487157"/>
      <w:r>
        <w:rPr>
          <w:rFonts w:ascii="宋体" w:hAnsi="宋体" w:cs="黑体" w:hint="eastAsia"/>
          <w:kern w:val="0"/>
          <w:sz w:val="24"/>
        </w:rPr>
        <w:t>测试。</w:t>
      </w:r>
    </w:p>
    <w:p w14:paraId="23539ED3" w14:textId="77777777" w:rsidR="000311AA" w:rsidRDefault="000311AA" w:rsidP="000311AA">
      <w:pPr>
        <w:pStyle w:val="1"/>
        <w:spacing w:line="400" w:lineRule="exact"/>
        <w:rPr>
          <w:rFonts w:ascii="宋体" w:hAnsi="宋体"/>
          <w:sz w:val="28"/>
          <w:szCs w:val="28"/>
        </w:rPr>
      </w:pPr>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2"/>
    </w:p>
    <w:p w14:paraId="5331E43F" w14:textId="017B59C0" w:rsidR="007C0C93" w:rsidRDefault="00A26620" w:rsidP="00956F5B">
      <w:pPr>
        <w:spacing w:line="400" w:lineRule="exact"/>
        <w:ind w:firstLine="480"/>
        <w:rPr>
          <w:rFonts w:ascii="宋体" w:hAnsi="宋体"/>
          <w:sz w:val="24"/>
        </w:rPr>
      </w:pPr>
      <w:r>
        <w:rPr>
          <w:rFonts w:ascii="宋体" w:hAnsi="宋体" w:hint="eastAsia"/>
          <w:sz w:val="24"/>
        </w:rPr>
        <w:t>预付卡是什么</w:t>
      </w:r>
      <w:r>
        <w:rPr>
          <w:rFonts w:ascii="宋体" w:hAnsi="宋体"/>
          <w:sz w:val="24"/>
        </w:rPr>
        <w:t>样的</w:t>
      </w:r>
      <w:commentRangeStart w:id="23"/>
      <w:r>
        <w:rPr>
          <w:rFonts w:ascii="宋体" w:hAnsi="宋体"/>
          <w:sz w:val="24"/>
        </w:rPr>
        <w:t>业务</w:t>
      </w:r>
      <w:commentRangeEnd w:id="23"/>
      <w:r w:rsidR="00D84945">
        <w:rPr>
          <w:rStyle w:val="ad"/>
        </w:rPr>
        <w:commentReference w:id="23"/>
      </w:r>
      <w:r>
        <w:rPr>
          <w:rFonts w:ascii="宋体" w:hAnsi="宋体"/>
          <w:sz w:val="24"/>
        </w:rPr>
        <w:t>？如何</w:t>
      </w:r>
      <w:r>
        <w:rPr>
          <w:rFonts w:ascii="宋体" w:hAnsi="宋体" w:hint="eastAsia"/>
          <w:sz w:val="24"/>
        </w:rPr>
        <w:t>赚钱</w:t>
      </w:r>
    </w:p>
    <w:p w14:paraId="742ED957" w14:textId="720DD086" w:rsidR="00463B99" w:rsidRDefault="00463B99" w:rsidP="00956F5B">
      <w:pPr>
        <w:spacing w:line="400" w:lineRule="exact"/>
        <w:ind w:firstLine="480"/>
        <w:rPr>
          <w:rFonts w:ascii="宋体" w:hAnsi="宋体"/>
          <w:sz w:val="24"/>
        </w:rPr>
      </w:pPr>
      <w:r>
        <w:rPr>
          <w:rFonts w:ascii="宋体" w:hAnsi="宋体" w:hint="eastAsia"/>
          <w:sz w:val="24"/>
        </w:rPr>
        <w:t>预付卡能够</w:t>
      </w:r>
      <w:r>
        <w:rPr>
          <w:rFonts w:ascii="宋体" w:hAnsi="宋体"/>
          <w:sz w:val="24"/>
        </w:rPr>
        <w:t>高效完成</w:t>
      </w:r>
      <w:r>
        <w:rPr>
          <w:rFonts w:ascii="宋体" w:hAnsi="宋体" w:hint="eastAsia"/>
          <w:sz w:val="24"/>
        </w:rPr>
        <w:t>市场</w:t>
      </w:r>
      <w:r>
        <w:rPr>
          <w:rFonts w:ascii="宋体" w:hAnsi="宋体"/>
          <w:sz w:val="24"/>
        </w:rPr>
        <w:t>资源配置，实现</w:t>
      </w:r>
      <w:r>
        <w:rPr>
          <w:rFonts w:ascii="宋体" w:hAnsi="宋体" w:hint="eastAsia"/>
          <w:sz w:val="24"/>
        </w:rPr>
        <w:t>商家</w:t>
      </w:r>
      <w:r>
        <w:rPr>
          <w:rFonts w:ascii="宋体" w:hAnsi="宋体"/>
          <w:sz w:val="24"/>
        </w:rPr>
        <w:t>和消费者的</w:t>
      </w:r>
      <w:r>
        <w:rPr>
          <w:rFonts w:ascii="宋体" w:hAnsi="宋体" w:hint="eastAsia"/>
          <w:sz w:val="24"/>
        </w:rPr>
        <w:t>共赢</w:t>
      </w:r>
      <w:r>
        <w:rPr>
          <w:rFonts w:ascii="宋体" w:hAnsi="宋体"/>
          <w:sz w:val="24"/>
        </w:rPr>
        <w:t>，其对于</w:t>
      </w:r>
      <w:r>
        <w:rPr>
          <w:rFonts w:ascii="宋体" w:hAnsi="宋体" w:hint="eastAsia"/>
          <w:sz w:val="24"/>
        </w:rPr>
        <w:t>商户</w:t>
      </w:r>
      <w:r>
        <w:rPr>
          <w:rFonts w:ascii="宋体" w:hAnsi="宋体"/>
          <w:sz w:val="24"/>
        </w:rPr>
        <w:t>方面有如下好处</w:t>
      </w:r>
      <w:r>
        <w:rPr>
          <w:rFonts w:ascii="宋体" w:hAnsi="宋体" w:hint="eastAsia"/>
          <w:sz w:val="24"/>
        </w:rPr>
        <w:t>：</w:t>
      </w:r>
    </w:p>
    <w:p w14:paraId="17059C45" w14:textId="3F0EFF3C" w:rsidR="00463B99" w:rsidRPr="00463B99" w:rsidRDefault="00463B99" w:rsidP="00956F5B">
      <w:pPr>
        <w:spacing w:line="400" w:lineRule="exact"/>
        <w:ind w:firstLine="480"/>
        <w:rPr>
          <w:rFonts w:ascii="宋体" w:hAnsi="宋体"/>
          <w:sz w:val="24"/>
        </w:rPr>
      </w:pPr>
      <w:r>
        <w:rPr>
          <w:rFonts w:ascii="宋体" w:hAnsi="宋体" w:hint="eastAsia"/>
          <w:sz w:val="24"/>
        </w:rPr>
        <w:t>预付卡通过</w:t>
      </w:r>
      <w:r>
        <w:rPr>
          <w:rFonts w:ascii="宋体" w:hAnsi="宋体"/>
          <w:sz w:val="24"/>
        </w:rPr>
        <w:t>先收款，再消费的方式，可以提前回笼资金，钱款拖欠</w:t>
      </w:r>
      <w:r>
        <w:rPr>
          <w:rFonts w:ascii="宋体" w:hAnsi="宋体" w:hint="eastAsia"/>
          <w:sz w:val="24"/>
        </w:rPr>
        <w:t>大幅</w:t>
      </w:r>
      <w:r>
        <w:rPr>
          <w:rFonts w:ascii="宋体" w:hAnsi="宋体"/>
          <w:sz w:val="24"/>
        </w:rPr>
        <w:t>减少，降低</w:t>
      </w:r>
      <w:r w:rsidR="00A645BD">
        <w:rPr>
          <w:rFonts w:ascii="宋体" w:hAnsi="宋体" w:hint="eastAsia"/>
          <w:sz w:val="24"/>
        </w:rPr>
        <w:t>流动</w:t>
      </w:r>
      <w:r>
        <w:rPr>
          <w:rFonts w:ascii="宋体" w:hAnsi="宋体"/>
          <w:sz w:val="24"/>
        </w:rPr>
        <w:t>性风险。</w:t>
      </w:r>
    </w:p>
    <w:p w14:paraId="2CC1E650"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．预付卡的相关概念</w:t>
      </w:r>
    </w:p>
    <w:p w14:paraId="25AD45A9"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预付卡，全称预付费卡：是指以营利为目的发行的、在发行机构指定范围内购买商品或服务的预付价值，包括采取磁条、芯片等技术以卡片、密码等形式发行的电子支付卡片。</w:t>
      </w:r>
    </w:p>
    <w:p w14:paraId="03561986"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按字面意思理解，就是先付费，后消费的支付卡片。</w:t>
      </w:r>
    </w:p>
    <w:p w14:paraId="191DD4D7"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b).</w:t>
      </w:r>
      <w:r w:rsidRPr="00F55C8C">
        <w:rPr>
          <w:rFonts w:ascii="宋体" w:hAnsi="宋体" w:hint="eastAsia"/>
          <w:sz w:val="24"/>
        </w:rPr>
        <w:t>备付金：本文所指备付金，是指客户备付金，和指商业银行为应付日常客户提取现金的业务而保留的一定额度的现金资产所指的备付金不同。他是指客户预存或留存在支付机构的货币资金，以及由支付机构为客户代收或代付的货币资金。</w:t>
      </w:r>
    </w:p>
    <w:p w14:paraId="287B07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他主要包括：</w:t>
      </w:r>
    </w:p>
    <w:p w14:paraId="12DDCF6B"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（一）收款人或付款人委托支付机构保管的货币资金；</w:t>
      </w:r>
    </w:p>
    <w:p w14:paraId="626B06D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（二）收款人委托支付机构收取、且支付机构实际收到但尚未付出的货币资金；</w:t>
      </w:r>
    </w:p>
    <w:p w14:paraId="3EF39265"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（三）付款人委托支付机构支付、但支付机构尚未付出的货币资金；</w:t>
      </w:r>
    </w:p>
    <w:p w14:paraId="2144106C"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（四）预付卡中未使用的预付价值对应的货币资金。</w:t>
      </w:r>
    </w:p>
    <w:p w14:paraId="4B36D002" w14:textId="77777777" w:rsidR="002A7570" w:rsidRPr="00F55C8C" w:rsidRDefault="002A7570" w:rsidP="00F55C8C">
      <w:pPr>
        <w:spacing w:line="400" w:lineRule="exact"/>
        <w:ind w:firstLine="480"/>
        <w:rPr>
          <w:rFonts w:ascii="宋体" w:hAnsi="宋体"/>
          <w:sz w:val="24"/>
        </w:rPr>
      </w:pPr>
    </w:p>
    <w:p w14:paraId="10D6AF3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预付卡按发卡人不同可划分为两类：</w:t>
      </w:r>
    </w:p>
    <w:p w14:paraId="170CF706" w14:textId="77777777" w:rsidR="002A7570" w:rsidRPr="00F55C8C" w:rsidRDefault="002A7570" w:rsidP="00F55C8C">
      <w:pPr>
        <w:spacing w:line="400" w:lineRule="exact"/>
        <w:ind w:firstLine="480"/>
        <w:rPr>
          <w:rFonts w:ascii="宋体" w:hAnsi="宋体"/>
          <w:sz w:val="24"/>
        </w:rPr>
      </w:pPr>
    </w:p>
    <w:p w14:paraId="676D686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多用途预付卡：指由专营发卡机构发行，可跨法人使用的预付卡种类。如商通卡、联华</w:t>
      </w:r>
      <w:r w:rsidRPr="00F55C8C">
        <w:rPr>
          <w:rFonts w:ascii="宋体" w:hAnsi="宋体"/>
          <w:sz w:val="24"/>
        </w:rPr>
        <w:t>ok</w:t>
      </w:r>
      <w:r w:rsidRPr="00F55C8C">
        <w:rPr>
          <w:rFonts w:ascii="宋体" w:hAnsi="宋体" w:hint="eastAsia"/>
          <w:sz w:val="24"/>
        </w:rPr>
        <w:t>卡等。都可以在不同的签约商户处消费。</w:t>
      </w:r>
    </w:p>
    <w:p w14:paraId="6B4C60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lastRenderedPageBreak/>
        <w:t>单用途预付卡：指由商业企业发行，只能在本企业或同一品牌连锁商业企业购买商品、服务，不得跨法人使用的预付卡种类。如食堂饭卡，游戏充值卡，电话卡等。</w:t>
      </w:r>
    </w:p>
    <w:p w14:paraId="6C213FE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d).</w:t>
      </w:r>
      <w:r w:rsidRPr="00F55C8C">
        <w:rPr>
          <w:rFonts w:ascii="宋体" w:hAnsi="宋体" w:hint="eastAsia"/>
          <w:sz w:val="24"/>
        </w:rPr>
        <w:t>两种预付卡的不同</w:t>
      </w:r>
    </w:p>
    <w:p w14:paraId="529DD87C"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多用途预付卡的资金结算是通过具有支付业务许可证的第三方来结算，而单用途预付卡的资金是自行结算，不通过第三方支付机构。</w:t>
      </w:r>
    </w:p>
    <w:p w14:paraId="0C86FD38" w14:textId="67B7CB75"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多用途预付卡受央行监管，而单用途预付卡受是商务部监管的。</w:t>
      </w:r>
    </w:p>
    <w:p w14:paraId="1105423D" w14:textId="048550EF" w:rsidR="002A7570" w:rsidRPr="00F55C8C" w:rsidRDefault="002A7570" w:rsidP="00F55C8C">
      <w:pPr>
        <w:spacing w:line="400" w:lineRule="exact"/>
        <w:ind w:firstLine="480"/>
        <w:rPr>
          <w:rFonts w:ascii="宋体" w:hAnsi="宋体"/>
          <w:sz w:val="24"/>
        </w:rPr>
      </w:pPr>
    </w:p>
    <w:p w14:paraId="23DEBE6F"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 xml:space="preserve">2011 </w:t>
      </w:r>
      <w:r w:rsidRPr="00F55C8C">
        <w:rPr>
          <w:rFonts w:ascii="宋体" w:hAnsi="宋体" w:hint="eastAsia"/>
          <w:sz w:val="24"/>
        </w:rPr>
        <w:t>年</w:t>
      </w:r>
      <w:r w:rsidRPr="00F55C8C">
        <w:rPr>
          <w:rFonts w:ascii="宋体" w:hAnsi="宋体"/>
          <w:sz w:val="24"/>
        </w:rPr>
        <w:t xml:space="preserve"> 5 </w:t>
      </w:r>
      <w:r w:rsidRPr="00F55C8C">
        <w:rPr>
          <w:rFonts w:ascii="宋体" w:hAnsi="宋体" w:hint="eastAsia"/>
          <w:sz w:val="24"/>
        </w:rPr>
        <w:t>月，国务院办公厅转发了七部委《关于规范商业预付卡管理的意见》，首次明确了商业预付卡的地位、作用和分类，明确了分类监管的思路。即：多用途卡由人民银行进</w:t>
      </w:r>
      <w:r w:rsidRPr="00F55C8C">
        <w:rPr>
          <w:rFonts w:ascii="宋体" w:hAnsi="宋体"/>
          <w:sz w:val="24"/>
        </w:rPr>
        <w:t xml:space="preserve"> </w:t>
      </w:r>
      <w:r w:rsidRPr="00F55C8C">
        <w:rPr>
          <w:rFonts w:ascii="宋体" w:hAnsi="宋体" w:hint="eastAsia"/>
          <w:sz w:val="24"/>
        </w:rPr>
        <w:t>行监管、单用途卡由商务部进行监管；明确了发卡和购买、发票和财务管理、资金管理与业务管理等制度框架。</w:t>
      </w:r>
    </w:p>
    <w:p w14:paraId="333C7EF1"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此外，《关于规范商业预付卡管理的意见》将预付卡分为单用途卡和多用途卡两大类，并实行由人民银行和商务部分类监管的政策。并且依据目前的监管政策，商业银行尚不具备发行预付卡的资格，这在一定程度上避免了来自传统金融体系的巨大冲击，为第三方支付企业的发展营造了良好的条件。在这种情况下，</w:t>
      </w:r>
      <w:r w:rsidRPr="00F55C8C">
        <w:rPr>
          <w:rFonts w:ascii="宋体" w:hAnsi="宋体"/>
          <w:sz w:val="24"/>
        </w:rPr>
        <w:t xml:space="preserve"> </w:t>
      </w:r>
      <w:r w:rsidRPr="00F55C8C">
        <w:rPr>
          <w:rFonts w:ascii="宋体" w:hAnsi="宋体" w:hint="eastAsia"/>
          <w:sz w:val="24"/>
        </w:rPr>
        <w:t>预付卡企业与以银行为代表的传统金融体系的合作将逐渐增多，旨在营造一个合作共赢的行业环境。</w:t>
      </w:r>
    </w:p>
    <w:p w14:paraId="097E8BC3" w14:textId="44F5BAAA" w:rsidR="002A7570" w:rsidRPr="00F55C8C" w:rsidRDefault="002A7570" w:rsidP="00F55C8C">
      <w:pPr>
        <w:spacing w:line="400" w:lineRule="exact"/>
        <w:ind w:firstLine="480"/>
        <w:rPr>
          <w:rFonts w:ascii="宋体" w:hAnsi="宋体"/>
          <w:sz w:val="24"/>
        </w:rPr>
      </w:pPr>
    </w:p>
    <w:p w14:paraId="2206E9B8" w14:textId="24B026C2" w:rsidR="002A7570" w:rsidRPr="00F55C8C" w:rsidRDefault="002A7570" w:rsidP="00F55C8C">
      <w:pPr>
        <w:spacing w:line="400" w:lineRule="exact"/>
        <w:ind w:firstLine="480"/>
        <w:rPr>
          <w:rFonts w:ascii="宋体" w:hAnsi="宋体"/>
          <w:sz w:val="24"/>
        </w:rPr>
      </w:pPr>
    </w:p>
    <w:p w14:paraId="02909AD8"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目前购买预付卡的客户多数以企业为主，主要用于解决员工福利、公务消费、商务礼品等方面的需求。这些企业集中在政府部门、企事业单位、金融企业、公关公司以及私营企业等。其中政府部门、事业单位等已经成为各发卡机构关注的重点。而个人消费者用户在发卡机构的客户比例中占据较小的份额。</w:t>
      </w:r>
    </w:p>
    <w:p w14:paraId="14CBAA6F" w14:textId="0090F93C" w:rsidR="002A7570" w:rsidRPr="00F55C8C" w:rsidRDefault="002A7570" w:rsidP="00F55C8C">
      <w:pPr>
        <w:spacing w:line="400" w:lineRule="exact"/>
        <w:ind w:firstLine="480"/>
        <w:rPr>
          <w:rFonts w:ascii="宋体" w:hAnsi="宋体"/>
          <w:sz w:val="24"/>
        </w:rPr>
      </w:pPr>
      <w:r w:rsidRPr="00F55C8C">
        <w:rPr>
          <w:rFonts w:ascii="宋体" w:hAnsi="宋体" w:hint="eastAsia"/>
          <w:sz w:val="24"/>
        </w:rPr>
        <w:t>艾瑞咨询的线上调研数据显示，大型超市、商场百货是中国网民用户使用预付卡的主要</w:t>
      </w:r>
      <w:r w:rsidRPr="00F55C8C">
        <w:rPr>
          <w:rFonts w:ascii="宋体" w:hAnsi="宋体"/>
          <w:sz w:val="24"/>
        </w:rPr>
        <w:t xml:space="preserve"> </w:t>
      </w:r>
      <w:r w:rsidRPr="00F55C8C">
        <w:rPr>
          <w:rFonts w:ascii="宋体" w:hAnsi="宋体" w:hint="eastAsia"/>
          <w:sz w:val="24"/>
        </w:rPr>
        <w:t>场景，分别占比</w:t>
      </w:r>
      <w:r w:rsidRPr="00F55C8C">
        <w:rPr>
          <w:rFonts w:ascii="宋体" w:hAnsi="宋体"/>
          <w:sz w:val="24"/>
        </w:rPr>
        <w:t xml:space="preserve"> 59.5%</w:t>
      </w:r>
      <w:r w:rsidRPr="00F55C8C">
        <w:rPr>
          <w:rFonts w:ascii="宋体" w:hAnsi="宋体" w:hint="eastAsia"/>
          <w:sz w:val="24"/>
        </w:rPr>
        <w:t>和</w:t>
      </w:r>
      <w:r w:rsidRPr="00F55C8C">
        <w:rPr>
          <w:rFonts w:ascii="宋体" w:hAnsi="宋体"/>
          <w:sz w:val="24"/>
        </w:rPr>
        <w:t xml:space="preserve"> 15.7%</w:t>
      </w:r>
      <w:r w:rsidRPr="00F55C8C">
        <w:rPr>
          <w:rFonts w:ascii="宋体" w:hAnsi="宋体" w:hint="eastAsia"/>
          <w:sz w:val="24"/>
        </w:rPr>
        <w:t>，而除了两大线下场景之外，网络购物成为第三大消费场景，</w:t>
      </w:r>
      <w:r w:rsidRPr="00F55C8C">
        <w:rPr>
          <w:rFonts w:ascii="宋体" w:hAnsi="宋体"/>
          <w:sz w:val="24"/>
        </w:rPr>
        <w:t xml:space="preserve"> </w:t>
      </w:r>
      <w:r w:rsidRPr="00F55C8C">
        <w:rPr>
          <w:rFonts w:ascii="宋体" w:hAnsi="宋体" w:hint="eastAsia"/>
          <w:sz w:val="24"/>
        </w:rPr>
        <w:t>占比达到</w:t>
      </w:r>
      <w:r w:rsidRPr="00F55C8C">
        <w:rPr>
          <w:rFonts w:ascii="宋体" w:hAnsi="宋体"/>
          <w:sz w:val="24"/>
        </w:rPr>
        <w:t xml:space="preserve"> 12.8%</w:t>
      </w:r>
      <w:r w:rsidRPr="00F55C8C">
        <w:rPr>
          <w:rFonts w:ascii="宋体" w:hAnsi="宋体" w:hint="eastAsia"/>
          <w:sz w:val="24"/>
        </w:rPr>
        <w:t>。另外，便利店、餐饮娱乐场所、酒店旅行、健身也是用户频繁使用预付卡的重要场景。</w:t>
      </w:r>
    </w:p>
    <w:p w14:paraId="17C129E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艾瑞咨询整理研究数据发现，</w:t>
      </w:r>
      <w:r w:rsidRPr="00F55C8C">
        <w:rPr>
          <w:rFonts w:ascii="宋体" w:hAnsi="宋体"/>
          <w:sz w:val="24"/>
        </w:rPr>
        <w:t xml:space="preserve">2010 </w:t>
      </w:r>
      <w:r w:rsidRPr="00F55C8C">
        <w:rPr>
          <w:rFonts w:ascii="宋体" w:hAnsi="宋体" w:hint="eastAsia"/>
          <w:sz w:val="24"/>
        </w:rPr>
        <w:t>年中国商业预付卡市场规模达到</w:t>
      </w:r>
      <w:r w:rsidRPr="00F55C8C">
        <w:rPr>
          <w:rFonts w:ascii="宋体" w:hAnsi="宋体"/>
          <w:sz w:val="24"/>
        </w:rPr>
        <w:t xml:space="preserve"> 15936.5 </w:t>
      </w:r>
      <w:r w:rsidRPr="00F55C8C">
        <w:rPr>
          <w:rFonts w:ascii="宋体" w:hAnsi="宋体" w:hint="eastAsia"/>
          <w:sz w:val="24"/>
        </w:rPr>
        <w:t>亿元（包括校园卡、游戏点卡、会员卡、加油卡和通讯充值卡在内）。商务部于</w:t>
      </w:r>
      <w:r w:rsidRPr="00F55C8C">
        <w:rPr>
          <w:rFonts w:ascii="宋体" w:hAnsi="宋体"/>
          <w:sz w:val="24"/>
        </w:rPr>
        <w:t xml:space="preserve"> 2011 </w:t>
      </w:r>
      <w:r w:rsidRPr="00F55C8C">
        <w:rPr>
          <w:rFonts w:ascii="宋体" w:hAnsi="宋体" w:hint="eastAsia"/>
          <w:sz w:val="24"/>
        </w:rPr>
        <w:t>年初对部分地区</w:t>
      </w:r>
      <w:r w:rsidRPr="00F55C8C">
        <w:rPr>
          <w:rFonts w:ascii="宋体" w:hAnsi="宋体"/>
          <w:sz w:val="24"/>
        </w:rPr>
        <w:t xml:space="preserve"> 300 </w:t>
      </w:r>
      <w:r w:rsidRPr="00F55C8C">
        <w:rPr>
          <w:rFonts w:ascii="宋体" w:hAnsi="宋体" w:hint="eastAsia"/>
          <w:sz w:val="24"/>
        </w:rPr>
        <w:t>多家商业企业的调研数据测算，中国商业预付卡销售规模为</w:t>
      </w:r>
      <w:r w:rsidRPr="00F55C8C">
        <w:rPr>
          <w:rFonts w:ascii="宋体" w:hAnsi="宋体"/>
          <w:sz w:val="24"/>
        </w:rPr>
        <w:t xml:space="preserve"> 14203.33 </w:t>
      </w:r>
      <w:r w:rsidRPr="00F55C8C">
        <w:rPr>
          <w:rFonts w:ascii="宋体" w:hAnsi="宋体" w:hint="eastAsia"/>
          <w:sz w:val="24"/>
        </w:rPr>
        <w:t>亿元（不含校园卡、游戏点卡、会员卡、加油卡和通讯充值卡），预付卡消费规模达到</w:t>
      </w:r>
      <w:r w:rsidRPr="00F55C8C">
        <w:rPr>
          <w:rFonts w:ascii="宋体" w:hAnsi="宋体"/>
          <w:sz w:val="24"/>
        </w:rPr>
        <w:t xml:space="preserve"> 10399.58 </w:t>
      </w:r>
      <w:r w:rsidRPr="00F55C8C">
        <w:rPr>
          <w:rFonts w:ascii="宋体" w:hAnsi="宋体" w:hint="eastAsia"/>
          <w:sz w:val="24"/>
        </w:rPr>
        <w:t>亿元。</w:t>
      </w:r>
    </w:p>
    <w:p w14:paraId="7623B2D1" w14:textId="43E79EFD" w:rsidR="00837672" w:rsidRPr="00F55C8C" w:rsidRDefault="00837672" w:rsidP="00F55C8C">
      <w:pPr>
        <w:spacing w:line="400" w:lineRule="exact"/>
        <w:ind w:firstLine="480"/>
        <w:rPr>
          <w:rFonts w:ascii="宋体" w:hAnsi="宋体"/>
          <w:sz w:val="24"/>
        </w:rPr>
      </w:pPr>
    </w:p>
    <w:p w14:paraId="31754BC7"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lastRenderedPageBreak/>
        <w:t>三、预付卡盈利模式分析</w:t>
      </w:r>
    </w:p>
    <w:p w14:paraId="7BE8E9EE"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sz w:val="24"/>
        </w:rPr>
        <w:tab/>
      </w:r>
      <w:r w:rsidRPr="00F55C8C">
        <w:rPr>
          <w:rFonts w:ascii="宋体" w:hAnsi="宋体" w:hint="eastAsia"/>
          <w:sz w:val="24"/>
        </w:rPr>
        <w:t>预付卡的优势</w:t>
      </w:r>
    </w:p>
    <w:p w14:paraId="31634B1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1.1.</w:t>
      </w:r>
      <w:r w:rsidRPr="00F55C8C">
        <w:rPr>
          <w:rFonts w:ascii="宋体" w:hAnsi="宋体" w:hint="eastAsia"/>
          <w:sz w:val="24"/>
        </w:rPr>
        <w:t>预付卡能够高效完成市场资源配臵，实现商家与消费者的共赢。其中对于商户方面（包括单用途卡发卡企业）有如下好处：</w:t>
      </w:r>
    </w:p>
    <w:p w14:paraId="4944A67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降低财务风险</w:t>
      </w:r>
      <w:r w:rsidRPr="00F55C8C">
        <w:rPr>
          <w:rFonts w:ascii="宋体" w:hAnsi="宋体"/>
          <w:sz w:val="24"/>
        </w:rPr>
        <w:t>——</w:t>
      </w:r>
      <w:r w:rsidRPr="00F55C8C">
        <w:rPr>
          <w:rFonts w:ascii="宋体" w:hAnsi="宋体" w:hint="eastAsia"/>
          <w:sz w:val="24"/>
        </w:rPr>
        <w:t>预付卡采取先收款，再消费的方式，提前回笼资金，钱款拖欠大</w:t>
      </w:r>
    </w:p>
    <w:p w14:paraId="69B31FC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减少，降低流动性风险；</w:t>
      </w:r>
    </w:p>
    <w:p w14:paraId="17D6515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提高结算效率</w:t>
      </w:r>
      <w:r w:rsidRPr="00F55C8C">
        <w:rPr>
          <w:rFonts w:ascii="宋体" w:hAnsi="宋体"/>
          <w:sz w:val="24"/>
        </w:rPr>
        <w:t>——</w:t>
      </w:r>
      <w:r w:rsidRPr="00F55C8C">
        <w:rPr>
          <w:rFonts w:ascii="宋体" w:hAnsi="宋体" w:hint="eastAsia"/>
          <w:sz w:val="24"/>
        </w:rPr>
        <w:t>使用预付卡，现金收付、账目收支大量减少，既可提高效率，又可减少人工和设备的费用；</w:t>
      </w:r>
    </w:p>
    <w:p w14:paraId="13FB0D63"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绑定客户群体，稳定销售</w:t>
      </w:r>
      <w:r w:rsidRPr="00F55C8C">
        <w:rPr>
          <w:rFonts w:ascii="宋体" w:hAnsi="宋体"/>
          <w:sz w:val="24"/>
        </w:rPr>
        <w:t>——</w:t>
      </w:r>
      <w:r w:rsidRPr="00F55C8C">
        <w:rPr>
          <w:rFonts w:ascii="宋体" w:hAnsi="宋体" w:hint="eastAsia"/>
          <w:sz w:val="24"/>
        </w:rPr>
        <w:t>由于预付卡的使用范围的限定性，所以从持卡人买卡开始实际上就已经跟商家签订了一个一对一或一对多的买卖协议；</w:t>
      </w:r>
    </w:p>
    <w:p w14:paraId="213D4AD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营销渠道的有效补充</w:t>
      </w:r>
      <w:r w:rsidRPr="00F55C8C">
        <w:rPr>
          <w:rFonts w:ascii="宋体" w:hAnsi="宋体"/>
          <w:sz w:val="24"/>
        </w:rPr>
        <w:t>——</w:t>
      </w:r>
      <w:r w:rsidRPr="00F55C8C">
        <w:rPr>
          <w:rFonts w:ascii="宋体" w:hAnsi="宋体" w:hint="eastAsia"/>
          <w:sz w:val="24"/>
        </w:rPr>
        <w:t>由于预付卡使用范围的限定性，商家可以通过预付卡的销售间接促成对产品的销售，因此构成了对产品营销渠道的有效补充；</w:t>
      </w:r>
    </w:p>
    <w:p w14:paraId="476CAC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提升品牌价值，统一品牌管理</w:t>
      </w:r>
      <w:r w:rsidRPr="00F55C8C">
        <w:rPr>
          <w:rFonts w:ascii="宋体" w:hAnsi="宋体"/>
          <w:sz w:val="24"/>
        </w:rPr>
        <w:t>——</w:t>
      </w:r>
      <w:r w:rsidRPr="00F55C8C">
        <w:rPr>
          <w:rFonts w:ascii="宋体" w:hAnsi="宋体" w:hint="eastAsia"/>
          <w:sz w:val="24"/>
        </w:rPr>
        <w:t>一方面商家可以通过品牌影响力较大的第三方企业发售预付卡，借以提升自身的品牌价值，另一方面商家也可以通过对预付卡的统一形象管理形成自己的品牌形象。</w:t>
      </w:r>
    </w:p>
    <w:p w14:paraId="2F18785A" w14:textId="77777777" w:rsidR="00F55C8C" w:rsidRPr="00F55C8C" w:rsidRDefault="00F55C8C" w:rsidP="00F55C8C">
      <w:pPr>
        <w:spacing w:line="400" w:lineRule="exact"/>
        <w:ind w:firstLine="480"/>
        <w:rPr>
          <w:rFonts w:ascii="宋体" w:hAnsi="宋体"/>
          <w:sz w:val="24"/>
        </w:rPr>
      </w:pPr>
    </w:p>
    <w:p w14:paraId="58CDE68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1.2.</w:t>
      </w:r>
      <w:r w:rsidRPr="00F55C8C">
        <w:rPr>
          <w:rFonts w:ascii="宋体" w:hAnsi="宋体" w:hint="eastAsia"/>
          <w:sz w:val="24"/>
        </w:rPr>
        <w:t>对于预付卡用户：</w:t>
      </w:r>
    </w:p>
    <w:p w14:paraId="6E113D4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方便安全</w:t>
      </w:r>
      <w:r w:rsidRPr="00F55C8C">
        <w:rPr>
          <w:rFonts w:ascii="宋体" w:hAnsi="宋体"/>
          <w:sz w:val="24"/>
        </w:rPr>
        <w:t>——</w:t>
      </w:r>
      <w:r w:rsidRPr="00F55C8C">
        <w:rPr>
          <w:rFonts w:ascii="宋体" w:hAnsi="宋体" w:hint="eastAsia"/>
          <w:sz w:val="24"/>
        </w:rPr>
        <w:t>预付卡方便办理又易于携带，可减少现金的携带量，购物后可显示余额，不用找零，极大的提高了消费者购物的便利性；</w:t>
      </w:r>
    </w:p>
    <w:p w14:paraId="2668B92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经济实惠</w:t>
      </w:r>
      <w:r w:rsidRPr="00F55C8C">
        <w:rPr>
          <w:rFonts w:ascii="宋体" w:hAnsi="宋体"/>
          <w:sz w:val="24"/>
        </w:rPr>
        <w:t>——</w:t>
      </w:r>
      <w:r w:rsidRPr="00F55C8C">
        <w:rPr>
          <w:rFonts w:ascii="宋体" w:hAnsi="宋体" w:hint="eastAsia"/>
          <w:sz w:val="24"/>
        </w:rPr>
        <w:t>部分预付卡采取了会员卡的管理机制，可以进行积分或者打折，给消费者购物提供了一定的实惠；</w:t>
      </w:r>
    </w:p>
    <w:p w14:paraId="1A9366BB"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避税</w:t>
      </w:r>
      <w:r w:rsidRPr="00F55C8C">
        <w:rPr>
          <w:rFonts w:ascii="宋体" w:hAnsi="宋体"/>
          <w:sz w:val="24"/>
        </w:rPr>
        <w:t>——</w:t>
      </w:r>
      <w:r w:rsidRPr="00F55C8C">
        <w:rPr>
          <w:rFonts w:ascii="宋体" w:hAnsi="宋体" w:hint="eastAsia"/>
          <w:sz w:val="24"/>
        </w:rPr>
        <w:t>监管措施尚未完善的情况下，企业通过预付卡发放员工福利，可规避企业所得税和员工个人所得税；</w:t>
      </w:r>
    </w:p>
    <w:p w14:paraId="23D8E6CE" w14:textId="77777777" w:rsidR="00F55C8C" w:rsidRPr="00F55C8C" w:rsidRDefault="00F55C8C" w:rsidP="00F55C8C">
      <w:pPr>
        <w:spacing w:line="400" w:lineRule="exact"/>
        <w:ind w:firstLine="480"/>
        <w:rPr>
          <w:rFonts w:ascii="宋体" w:hAnsi="宋体"/>
          <w:sz w:val="24"/>
        </w:rPr>
      </w:pPr>
    </w:p>
    <w:p w14:paraId="531B42A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sz w:val="24"/>
        </w:rPr>
        <w:tab/>
      </w:r>
      <w:r w:rsidRPr="00F55C8C">
        <w:rPr>
          <w:rFonts w:ascii="宋体" w:hAnsi="宋体" w:hint="eastAsia"/>
          <w:sz w:val="24"/>
        </w:rPr>
        <w:t>监管空白时期的预付卡盈利模式分析</w:t>
      </w:r>
    </w:p>
    <w:p w14:paraId="57D7F38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由上面的预付卡市场发展史可以看出，在</w:t>
      </w:r>
      <w:r w:rsidRPr="00F55C8C">
        <w:rPr>
          <w:rFonts w:ascii="宋体" w:hAnsi="宋体"/>
          <w:sz w:val="24"/>
        </w:rPr>
        <w:t>2006</w:t>
      </w:r>
      <w:r w:rsidRPr="00F55C8C">
        <w:rPr>
          <w:rFonts w:ascii="宋体" w:hAnsi="宋体" w:hint="eastAsia"/>
          <w:sz w:val="24"/>
        </w:rPr>
        <w:t>年到</w:t>
      </w:r>
      <w:r w:rsidRPr="00F55C8C">
        <w:rPr>
          <w:rFonts w:ascii="宋体" w:hAnsi="宋体"/>
          <w:sz w:val="24"/>
        </w:rPr>
        <w:t>2011</w:t>
      </w:r>
      <w:r w:rsidRPr="00F55C8C">
        <w:rPr>
          <w:rFonts w:ascii="宋体" w:hAnsi="宋体" w:hint="eastAsia"/>
          <w:sz w:val="24"/>
        </w:rPr>
        <w:t>年之间，预付卡一直处于高速发展的态势。分析认为，</w:t>
      </w:r>
      <w:r w:rsidRPr="00F55C8C">
        <w:rPr>
          <w:rFonts w:ascii="宋体" w:hAnsi="宋体"/>
          <w:sz w:val="24"/>
        </w:rPr>
        <w:t xml:space="preserve">2006 </w:t>
      </w:r>
      <w:r w:rsidRPr="00F55C8C">
        <w:rPr>
          <w:rFonts w:ascii="宋体" w:hAnsi="宋体" w:hint="eastAsia"/>
          <w:sz w:val="24"/>
        </w:rPr>
        <w:t>年至今之所以呈现高速发展的态势主要出于如下几点原因：</w:t>
      </w:r>
    </w:p>
    <w:p w14:paraId="12A56D9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市场监管的宽松</w:t>
      </w:r>
    </w:p>
    <w:p w14:paraId="6F6ADA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2006 </w:t>
      </w:r>
      <w:r w:rsidRPr="00F55C8C">
        <w:rPr>
          <w:rFonts w:ascii="宋体" w:hAnsi="宋体" w:hint="eastAsia"/>
          <w:sz w:val="24"/>
        </w:rPr>
        <w:t>年商务部和国务院先后认定预付卡“债权凭证”的市场地位，使其身份合法化。而在此之后对于第三方机构发行的多用途卡，除了零星的登记之外，基本处于监管真空状态。这为预付卡行业的迅猛发展提供了条件。</w:t>
      </w:r>
    </w:p>
    <w:p w14:paraId="713B2F0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市场需求的催生</w:t>
      </w:r>
    </w:p>
    <w:p w14:paraId="0687524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lastRenderedPageBreak/>
        <w:t>预付卡使用领域的不断增加、功能的特殊性以及给消费者带来的实惠，使预付卡不断被个人和企业用户所接受。与此同时，因为监管的空白，预付卡开始被用于行贿受贿，偷税漏税等违法行为。</w:t>
      </w:r>
    </w:p>
    <w:p w14:paraId="106CD6C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巨额利益的驱使</w:t>
      </w:r>
    </w:p>
    <w:p w14:paraId="3A772C8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企业开展预付卡业务，首先可以获得巨额的备付金，部分企业通过备付金的资本化运作带来了巨大的收益；其次，由于预付卡的标的物不是某种固定类别的商品，可按税率较低的商品开具商业发票，承担较低的纳税义务；第三，卡内残余资金也是企业的另一变相收入。</w:t>
      </w:r>
    </w:p>
    <w:p w14:paraId="3A36C43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现今预付卡市场盈利模式分析</w:t>
      </w:r>
    </w:p>
    <w:p w14:paraId="621157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目前预付卡发卡企业的主流盈利模式分为如下几个方面</w:t>
      </w:r>
    </w:p>
    <w:p w14:paraId="4E448F78" w14:textId="77777777" w:rsidR="00F55C8C" w:rsidRPr="00F55C8C" w:rsidRDefault="00F55C8C" w:rsidP="00F55C8C">
      <w:pPr>
        <w:spacing w:line="400" w:lineRule="exact"/>
        <w:ind w:firstLine="480"/>
        <w:rPr>
          <w:rFonts w:ascii="宋体" w:hAnsi="宋体"/>
          <w:sz w:val="24"/>
        </w:rPr>
      </w:pPr>
    </w:p>
    <w:p w14:paraId="3740C5F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单用途卡发卡企业发行预付卡的直接目的是促进销售、提前回收资金防范财务风险。因此，单用途卡发卡企业的直接盈利来源以备付金收入和过期沉淀资金为主。</w:t>
      </w:r>
    </w:p>
    <w:p w14:paraId="4AF7404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而多用途卡发卡企业的主营业务即为预付卡的发行和受理，其盈利模也更为丰富。主要的可以分为以下四大块。</w:t>
      </w:r>
    </w:p>
    <w:p w14:paraId="6A32B6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备付金收入</w:t>
      </w:r>
    </w:p>
    <w:p w14:paraId="3686224B"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关于规范商业预付卡管理的意见》颁布前，备用金事实上可以由发卡企业自由支配，一部分资金成为企业的“零息贷款”用于企业经营；部分资金流入资本市场以获得高额收益，因此形成了较高的企业信用风险。</w:t>
      </w:r>
    </w:p>
    <w:p w14:paraId="52DE72CF"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新政颁布后，发卡企业需将备付金存于第三方存管银行，银行账户上的沉淀资金将为企业带来一定的利息收益。因此，此项收益的高低往往取决于发卡规模和沉淀资金规模</w:t>
      </w:r>
    </w:p>
    <w:p w14:paraId="3AE747B1" w14:textId="77777777" w:rsidR="00F55C8C" w:rsidRPr="00F55C8C" w:rsidRDefault="00F55C8C" w:rsidP="00F55C8C">
      <w:pPr>
        <w:spacing w:line="400" w:lineRule="exact"/>
        <w:ind w:firstLine="480"/>
        <w:rPr>
          <w:rFonts w:ascii="宋体" w:hAnsi="宋体"/>
          <w:sz w:val="24"/>
        </w:rPr>
      </w:pPr>
    </w:p>
    <w:p w14:paraId="55B618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商户返佣</w:t>
      </w:r>
    </w:p>
    <w:p w14:paraId="04A33A99"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即商户支付的交易佣金。商户返佣的分配机制平均为发卡方得</w:t>
      </w:r>
      <w:r w:rsidRPr="00F55C8C">
        <w:rPr>
          <w:rFonts w:ascii="宋体" w:hAnsi="宋体"/>
          <w:sz w:val="24"/>
        </w:rPr>
        <w:t xml:space="preserve"> 50%</w:t>
      </w:r>
      <w:r w:rsidRPr="00F55C8C">
        <w:rPr>
          <w:rFonts w:ascii="宋体" w:hAnsi="宋体" w:hint="eastAsia"/>
          <w:sz w:val="24"/>
        </w:rPr>
        <w:t>，收单方得</w:t>
      </w:r>
      <w:r w:rsidRPr="00F55C8C">
        <w:rPr>
          <w:rFonts w:ascii="宋体" w:hAnsi="宋体"/>
          <w:sz w:val="24"/>
        </w:rPr>
        <w:t xml:space="preserve"> 15%</w:t>
      </w:r>
      <w:r w:rsidRPr="00F55C8C">
        <w:rPr>
          <w:rFonts w:ascii="宋体" w:hAnsi="宋体" w:hint="eastAsia"/>
          <w:sz w:val="24"/>
        </w:rPr>
        <w:t>，机具方得</w:t>
      </w:r>
      <w:r w:rsidRPr="00F55C8C">
        <w:rPr>
          <w:rFonts w:ascii="宋体" w:hAnsi="宋体"/>
          <w:sz w:val="24"/>
        </w:rPr>
        <w:t xml:space="preserve"> 15%</w:t>
      </w:r>
      <w:r w:rsidRPr="00F55C8C">
        <w:rPr>
          <w:rFonts w:ascii="宋体" w:hAnsi="宋体" w:hint="eastAsia"/>
          <w:sz w:val="24"/>
        </w:rPr>
        <w:t>，拓展方得</w:t>
      </w:r>
      <w:r w:rsidRPr="00F55C8C">
        <w:rPr>
          <w:rFonts w:ascii="宋体" w:hAnsi="宋体"/>
          <w:sz w:val="24"/>
        </w:rPr>
        <w:t xml:space="preserve"> 20%</w:t>
      </w:r>
      <w:r w:rsidRPr="00F55C8C">
        <w:rPr>
          <w:rFonts w:ascii="宋体" w:hAnsi="宋体" w:hint="eastAsia"/>
          <w:sz w:val="24"/>
        </w:rPr>
        <w:t>。而作为发卡企业方，通常涵盖发卡、收单、机具、业务拓展中的三到四</w:t>
      </w:r>
      <w:r w:rsidRPr="00F55C8C">
        <w:rPr>
          <w:rFonts w:ascii="宋体" w:hAnsi="宋体"/>
          <w:sz w:val="24"/>
        </w:rPr>
        <w:t>c).</w:t>
      </w:r>
      <w:r w:rsidRPr="00F55C8C">
        <w:rPr>
          <w:rFonts w:ascii="宋体" w:hAnsi="宋体" w:hint="eastAsia"/>
          <w:sz w:val="24"/>
        </w:rPr>
        <w:t>卡内残值</w:t>
      </w:r>
    </w:p>
    <w:p w14:paraId="050BA5C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根据《关于规范商业预付卡管理的意见》的相关规定，记名商业预付卡将不设有效期，不记名商业预付卡有效期不得少于</w:t>
      </w:r>
      <w:r w:rsidRPr="00F55C8C">
        <w:rPr>
          <w:rFonts w:ascii="宋体" w:hAnsi="宋体"/>
          <w:sz w:val="24"/>
        </w:rPr>
        <w:t xml:space="preserve"> 3 </w:t>
      </w:r>
      <w:r w:rsidRPr="00F55C8C">
        <w:rPr>
          <w:rFonts w:ascii="宋体" w:hAnsi="宋体" w:hint="eastAsia"/>
          <w:sz w:val="24"/>
        </w:rPr>
        <w:t>年，对于超过有效期尚有资金余额的，发卡人应提供激活、换卡等配套服务。</w:t>
      </w:r>
    </w:p>
    <w:p w14:paraId="2AE44F0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认为，监管文件发布前，消费者放弃的卡押金、卡内剩余金额，都沉淀成为发卡公司的纯利润，而伴随着相关文件的出台，这项收入在未来将无法实现。对于不记名预付卡，消费者在预付卡过期之后向商家缴纳的延期手续费将</w:t>
      </w:r>
      <w:r w:rsidRPr="00F55C8C">
        <w:rPr>
          <w:rFonts w:ascii="宋体" w:hAnsi="宋体" w:hint="eastAsia"/>
          <w:sz w:val="24"/>
        </w:rPr>
        <w:lastRenderedPageBreak/>
        <w:t>成为发卡企业的又一收入来源。目前行业的平均收费标准为</w:t>
      </w:r>
      <w:r w:rsidRPr="00F55C8C">
        <w:rPr>
          <w:rFonts w:ascii="宋体" w:hAnsi="宋体"/>
          <w:sz w:val="24"/>
        </w:rPr>
        <w:t xml:space="preserve"> 10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次。售卡手续费消费者在购买预付卡的同时，需要缴纳卡片金额</w:t>
      </w:r>
      <w:r w:rsidRPr="00F55C8C">
        <w:rPr>
          <w:rFonts w:ascii="宋体" w:hAnsi="宋体"/>
          <w:sz w:val="24"/>
        </w:rPr>
        <w:t xml:space="preserve"> 1%-3%</w:t>
      </w:r>
      <w:r w:rsidRPr="00F55C8C">
        <w:rPr>
          <w:rFonts w:ascii="宋体" w:hAnsi="宋体" w:hint="eastAsia"/>
          <w:sz w:val="24"/>
        </w:rPr>
        <w:t>（最高不超过</w:t>
      </w:r>
      <w:r w:rsidRPr="00F55C8C">
        <w:rPr>
          <w:rFonts w:ascii="宋体" w:hAnsi="宋体"/>
          <w:sz w:val="24"/>
        </w:rPr>
        <w:t xml:space="preserve"> 15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张）的购卡手续费</w:t>
      </w:r>
      <w:r w:rsidRPr="00F55C8C">
        <w:rPr>
          <w:rFonts w:ascii="宋体" w:hAnsi="宋体"/>
          <w:sz w:val="24"/>
        </w:rPr>
        <w:t>,</w:t>
      </w:r>
      <w:r w:rsidRPr="00F55C8C">
        <w:rPr>
          <w:rFonts w:ascii="宋体" w:hAnsi="宋体" w:hint="eastAsia"/>
          <w:sz w:val="24"/>
        </w:rPr>
        <w:t>这一部分收入在扣除</w:t>
      </w:r>
      <w:r w:rsidRPr="00F55C8C">
        <w:rPr>
          <w:rFonts w:ascii="宋体" w:hAnsi="宋体"/>
          <w:sz w:val="24"/>
        </w:rPr>
        <w:t xml:space="preserve"> 0.7 </w:t>
      </w:r>
      <w:r w:rsidRPr="00F55C8C">
        <w:rPr>
          <w:rFonts w:ascii="宋体" w:hAnsi="宋体" w:hint="eastAsia"/>
          <w:sz w:val="24"/>
        </w:rPr>
        <w:t>元左右的卡片成本后成为企业的净利润。另外，也可以类似银行那样，收取小额账户管理费。</w:t>
      </w:r>
    </w:p>
    <w:p w14:paraId="13B800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创新盈利模式：</w:t>
      </w:r>
    </w:p>
    <w:p w14:paraId="14E4FF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通过折扣、通用积分等服务获取的中间利润发卡企业以其承诺的购买力向商家争取较大的折扣空间，然后在此基础上降低一定的折扣空间让渡给消费者，从而赚取两个折扣的差额利润。</w:t>
      </w:r>
    </w:p>
    <w:p w14:paraId="30179E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其他增值服务如发卡企业为企业提供福利解决方案、向其他发卡企业提供发卡系统和机具以及预付卡</w:t>
      </w:r>
    </w:p>
    <w:p w14:paraId="152D7B74" w14:textId="77777777" w:rsidR="00F55C8C" w:rsidRPr="00F55C8C" w:rsidRDefault="00F55C8C" w:rsidP="00F55C8C">
      <w:pPr>
        <w:spacing w:line="400" w:lineRule="exact"/>
        <w:ind w:firstLine="480"/>
        <w:rPr>
          <w:rFonts w:ascii="宋体" w:hAnsi="宋体"/>
          <w:sz w:val="24"/>
        </w:rPr>
      </w:pPr>
    </w:p>
    <w:p w14:paraId="0CE5D960"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行业咨询等业务的收入。</w:t>
      </w:r>
    </w:p>
    <w:p w14:paraId="68D0EF3F" w14:textId="77777777" w:rsidR="00F55C8C" w:rsidRPr="00F55C8C" w:rsidRDefault="00F55C8C" w:rsidP="00F55C8C">
      <w:pPr>
        <w:spacing w:line="400" w:lineRule="exact"/>
        <w:ind w:firstLine="480"/>
        <w:rPr>
          <w:rFonts w:ascii="宋体" w:hAnsi="宋体"/>
          <w:sz w:val="24"/>
        </w:rPr>
      </w:pPr>
    </w:p>
    <w:p w14:paraId="45DBD5B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项业务。</w:t>
      </w:r>
    </w:p>
    <w:p w14:paraId="2313504F"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预付卡业务行业市场预测</w:t>
      </w:r>
    </w:p>
    <w:p w14:paraId="36FCB36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通过对</w:t>
      </w:r>
      <w:r w:rsidRPr="00F55C8C">
        <w:rPr>
          <w:rFonts w:ascii="宋体" w:hAnsi="宋体"/>
          <w:sz w:val="24"/>
        </w:rPr>
        <w:t xml:space="preserve"> 2010 </w:t>
      </w:r>
      <w:r w:rsidRPr="00F55C8C">
        <w:rPr>
          <w:rFonts w:ascii="宋体" w:hAnsi="宋体" w:hint="eastAsia"/>
          <w:sz w:val="24"/>
        </w:rPr>
        <w:t>年预付卡支付市场的观察认为，未来几年我国预付卡市场将呈现高速增长的态势，多用途卡的增长速度将明显超过单用途卡，监管政策的出台不会对行业造成普遍预期的巨大影响。因为只有在所有企业都能够在良好的监管下开展业务，才能营造一个公平合理的市场环境。已获牌照的发卡企业将会因为竞争对手的牌照和地域限制而加速扩张，同时，由于盈利模式的限制，发卡企业将加大发卡力度以提升整体盈利水平。另外，二三线城市将成为发卡企业未来市场拓展的主要方向。</w:t>
      </w:r>
    </w:p>
    <w:p w14:paraId="177C367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hint="eastAsia"/>
          <w:sz w:val="24"/>
        </w:rPr>
        <w:t>预付卡业务行业发展趋势</w:t>
      </w:r>
    </w:p>
    <w:p w14:paraId="1341385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商业预付卡与电子商务融合趋势明显。</w:t>
      </w:r>
    </w:p>
    <w:p w14:paraId="481BFAD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随着互联网、手机支付、固话支付、电视支付应用场景的多样化，预付卡消费将会为消费者提供更为丰富的服务产品。团购、换购等新兴电子商务消费模式的兴起为预付卡的发展提供了应用条件，并进一步助力新兴消费模式的发展。预付卡与电子商务的融合促使预付卡支付渠道进一步拓宽，预付卡功能得到拓展，公共事业费缴费、网络商城等电子商务模式与预付卡的结合为持卡人提供更丰富的应用体验</w:t>
      </w:r>
      <w:r w:rsidRPr="00F55C8C">
        <w:rPr>
          <w:rFonts w:ascii="宋体" w:hAnsi="宋体"/>
          <w:sz w:val="24"/>
        </w:rPr>
        <w:t>.</w:t>
      </w:r>
    </w:p>
    <w:p w14:paraId="7471CBC9"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此外，行业交流合作将不断加强。</w:t>
      </w:r>
    </w:p>
    <w:p w14:paraId="27CB24A8" w14:textId="306FC6C5" w:rsidR="00F55C8C" w:rsidRPr="00F55C8C" w:rsidRDefault="00F55C8C" w:rsidP="002D4901">
      <w:pPr>
        <w:spacing w:line="400" w:lineRule="exact"/>
        <w:ind w:firstLine="480"/>
        <w:rPr>
          <w:rFonts w:ascii="宋体" w:hAnsi="宋体"/>
          <w:sz w:val="24"/>
        </w:rPr>
      </w:pPr>
      <w:r w:rsidRPr="00F55C8C">
        <w:rPr>
          <w:rFonts w:ascii="宋体" w:hAnsi="宋体" w:hint="eastAsia"/>
          <w:sz w:val="24"/>
        </w:rPr>
        <w:t>随着国内支付峰会、预付卡行业峰会等交流平台的发展和完善，行业自律组织及协会力量的形成，在一些中介力量的积极参与下，国外的研究机构和投资者将会更加关注中国预付卡市场的发展，更多的国内及跨国合作有望展开。</w:t>
      </w:r>
    </w:p>
    <w:p w14:paraId="5A7A1C65" w14:textId="77777777" w:rsidR="002A7570" w:rsidRDefault="002A7570" w:rsidP="00837672">
      <w:pPr>
        <w:autoSpaceDE w:val="0"/>
        <w:autoSpaceDN w:val="0"/>
        <w:adjustRightInd w:val="0"/>
        <w:spacing w:line="400" w:lineRule="exact"/>
        <w:ind w:firstLineChars="200" w:firstLine="480"/>
        <w:rPr>
          <w:rFonts w:ascii="宋体" w:hAnsi="宋体" w:cs="黑体"/>
          <w:kern w:val="0"/>
          <w:sz w:val="24"/>
        </w:rPr>
      </w:pPr>
    </w:p>
    <w:p w14:paraId="52FE3039" w14:textId="15C8FC0C" w:rsidR="0050335C" w:rsidRP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42A31C7E" w14:textId="2150CFD3" w:rsidR="000311AA" w:rsidRDefault="000311AA" w:rsidP="000311AA">
      <w:pPr>
        <w:pStyle w:val="1"/>
        <w:spacing w:line="400" w:lineRule="exact"/>
        <w:rPr>
          <w:rFonts w:ascii="宋体" w:hAnsi="宋体"/>
          <w:sz w:val="28"/>
          <w:szCs w:val="28"/>
        </w:rPr>
      </w:pPr>
      <w:bookmarkStart w:id="24" w:name="_Toc492487158"/>
      <w:r>
        <w:rPr>
          <w:rFonts w:ascii="宋体" w:hAnsi="宋体" w:hint="eastAsia"/>
          <w:sz w:val="28"/>
          <w:szCs w:val="28"/>
        </w:rPr>
        <w:t xml:space="preserve">2.3 </w:t>
      </w:r>
      <w:r w:rsidR="00510278">
        <w:rPr>
          <w:rFonts w:ascii="宋体" w:hAnsi="宋体" w:hint="eastAsia"/>
          <w:sz w:val="28"/>
          <w:szCs w:val="28"/>
        </w:rPr>
        <w:t>关键技术研究</w:t>
      </w:r>
      <w:bookmarkEnd w:id="24"/>
    </w:p>
    <w:p w14:paraId="2D3DC089" w14:textId="77777777" w:rsidR="00784BC3" w:rsidRDefault="0050335C" w:rsidP="00837672">
      <w:pPr>
        <w:autoSpaceDE w:val="0"/>
        <w:autoSpaceDN w:val="0"/>
        <w:adjustRightInd w:val="0"/>
        <w:spacing w:line="400" w:lineRule="exact"/>
        <w:ind w:firstLineChars="200" w:firstLine="480"/>
        <w:rPr>
          <w:rFonts w:ascii="宋体" w:hAnsi="宋体"/>
          <w:sz w:val="24"/>
        </w:rPr>
      </w:pPr>
      <w:r>
        <w:rPr>
          <w:rFonts w:ascii="宋体" w:hAnsi="宋体" w:hint="eastAsia"/>
          <w:sz w:val="24"/>
        </w:rPr>
        <w:t>微服务</w:t>
      </w:r>
      <w:r>
        <w:rPr>
          <w:rFonts w:ascii="宋体" w:hAnsi="宋体"/>
          <w:sz w:val="24"/>
        </w:rPr>
        <w:t>概念，</w:t>
      </w:r>
    </w:p>
    <w:p w14:paraId="50CA8B51" w14:textId="53D2B531" w:rsid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现在，微服务是继SOA(面向服务的软件架构)之后的越来越流行的架构模式。</w:t>
      </w:r>
    </w:p>
    <w:p w14:paraId="3253A52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现在我们来看下一个微服务应该具有的原则</w:t>
      </w:r>
    </w:p>
    <w:p w14:paraId="4DF2F8B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5" w:name="t2"/>
      <w:bookmarkEnd w:id="25"/>
      <w:r w:rsidRPr="00784BC3">
        <w:rPr>
          <w:rFonts w:ascii="宋体" w:hAnsi="宋体"/>
          <w:sz w:val="24"/>
        </w:rPr>
        <w:t>1.单一职责原则</w:t>
      </w:r>
    </w:p>
    <w:p w14:paraId="7D3B9B5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单一职责原则是5个设计原则中（</w:t>
      </w:r>
      <w:hyperlink r:id="rId27" w:anchor="SRP" w:tgtFrame="_blank" w:history="1">
        <w:r w:rsidRPr="00784BC3">
          <w:rPr>
            <w:rFonts w:ascii="宋体" w:hAnsi="宋体"/>
            <w:sz w:val="24"/>
          </w:rPr>
          <w:t>SOLID design pattern</w:t>
        </w:r>
      </w:hyperlink>
      <w:r w:rsidRPr="00784BC3">
        <w:rPr>
          <w:rFonts w:ascii="宋体" w:hAnsi="宋体"/>
          <w:sz w:val="24"/>
        </w:rPr>
        <w:t>.）的一个，它表明：一个单元（一个类、函数或者微服务）应该有且只有一个职责。</w:t>
      </w:r>
    </w:p>
    <w:p w14:paraId="72C3D1F7"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无论如何，一个微服务不应该包含多于一个的职责。</w:t>
      </w:r>
    </w:p>
    <w:p w14:paraId="5D5ADDC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01F9F3A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6" w:name="t3"/>
      <w:bookmarkEnd w:id="26"/>
      <w:r w:rsidRPr="00784BC3">
        <w:rPr>
          <w:rFonts w:ascii="宋体" w:hAnsi="宋体"/>
          <w:sz w:val="24"/>
        </w:rPr>
        <w:t>2.围绕业务构建微服务</w:t>
      </w:r>
    </w:p>
    <w:p w14:paraId="6D062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微服务应当聚焦于某一特定的业务功能，并且确保完成它。</w:t>
      </w:r>
    </w:p>
    <w:p w14:paraId="2021DE4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从技术上，微服务不应该局限于某个技术栈或者后端存储，可以非常灵活，以便于解决业务问题。</w:t>
      </w:r>
    </w:p>
    <w:p w14:paraId="4E58339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这一点在非微服务的系统设计时，可能导致我们做一些妥协。而微服务可以让你用你认为最合适的方式解决。</w:t>
      </w:r>
    </w:p>
    <w:p w14:paraId="28BEEDE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3FB8D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7" w:name="t4"/>
      <w:bookmarkEnd w:id="27"/>
      <w:r w:rsidRPr="00784BC3">
        <w:rPr>
          <w:rFonts w:ascii="宋体" w:hAnsi="宋体"/>
          <w:sz w:val="24"/>
        </w:rPr>
        <w:t>3.谁创建，谁负责</w:t>
      </w:r>
    </w:p>
    <w:p w14:paraId="312BB41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这一点是关于软件开发前后责任归属的观点。在一个大型公司，通常开发团队开发完成之后，通过一些交接会议将应用交接给维护团队，</w:t>
      </w:r>
    </w:p>
    <w:p w14:paraId="74A919B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在微服务里，创建微服务的团队有责任继续维护它。</w:t>
      </w:r>
    </w:p>
    <w:p w14:paraId="164B89BF" w14:textId="77777777" w:rsidR="00784BC3" w:rsidRPr="00784BC3" w:rsidRDefault="00B12057" w:rsidP="00784BC3">
      <w:pPr>
        <w:autoSpaceDE w:val="0"/>
        <w:autoSpaceDN w:val="0"/>
        <w:adjustRightInd w:val="0"/>
        <w:spacing w:line="400" w:lineRule="exact"/>
        <w:ind w:firstLineChars="200" w:firstLine="420"/>
        <w:rPr>
          <w:rFonts w:ascii="宋体" w:hAnsi="宋体"/>
          <w:sz w:val="24"/>
        </w:rPr>
      </w:pPr>
      <w:hyperlink r:id="rId28" w:tgtFrame="_blank" w:history="1">
        <w:r w:rsidR="00784BC3" w:rsidRPr="00784BC3">
          <w:rPr>
            <w:rFonts w:ascii="宋体" w:hAnsi="宋体"/>
            <w:sz w:val="24"/>
          </w:rPr>
          <w:t>You build it, you own it !!</w:t>
        </w:r>
      </w:hyperlink>
    </w:p>
    <w:p w14:paraId="6AF0345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1C1499D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这种方式让开发团队可以每天操作软件，并且更好的理解，客户是如何使用软件的。</w:t>
      </w:r>
    </w:p>
    <w:p w14:paraId="5D5DA0FE"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6BF627B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8" w:name="t5"/>
      <w:bookmarkEnd w:id="28"/>
      <w:r w:rsidRPr="00784BC3">
        <w:rPr>
          <w:rFonts w:ascii="宋体" w:hAnsi="宋体"/>
          <w:sz w:val="24"/>
        </w:rPr>
        <w:t>4.基础设施自动化</w:t>
      </w:r>
    </w:p>
    <w:p w14:paraId="5D5E391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盛载微服务准备和构建的基础设施也是一个非常重要的需求。</w:t>
      </w:r>
    </w:p>
    <w:p w14:paraId="02C2498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一个服务应当被独立部署，并且包含所有的依赖，环境等的物理资源。</w:t>
      </w:r>
    </w:p>
    <w:p w14:paraId="728BB62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74D6F40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SOA和微服务的一个主要不同点就是自动化程度上的不同。大部分的SOA实现只达到服务级别的抽象，而微服务走的更远，它达到了对实现和运行环境的抽象</w:t>
      </w:r>
      <w:r w:rsidRPr="00784BC3">
        <w:rPr>
          <w:rFonts w:ascii="宋体" w:hAnsi="宋体"/>
          <w:sz w:val="24"/>
        </w:rPr>
        <w:lastRenderedPageBreak/>
        <w:t>级别。</w:t>
      </w:r>
    </w:p>
    <w:p w14:paraId="755C411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也就是说，在传统的开发中，我们构建一个WAR包或EAR包，然后把他们部署在容器上。</w:t>
      </w:r>
    </w:p>
    <w:p w14:paraId="6F3A61D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而在一个规范的微服务中，每个微服务应该被构建成胖jar（</w:t>
      </w:r>
      <w:hyperlink r:id="rId29" w:tgtFrame="_blank" w:history="1">
        <w:r w:rsidRPr="00784BC3">
          <w:rPr>
            <w:rFonts w:ascii="宋体" w:hAnsi="宋体"/>
            <w:sz w:val="24"/>
          </w:rPr>
          <w:t>fat Jar</w:t>
        </w:r>
      </w:hyperlink>
      <w:r w:rsidRPr="00784BC3">
        <w:rPr>
          <w:rFonts w:ascii="宋体" w:hAnsi="宋体"/>
          <w:sz w:val="24"/>
        </w:rPr>
        <w:t>）其中内置了所有的依赖，然后作为一个单独的java进程存在。</w:t>
      </w:r>
    </w:p>
    <w:p w14:paraId="26E2B677" w14:textId="77777777" w:rsidR="00784BC3" w:rsidRPr="00784BC3" w:rsidRDefault="00784BC3" w:rsidP="00837672">
      <w:pPr>
        <w:autoSpaceDE w:val="0"/>
        <w:autoSpaceDN w:val="0"/>
        <w:adjustRightInd w:val="0"/>
        <w:spacing w:line="400" w:lineRule="exact"/>
        <w:ind w:firstLineChars="200" w:firstLine="480"/>
        <w:rPr>
          <w:rFonts w:ascii="宋体" w:hAnsi="宋体"/>
          <w:sz w:val="24"/>
        </w:rPr>
      </w:pPr>
    </w:p>
    <w:p w14:paraId="2A3ED8AD"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微服务架构</w:t>
      </w:r>
      <w:r>
        <w:rPr>
          <w:rFonts w:ascii="Arial" w:hAnsi="Arial" w:cs="Arial"/>
          <w:color w:val="191919"/>
          <w:bdr w:val="none" w:sz="0" w:space="0" w:color="auto" w:frame="1"/>
        </w:rPr>
        <w:t>”</w:t>
      </w:r>
      <w:r>
        <w:rPr>
          <w:rFonts w:ascii="Arial" w:hAnsi="Arial" w:cs="Arial"/>
          <w:color w:val="191919"/>
          <w:bdr w:val="none" w:sz="0" w:space="0" w:color="auto" w:frame="1"/>
        </w:rPr>
        <w:t>概念的提出已经有很长一段时间了，但在最近几年却开始频繁地出现。微服务架构是一种特定的软件应用程序设计方式</w:t>
      </w:r>
      <w:r>
        <w:rPr>
          <w:rFonts w:ascii="Arial" w:hAnsi="Arial" w:cs="Arial"/>
          <w:color w:val="191919"/>
          <w:bdr w:val="none" w:sz="0" w:space="0" w:color="auto" w:frame="1"/>
        </w:rPr>
        <w:t>——</w:t>
      </w:r>
      <w:r>
        <w:rPr>
          <w:rFonts w:ascii="Arial" w:hAnsi="Arial" w:cs="Arial"/>
          <w:color w:val="191919"/>
          <w:bdr w:val="none" w:sz="0" w:space="0" w:color="auto" w:frame="1"/>
        </w:rPr>
        <w:t>将大型软件拆分为多个独立可部署服务组合而成的套件方案。虽然这种架构风格的确切定义还存在争议，但并不妨碍其在众多企业的实际应用中被实践，并体现出了具备通用特征的业务功能、自动化部署、端点智能化以及对语言与数据的离散化控制能力。</w:t>
      </w:r>
      <w:r>
        <w:rPr>
          <w:rFonts w:ascii="Arial" w:hAnsi="Arial" w:cs="Arial"/>
          <w:color w:val="191919"/>
          <w:bdr w:val="none" w:sz="0" w:space="0" w:color="auto" w:frame="1"/>
        </w:rPr>
        <w:t xml:space="preserve">Docker </w:t>
      </w:r>
      <w:r>
        <w:rPr>
          <w:rFonts w:ascii="Arial" w:hAnsi="Arial" w:cs="Arial"/>
          <w:color w:val="191919"/>
          <w:bdr w:val="none" w:sz="0" w:space="0" w:color="auto" w:frame="1"/>
        </w:rPr>
        <w:t>作为一种开源的应用容器引擎，帮助开发者将他们的应用以及依赖打包到一个可移植的容器中，便于应用的部署和扩展。而随之产生的微容器概念和微服务正好相辅相成，通过</w:t>
      </w:r>
      <w:r>
        <w:rPr>
          <w:rFonts w:ascii="Arial" w:hAnsi="Arial" w:cs="Arial"/>
          <w:color w:val="191919"/>
          <w:bdr w:val="none" w:sz="0" w:space="0" w:color="auto" w:frame="1"/>
        </w:rPr>
        <w:t xml:space="preserve"> Docker </w:t>
      </w:r>
      <w:r>
        <w:rPr>
          <w:rFonts w:ascii="Arial" w:hAnsi="Arial" w:cs="Arial"/>
          <w:color w:val="191919"/>
          <w:bdr w:val="none" w:sz="0" w:space="0" w:color="auto" w:frame="1"/>
        </w:rPr>
        <w:t>封装的应用可以轻松运行在以扩容能力见长的云计算平台上。数人云作为专业的数据中心管理系统，提供了基于</w:t>
      </w:r>
      <w:r>
        <w:rPr>
          <w:rFonts w:ascii="Arial" w:hAnsi="Arial" w:cs="Arial"/>
          <w:color w:val="191919"/>
          <w:bdr w:val="none" w:sz="0" w:space="0" w:color="auto" w:frame="1"/>
        </w:rPr>
        <w:t xml:space="preserve"> Mesos </w:t>
      </w:r>
      <w:r>
        <w:rPr>
          <w:rFonts w:ascii="Arial" w:hAnsi="Arial" w:cs="Arial"/>
          <w:color w:val="191919"/>
          <w:bdr w:val="none" w:sz="0" w:space="0" w:color="auto" w:frame="1"/>
        </w:rPr>
        <w:t>和</w:t>
      </w:r>
      <w:r>
        <w:rPr>
          <w:rFonts w:ascii="Arial" w:hAnsi="Arial" w:cs="Arial"/>
          <w:color w:val="191919"/>
          <w:bdr w:val="none" w:sz="0" w:space="0" w:color="auto" w:frame="1"/>
        </w:rPr>
        <w:t xml:space="preserve"> Docker </w:t>
      </w:r>
      <w:r>
        <w:rPr>
          <w:rFonts w:ascii="Arial" w:hAnsi="Arial" w:cs="Arial"/>
          <w:color w:val="191919"/>
          <w:bdr w:val="none" w:sz="0" w:space="0" w:color="auto" w:frame="1"/>
        </w:rPr>
        <w:t>技术的企业级容器云生产环境，通过一键部署、横向扩展、持续集成等特性，助力微服务架构在企业应用环境的实践。</w:t>
      </w:r>
    </w:p>
    <w:p w14:paraId="480B2B6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由于篇幅问题，本文将分上下两篇，下篇将于明天放送给大家。</w:t>
      </w:r>
    </w:p>
    <w:p w14:paraId="6F8DF8D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目前可谓早已人满为患的软件架构领域的新兴名词。虽然我们对于这种新生事物往往带着一种先入为主的蔑视与忽略态度，但经过几年的历练，我们发现这种软件构建风格正变得越来越具有吸引力。过去几年中已经有诸多企业将其引入实际项目，而至今其结果仍然相当积极，这甚至促使很多同业人士开始将微服务架构作为企业级应用程序的默认开发途径。但遗憾的是，目前仍然缺乏一套系统的概念定义，告诉我们微服务到底是如何实现这些成效的。</w:t>
      </w:r>
    </w:p>
    <w:p w14:paraId="3490672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简而言之，微服务架构风格</w:t>
      </w:r>
      <w:r>
        <w:rPr>
          <w:rFonts w:ascii="Arial" w:hAnsi="Arial" w:cs="Arial"/>
          <w:color w:val="191919"/>
        </w:rPr>
        <w:t>[1]</w:t>
      </w:r>
      <w:r>
        <w:rPr>
          <w:rFonts w:ascii="Arial" w:hAnsi="Arial" w:cs="Arial"/>
          <w:color w:val="191919"/>
        </w:rPr>
        <w:t>是一类将单一应用程序作为由众多小型服务构成之套件加以开发的方式，其中各项服务都拥有自己的进程并利用轻量化机制（通常为</w:t>
      </w:r>
      <w:r>
        <w:rPr>
          <w:rFonts w:ascii="Arial" w:hAnsi="Arial" w:cs="Arial"/>
          <w:color w:val="191919"/>
        </w:rPr>
        <w:t>HTTP</w:t>
      </w:r>
      <w:r>
        <w:rPr>
          <w:rFonts w:ascii="Arial" w:hAnsi="Arial" w:cs="Arial"/>
          <w:color w:val="191919"/>
        </w:rPr>
        <w:t>源</w:t>
      </w:r>
      <w:r>
        <w:rPr>
          <w:rFonts w:ascii="Arial" w:hAnsi="Arial" w:cs="Arial"/>
          <w:color w:val="191919"/>
        </w:rPr>
        <w:t>API</w:t>
      </w:r>
      <w:r>
        <w:rPr>
          <w:rFonts w:ascii="Arial" w:hAnsi="Arial" w:cs="Arial"/>
          <w:color w:val="191919"/>
        </w:rPr>
        <w:t>）实现通信。这些服务围绕业务功能建立而成，且凭借自动化部署机制实现独立部署。这些服务匹配一套最低限度的中央式管理机制，且各服务可通过不同编程语言编写而成并使用不同的数据存储技术。</w:t>
      </w:r>
    </w:p>
    <w:p w14:paraId="52DAD10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要解释微服务风格，那么首先应当将其与整体风格进行比较：整体应用程序作为单一单元进行构建。企业级应用程序通常包含三个组成部分：一套客户端用户界面（由运行在用户设备上的浏览器中的</w:t>
      </w:r>
      <w:r>
        <w:rPr>
          <w:rFonts w:ascii="Arial" w:hAnsi="Arial" w:cs="Arial"/>
          <w:color w:val="191919"/>
        </w:rPr>
        <w:t>HTML</w:t>
      </w:r>
      <w:r>
        <w:rPr>
          <w:rFonts w:ascii="Arial" w:hAnsi="Arial" w:cs="Arial"/>
          <w:color w:val="191919"/>
        </w:rPr>
        <w:t>页面以及</w:t>
      </w:r>
      <w:r>
        <w:rPr>
          <w:rFonts w:ascii="Arial" w:hAnsi="Arial" w:cs="Arial"/>
          <w:color w:val="191919"/>
        </w:rPr>
        <w:t>Java</w:t>
      </w:r>
      <w:r>
        <w:rPr>
          <w:rFonts w:ascii="Arial" w:hAnsi="Arial" w:cs="Arial"/>
          <w:color w:val="191919"/>
        </w:rPr>
        <w:t>代码构成）、一套后端数据库（将大量插入至数据库管理系统的大量表构成，通常采用关系数据库）以及一款服务器端应用程序。该服务器端应用程序将负责处理</w:t>
      </w:r>
      <w:r>
        <w:rPr>
          <w:rFonts w:ascii="Arial" w:hAnsi="Arial" w:cs="Arial"/>
          <w:color w:val="191919"/>
        </w:rPr>
        <w:lastRenderedPageBreak/>
        <w:t>HTTP</w:t>
      </w:r>
      <w:r>
        <w:rPr>
          <w:rFonts w:ascii="Arial" w:hAnsi="Arial" w:cs="Arial"/>
          <w:color w:val="191919"/>
        </w:rPr>
        <w:t>请求、执行域逻辑、对来自数据库的数据进行检索与更新，同时选定</w:t>
      </w:r>
      <w:r>
        <w:rPr>
          <w:rFonts w:ascii="Arial" w:hAnsi="Arial" w:cs="Arial"/>
          <w:color w:val="191919"/>
        </w:rPr>
        <w:t>HTML</w:t>
      </w:r>
      <w:r>
        <w:rPr>
          <w:rFonts w:ascii="Arial" w:hAnsi="Arial" w:cs="Arial"/>
          <w:color w:val="191919"/>
        </w:rPr>
        <w:t>视图并将其发送至浏览器端。此服务器端应用程序通常为单一的逻辑可执行文件</w:t>
      </w:r>
      <w:r>
        <w:rPr>
          <w:rFonts w:ascii="Arial" w:hAnsi="Arial" w:cs="Arial"/>
          <w:color w:val="191919"/>
        </w:rPr>
        <w:t>[2]</w:t>
      </w:r>
      <w:r>
        <w:rPr>
          <w:rFonts w:ascii="Arial" w:hAnsi="Arial" w:cs="Arial"/>
          <w:color w:val="191919"/>
        </w:rPr>
        <w:t>。任何针对该系统的变更都需要对该服务器端应用程序进行新版本构建与部署。</w:t>
      </w:r>
    </w:p>
    <w:p w14:paraId="2F90DBAC"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这样的整体服务器机制在构建此类系统中可谓不可或缺。我们用于处理请求的全部逻辑都运行在单一进程当中，允许大家使用语言中的基本功能以将该应用程序拆分为类、函数以及命名空间。通过这种方式，我们能够在开发人员的笔记本设备上运行并测试应用程序，同时利用一整套部署流程以确保全部变更都经过妥善测试而后被部署在生产环境当中。大家可以将大量实例运行在一套负载均衡方案之后，从而实现横向扩展能力。</w:t>
      </w:r>
    </w:p>
    <w:p w14:paraId="634813D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这类整体应用程序当然能够切实起效，但人们却逐渐发现其中存在着诸多弊端</w:t>
      </w:r>
      <w:r>
        <w:rPr>
          <w:rFonts w:ascii="Arial" w:hAnsi="Arial" w:cs="Arial"/>
          <w:color w:val="191919"/>
        </w:rPr>
        <w:t>——</w:t>
      </w:r>
      <w:r>
        <w:rPr>
          <w:rFonts w:ascii="Arial" w:hAnsi="Arial" w:cs="Arial"/>
          <w:color w:val="191919"/>
        </w:rPr>
        <w:t>特别是在将大量应用程序部署在云环境当中的情况下。由于变更周期被大量集中于一处</w:t>
      </w:r>
      <w:r>
        <w:rPr>
          <w:rFonts w:ascii="Arial" w:hAnsi="Arial" w:cs="Arial"/>
          <w:color w:val="191919"/>
        </w:rPr>
        <w:t>——</w:t>
      </w:r>
      <w:r>
        <w:rPr>
          <w:rFonts w:ascii="Arial" w:hAnsi="Arial" w:cs="Arial"/>
          <w:color w:val="191919"/>
        </w:rPr>
        <w:t>即使仅仅指向应用程序中的一小部分，单一变更亦要求我们对应用程序整体进行重构与重新部署。随着时间推移，我们往往很难保证理想的模块化结构，这意味着本应只影响单一模块的变更往往会扩散至该模块之外。规模伸缩亦要求我们对整体应用程序进行规模调整，而非单纯为其中必要的部分进行资源扩容。</w:t>
      </w:r>
    </w:p>
    <w:p w14:paraId="02C5F13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图一：整体型应用程序与微服务架构应用程序</w:t>
      </w:r>
    </w:p>
    <w:p w14:paraId="7EC35A5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正是这些弊端造就了如今的微服务架构风格：即以服务套件的形式构建应用程序。除了各服务能够单独进行部署与规模伸缩之外，每项服务还具备牢固的模块边界，甚至允许我们在不同的服务当中使用不同的编程语言进行代码编写。另外，各服务亦可由不同团队负责管理。</w:t>
      </w:r>
    </w:p>
    <w:p w14:paraId="276D9E8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我们认为微服务风格并不算什么新鲜事物或者创新成果，其历史至少可以追溯至</w:t>
      </w:r>
      <w:r>
        <w:rPr>
          <w:rFonts w:ascii="Arial" w:hAnsi="Arial" w:cs="Arial"/>
          <w:color w:val="191919"/>
        </w:rPr>
        <w:t>Unix</w:t>
      </w:r>
      <w:r>
        <w:rPr>
          <w:rFonts w:ascii="Arial" w:hAnsi="Arial" w:cs="Arial"/>
          <w:color w:val="191919"/>
        </w:rPr>
        <w:t>设计时代。但我们同时亦坚信，微服务架构一直未能受到足够的重视，而其确实能够帮助大家更好地完成软件开发工作。</w:t>
      </w:r>
    </w:p>
    <w:p w14:paraId="3366EF8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Style w:val="afa"/>
          <w:rFonts w:ascii="Arial" w:hAnsi="Arial" w:cs="Arial"/>
          <w:color w:val="191919"/>
          <w:bdr w:val="none" w:sz="0" w:space="0" w:color="auto" w:frame="1"/>
        </w:rPr>
        <w:t>微服务架构之特性</w:t>
      </w:r>
    </w:p>
    <w:p w14:paraId="0EFF725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我们无法给微服务架构风格出具一条确切的定义，但我们却可以根据该架构表现出的各类共同特性对其加以描述。正如各类根据共同特性做出的定义一样，并不是所有微服务架构都符合这些特性，但可以肯定的是具备这些特性的微服务架构占据大部分比例。尽管我们各部分内容的作者仅仅是相关技术社区中的活跃成员，但制作这份文档是为了对采用微服务架构的工作流程及成果做出总结，而且其中仍有相当一部分表述并非严格定义</w:t>
      </w:r>
      <w:r>
        <w:rPr>
          <w:rFonts w:ascii="Arial" w:hAnsi="Arial" w:cs="Arial"/>
          <w:color w:val="191919"/>
        </w:rPr>
        <w:t>——</w:t>
      </w:r>
      <w:r>
        <w:rPr>
          <w:rFonts w:ascii="Arial" w:hAnsi="Arial" w:cs="Arial"/>
          <w:color w:val="191919"/>
        </w:rPr>
        <w:t>只应作为常见情况考量。</w:t>
      </w:r>
    </w:p>
    <w:p w14:paraId="78D185AF" w14:textId="77777777" w:rsidR="00784BC3" w:rsidRDefault="00784BC3" w:rsidP="00784BC3">
      <w:pPr>
        <w:pStyle w:val="af9"/>
        <w:shd w:val="clear" w:color="auto" w:fill="FFFFFF"/>
        <w:spacing w:before="0" w:beforeAutospacing="0" w:after="0" w:afterAutospacing="0"/>
        <w:rPr>
          <w:rFonts w:ascii="Arial" w:hAnsi="Arial" w:cs="Arial"/>
          <w:color w:val="191919"/>
        </w:rPr>
      </w:pPr>
      <w:r>
        <w:rPr>
          <w:rStyle w:val="afa"/>
          <w:rFonts w:ascii="Arial" w:hAnsi="Arial" w:cs="Arial"/>
          <w:color w:val="191919"/>
          <w:bdr w:val="none" w:sz="0" w:space="0" w:color="auto" w:frame="1"/>
        </w:rPr>
        <w:t>通过服务实现组件化</w:t>
      </w:r>
    </w:p>
    <w:p w14:paraId="190278DF"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长久以来，我们一直参与软件行业之内并意识到人们对利用组件整合方式构建系统的渴望</w:t>
      </w:r>
      <w:r>
        <w:rPr>
          <w:rFonts w:ascii="Arial" w:hAnsi="Arial" w:cs="Arial"/>
          <w:color w:val="191919"/>
        </w:rPr>
        <w:t>——</w:t>
      </w:r>
      <w:r>
        <w:rPr>
          <w:rFonts w:ascii="Arial" w:hAnsi="Arial" w:cs="Arial"/>
          <w:color w:val="191919"/>
        </w:rPr>
        <w:t>这种思路与我们在物理世界中采取的构建机制非常相似。而在</w:t>
      </w:r>
      <w:r>
        <w:rPr>
          <w:rFonts w:ascii="Arial" w:hAnsi="Arial" w:cs="Arial"/>
          <w:color w:val="191919"/>
        </w:rPr>
        <w:lastRenderedPageBreak/>
        <w:t>过去几十年当中，我们发现已经有大量公共库渗透到多数语言平台当中并成为其坚实的组成部分。</w:t>
      </w:r>
    </w:p>
    <w:p w14:paraId="0EE3C4E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在谈到我们所使用的组件时，大家可能会发现不同群体对组件的定义也有所区别。我们对组件做出的定义是，其属于软件中的一类单元，且具备可更替性与可升级性。</w:t>
      </w:r>
    </w:p>
    <w:p w14:paraId="5304924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微服务架构会使用这些库，但其实现组件化的主要手段则是将软件拆分成多个服务。我们将</w:t>
      </w:r>
      <w:r>
        <w:rPr>
          <w:rFonts w:ascii="Arial" w:hAnsi="Arial" w:cs="Arial"/>
          <w:color w:val="191919"/>
        </w:rPr>
        <w:t>“</w:t>
      </w:r>
      <w:r>
        <w:rPr>
          <w:rFonts w:ascii="Arial" w:hAnsi="Arial" w:cs="Arial"/>
          <w:color w:val="191919"/>
        </w:rPr>
        <w:t>库</w:t>
      </w:r>
      <w:r>
        <w:rPr>
          <w:rFonts w:ascii="Arial" w:hAnsi="Arial" w:cs="Arial"/>
          <w:color w:val="191919"/>
        </w:rPr>
        <w:t>”</w:t>
      </w:r>
      <w:r>
        <w:rPr>
          <w:rFonts w:ascii="Arial" w:hAnsi="Arial" w:cs="Arial"/>
          <w:color w:val="191919"/>
        </w:rPr>
        <w:t>定义为与程序相对接且可通过内存内函数调用发挥作用的组件，而</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则为进程之外的组件，其可通过</w:t>
      </w:r>
      <w:r>
        <w:rPr>
          <w:rFonts w:ascii="Arial" w:hAnsi="Arial" w:cs="Arial"/>
          <w:color w:val="191919"/>
        </w:rPr>
        <w:t>Web</w:t>
      </w:r>
      <w:r>
        <w:rPr>
          <w:rFonts w:ascii="Arial" w:hAnsi="Arial" w:cs="Arial"/>
          <w:color w:val="191919"/>
        </w:rPr>
        <w:t>服务请求或者远程程序调用等方式实现通信。（这里的服务概念与多数</w:t>
      </w:r>
      <w:r>
        <w:rPr>
          <w:rFonts w:ascii="Arial" w:hAnsi="Arial" w:cs="Arial"/>
          <w:color w:val="191919"/>
        </w:rPr>
        <w:t>OO</w:t>
      </w:r>
      <w:r>
        <w:rPr>
          <w:rFonts w:ascii="Arial" w:hAnsi="Arial" w:cs="Arial"/>
          <w:color w:val="191919"/>
        </w:rPr>
        <w:t>程序中的服务对象概念有所区别</w:t>
      </w:r>
      <w:r>
        <w:rPr>
          <w:rFonts w:ascii="Arial" w:hAnsi="Arial" w:cs="Arial"/>
          <w:color w:val="191919"/>
        </w:rPr>
        <w:t>[3]</w:t>
      </w:r>
      <w:r>
        <w:rPr>
          <w:rFonts w:ascii="Arial" w:hAnsi="Arial" w:cs="Arial"/>
          <w:color w:val="191919"/>
        </w:rPr>
        <w:t>）。</w:t>
      </w:r>
    </w:p>
    <w:p w14:paraId="716B890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将服务作为组件加以使用（而非库）的一大原因在于，服务具备独立可部署能力。如果大家的应用程序</w:t>
      </w:r>
      <w:r>
        <w:rPr>
          <w:rFonts w:ascii="Arial" w:hAnsi="Arial" w:cs="Arial"/>
          <w:color w:val="191919"/>
        </w:rPr>
        <w:t>[4]</w:t>
      </w:r>
      <w:r>
        <w:rPr>
          <w:rFonts w:ascii="Arial" w:hAnsi="Arial" w:cs="Arial"/>
          <w:color w:val="191919"/>
        </w:rPr>
        <w:t>由单一进程中的多个库构成，那么指向任何单一组件的变更都会致使该应用程序必须进行重新部署。但如果该应用程序被拆分成多项服务，那么单一服务变更将只会致使该服务进行重新部署。虽然这并非绝对，例如某些变更会导致服务接口受到影响，但一套优秀的微服务架构旨在尽可能少地对服务协议中的服务边界及演进机制产生干扰。</w:t>
      </w:r>
    </w:p>
    <w:p w14:paraId="45749AF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将服务作为组件的另一个理由在于实现更为明确的组件接口。大多数编程语言并不具备用于定义明确发布接口的良好机制。一般来讲，其只会提供说明文档及规则以防止用户打破组件封装，但这同时亦会导致不同组件之间的耦合程度过高。利用明确的远程调用机制，服务能够轻松避免此类难题。</w:t>
      </w:r>
    </w:p>
    <w:p w14:paraId="256A1C9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但以这种方式使用服务亦存在一定弊端。远程调用在资源需求方面往往远高于进程内调用，因此远程</w:t>
      </w:r>
      <w:r>
        <w:rPr>
          <w:rFonts w:ascii="Arial" w:hAnsi="Arial" w:cs="Arial"/>
          <w:color w:val="191919"/>
        </w:rPr>
        <w:t>API</w:t>
      </w:r>
      <w:r>
        <w:rPr>
          <w:rFonts w:ascii="Arial" w:hAnsi="Arial" w:cs="Arial"/>
          <w:color w:val="191919"/>
        </w:rPr>
        <w:t>需要采取粗粒度设计，但这亦会增加</w:t>
      </w:r>
      <w:r>
        <w:rPr>
          <w:rFonts w:ascii="Arial" w:hAnsi="Arial" w:cs="Arial"/>
          <w:color w:val="191919"/>
        </w:rPr>
        <w:t>API</w:t>
      </w:r>
      <w:r>
        <w:rPr>
          <w:rFonts w:ascii="Arial" w:hAnsi="Arial" w:cs="Arial"/>
          <w:color w:val="191919"/>
        </w:rPr>
        <w:t>的使用难度。如果大家需要更改不同组件间的职能分配，那么这类需求在跨越进程边界时往往不易实现。</w:t>
      </w:r>
    </w:p>
    <w:p w14:paraId="72D7E0C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通过粗略观察，我们往往会发现这些服务会与各运行时进程相映射</w:t>
      </w:r>
      <w:r>
        <w:rPr>
          <w:rFonts w:ascii="Arial" w:hAnsi="Arial" w:cs="Arial"/>
          <w:color w:val="191919"/>
        </w:rPr>
        <w:t>——</w:t>
      </w:r>
      <w:r>
        <w:rPr>
          <w:rFonts w:ascii="Arial" w:hAnsi="Arial" w:cs="Arial"/>
          <w:color w:val="191919"/>
        </w:rPr>
        <w:t>但这仅仅只是第一印象。一项服务可能由多个进程构成，且各进程始终共同进行开发与部署</w:t>
      </w:r>
      <w:r>
        <w:rPr>
          <w:rFonts w:ascii="Arial" w:hAnsi="Arial" w:cs="Arial"/>
          <w:color w:val="191919"/>
        </w:rPr>
        <w:t>——</w:t>
      </w:r>
      <w:r>
        <w:rPr>
          <w:rFonts w:ascii="Arial" w:hAnsi="Arial" w:cs="Arial"/>
          <w:color w:val="191919"/>
        </w:rPr>
        <w:t>这方面实例包括只由单一服务所使用的应用程序进程以及数据库。</w:t>
      </w:r>
    </w:p>
    <w:p w14:paraId="5ED6881B"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围绕业务功能构建组织</w:t>
      </w:r>
    </w:p>
    <w:p w14:paraId="673069F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当着眼于将单一大型应用程序拆分成多个组成部分时，管理人员通常更重视技术层，其中具体包括</w:t>
      </w:r>
      <w:r>
        <w:rPr>
          <w:rFonts w:ascii="Arial" w:hAnsi="Arial" w:cs="Arial"/>
          <w:color w:val="191919"/>
        </w:rPr>
        <w:t>UI</w:t>
      </w:r>
      <w:r>
        <w:rPr>
          <w:rFonts w:ascii="Arial" w:hAnsi="Arial" w:cs="Arial"/>
          <w:color w:val="191919"/>
        </w:rPr>
        <w:t>团队、服务器端逻辑团队以及数据库团队。当这些团队据此进行拆分时，即使是最简单的变更也将给项目造成跨团队协作负担，并因此导致时间与预算的双重支出。睿智的团队会对此进行优化，同时采取两害相权取其轻的办法</w:t>
      </w:r>
      <w:r>
        <w:rPr>
          <w:rFonts w:ascii="Arial" w:hAnsi="Arial" w:cs="Arial"/>
          <w:color w:val="191919"/>
        </w:rPr>
        <w:t>——</w:t>
      </w:r>
      <w:r>
        <w:rPr>
          <w:rFonts w:ascii="Arial" w:hAnsi="Arial" w:cs="Arial"/>
          <w:color w:val="191919"/>
        </w:rPr>
        <w:t>即强制要求逻辑存在于一切与之相对接的应用程序当中。换言之，也就是实现逻辑的普遍存在性。这正是所谓康威法则</w:t>
      </w:r>
      <w:r>
        <w:rPr>
          <w:rFonts w:ascii="Arial" w:hAnsi="Arial" w:cs="Arial"/>
          <w:color w:val="191919"/>
        </w:rPr>
        <w:t>[5]</w:t>
      </w:r>
      <w:r>
        <w:rPr>
          <w:rFonts w:ascii="Arial" w:hAnsi="Arial" w:cs="Arial"/>
          <w:color w:val="191919"/>
        </w:rPr>
        <w:t>的一种实际表现形式。</w:t>
      </w:r>
    </w:p>
    <w:p w14:paraId="475E3A17"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lastRenderedPageBreak/>
        <w:t>任何组织在设计一套系统（广义层面的系统）时，其设计成果都会直接体现该组织所使用的沟通结构。</w:t>
      </w:r>
    </w:p>
    <w:p w14:paraId="04E76CE2"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--梅尔文·康威，1967年</w:t>
      </w:r>
    </w:p>
    <w:p w14:paraId="71EC049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图二：康威定律的实际体现</w:t>
      </w:r>
    </w:p>
    <w:p w14:paraId="067926AB"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微服务方案对于各部门而言是一种不同于以往，且以业务功能为核心的服务拆分及组织途径。此类服务采用软件方案在业务层面中的广泛实现堆栈，具体包括用户界面、持久性存储以及任何外部协作机制。因此，各团队将拥有跨职能特性，包括开发过程当中要求的全部技能组合：用户体验、数据库以及项目管理等等。</w:t>
      </w:r>
    </w:p>
    <w:p w14:paraId="600E422A"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图三：由团队边界决定的服务边界</w:t>
      </w:r>
    </w:p>
    <w:p w14:paraId="1E0D39D9"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微服务架构有多“微”？</w:t>
      </w:r>
    </w:p>
    <w:p w14:paraId="7C710595"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尽管</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早已成为一种极具人气的架构类型，但这一名称却并不能准确反映服务的实际规模</w:t>
      </w:r>
      <w:r>
        <w:rPr>
          <w:rFonts w:ascii="Arial" w:hAnsi="Arial" w:cs="Arial"/>
          <w:color w:val="191919"/>
        </w:rPr>
        <w:t>——</w:t>
      </w:r>
      <w:r>
        <w:rPr>
          <w:rFonts w:ascii="Arial" w:hAnsi="Arial" w:cs="Arial"/>
          <w:color w:val="191919"/>
        </w:rPr>
        <w:t>换言之，</w:t>
      </w:r>
      <w:r>
        <w:rPr>
          <w:rFonts w:ascii="Arial" w:hAnsi="Arial" w:cs="Arial"/>
          <w:color w:val="191919"/>
        </w:rPr>
        <w:t>“</w:t>
      </w:r>
      <w:r>
        <w:rPr>
          <w:rFonts w:ascii="Arial" w:hAnsi="Arial" w:cs="Arial"/>
          <w:color w:val="191919"/>
        </w:rPr>
        <w:t>微</w:t>
      </w:r>
      <w:r>
        <w:rPr>
          <w:rFonts w:ascii="Arial" w:hAnsi="Arial" w:cs="Arial"/>
          <w:color w:val="191919"/>
        </w:rPr>
        <w:t>”</w:t>
      </w:r>
      <w:r>
        <w:rPr>
          <w:rFonts w:ascii="Arial" w:hAnsi="Arial" w:cs="Arial"/>
          <w:color w:val="191919"/>
        </w:rPr>
        <w:t>服务并不一定微。在与众多微服务从业者的交流当中，我们发现服务的具体规模可谓多种多样。其中规模最大的成果源自</w:t>
      </w:r>
      <w:r>
        <w:rPr>
          <w:rFonts w:ascii="Arial" w:hAnsi="Arial" w:cs="Arial"/>
          <w:color w:val="191919"/>
        </w:rPr>
        <w:t>Amazon</w:t>
      </w:r>
      <w:r>
        <w:rPr>
          <w:rFonts w:ascii="Arial" w:hAnsi="Arial" w:cs="Arial"/>
          <w:color w:val="191919"/>
        </w:rPr>
        <w:t>公司旗下的</w:t>
      </w:r>
      <w:r>
        <w:rPr>
          <w:rFonts w:ascii="Arial" w:hAnsi="Arial" w:cs="Arial"/>
          <w:color w:val="191919"/>
        </w:rPr>
        <w:t>“</w:t>
      </w:r>
      <w:r>
        <w:rPr>
          <w:rFonts w:ascii="Arial" w:hAnsi="Arial" w:cs="Arial"/>
          <w:color w:val="191919"/>
        </w:rPr>
        <w:t>两块披萨</w:t>
      </w:r>
      <w:r>
        <w:rPr>
          <w:rFonts w:ascii="Arial" w:hAnsi="Arial" w:cs="Arial"/>
          <w:color w:val="191919"/>
        </w:rPr>
        <w:t>”</w:t>
      </w:r>
      <w:r>
        <w:rPr>
          <w:rFonts w:ascii="Arial" w:hAnsi="Arial" w:cs="Arial"/>
          <w:color w:val="191919"/>
        </w:rPr>
        <w:t>团队（即整个团队只需两块披萨即可填饱肚子），这意味着其总人数在十位左右。而规模较小的团队则由六人组成，负责支持六项服务。</w:t>
      </w:r>
    </w:p>
    <w:p w14:paraId="16F0177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那么这就带来了新的问题：这种十二人对单项服务的机制同一人对单项服务之间存在着怎样的差别？二者也许不可一概而论。就目前而言，我们姑且认为双方属于同类团队结构，但随着对微服务认识的持续深入，也许我们未来将抱持新的观点。</w:t>
      </w:r>
    </w:p>
    <w:p w14:paraId="13C137A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采取此类组织方式的企业实例可参见</w:t>
      </w:r>
      <w:r>
        <w:rPr>
          <w:rFonts w:ascii="Arial" w:hAnsi="Arial" w:cs="Arial"/>
          <w:color w:val="191919"/>
        </w:rPr>
        <w:t>www.comparethemarket.com</w:t>
      </w:r>
      <w:r>
        <w:rPr>
          <w:rFonts w:ascii="Arial" w:hAnsi="Arial" w:cs="Arial"/>
          <w:color w:val="191919"/>
        </w:rPr>
        <w:t>，其各职能团队共同负责构建并运营每款产品，而每款产品则被拆分为一系列独立的服务</w:t>
      </w:r>
      <w:r>
        <w:rPr>
          <w:rFonts w:ascii="Arial" w:hAnsi="Arial" w:cs="Arial"/>
          <w:color w:val="191919"/>
        </w:rPr>
        <w:t>——</w:t>
      </w:r>
      <w:r>
        <w:rPr>
          <w:rFonts w:ascii="Arial" w:hAnsi="Arial" w:cs="Arial"/>
          <w:color w:val="191919"/>
        </w:rPr>
        <w:t>且各服务间通过一套消息收发总线实现通信。</w:t>
      </w:r>
    </w:p>
    <w:p w14:paraId="767FD79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大型整体应用程序亦可以始终围绕业务功能实际模块化，不过这种状况并不常见。诚然，我们都听说过由大型团队构建的单一整体应用程序根据自身业务线进行设计与划分。然而在这类情况下，最大的问题在于整体应用程序在组织当中需要考虑太多背景信息。如果其整体范畴当中包含太多模块边界，那么团队中的单一成员将很难通过短期记忆对其进行管理。除此之外，我们发现这种模块化业务线的维护工作还要求相关人员具备极高的专业技能水平。相比之下，服务组件能够令拆分方式更为明确，从而大大简化团队边界的设定与认知。</w:t>
      </w:r>
    </w:p>
    <w:p w14:paraId="217E3C88"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产品而非项目</w:t>
      </w:r>
    </w:p>
    <w:p w14:paraId="02E4F95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大部分应用程序开发工作都会遵循项目模式：其目标在于交付软件方案中的特定部分，并拥有直观的完成指标。在软件开发工作完成后，其会被传递至运维部门，这时负责构建该软件的团队也将即刻解散。</w:t>
      </w:r>
    </w:p>
    <w:p w14:paraId="253D259D"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lastRenderedPageBreak/>
        <w:t>微服务的支持者们则认为这种模式并不可取</w:t>
      </w:r>
      <w:r>
        <w:rPr>
          <w:rFonts w:ascii="Arial" w:hAnsi="Arial" w:cs="Arial"/>
          <w:color w:val="191919"/>
        </w:rPr>
        <w:t>——</w:t>
      </w:r>
      <w:r>
        <w:rPr>
          <w:rFonts w:ascii="Arial" w:hAnsi="Arial" w:cs="Arial"/>
          <w:color w:val="191919"/>
        </w:rPr>
        <w:t>他们的主张是相关团队应该伴随产品走过整个生命周期。这方面最典型的例子应该是</w:t>
      </w:r>
      <w:r>
        <w:rPr>
          <w:rFonts w:ascii="Arial" w:hAnsi="Arial" w:cs="Arial"/>
          <w:color w:val="191919"/>
        </w:rPr>
        <w:t>Amazon</w:t>
      </w:r>
      <w:r>
        <w:rPr>
          <w:rFonts w:ascii="Arial" w:hAnsi="Arial" w:cs="Arial"/>
          <w:color w:val="191919"/>
        </w:rPr>
        <w:t>公司提出的</w:t>
      </w:r>
      <w:r>
        <w:rPr>
          <w:rFonts w:ascii="Arial" w:hAnsi="Arial" w:cs="Arial"/>
          <w:color w:val="191919"/>
        </w:rPr>
        <w:t>“</w:t>
      </w:r>
      <w:r>
        <w:rPr>
          <w:rFonts w:ascii="Arial" w:hAnsi="Arial" w:cs="Arial"/>
          <w:color w:val="191919"/>
        </w:rPr>
        <w:t>谁构建，谁运行</w:t>
      </w:r>
      <w:r>
        <w:rPr>
          <w:rFonts w:ascii="Arial" w:hAnsi="Arial" w:cs="Arial"/>
          <w:color w:val="191919"/>
        </w:rPr>
        <w:t>”</w:t>
      </w:r>
      <w:r>
        <w:rPr>
          <w:rFonts w:ascii="Arial" w:hAnsi="Arial" w:cs="Arial"/>
          <w:color w:val="191919"/>
        </w:rPr>
        <w:t>原则，其中开发团队需要对生产环境下的软件成果承担全部责任。这就要求开发人员在日常工作中全程关注其软件的生产运行情况，同时掌握来自用户的反馈意见，意味着他们需要在一定程度上为用户提供技术支持服务。</w:t>
      </w:r>
    </w:p>
    <w:p w14:paraId="35D8D0A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产品的定位应始终与业务功能相协调。相较于以往将软件视为一整套已经完成的功能集的心态，微服务架构要求我们全程与之保持关联，并思考该软件能够如何协助用户加强业务功能。</w:t>
      </w:r>
    </w:p>
    <w:p w14:paraId="59CA691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当然，我们完全可以将同样的思路引入整体应用程序当中，不过大量小型服务集合能够显著简化服务开发人员与及用户之间的个人联系。</w:t>
      </w:r>
    </w:p>
    <w:p w14:paraId="452F8FCC"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智能化端点与傻瓜式流程</w:t>
      </w:r>
    </w:p>
    <w:p w14:paraId="4CAC4E2A"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在跨越不同进程构建通信结构时，我们发现很多产品及方案会直接把智能化机制塞进通信机制本体当中。这方面的典型实例就是企业服务总线（简称</w:t>
      </w:r>
      <w:r>
        <w:rPr>
          <w:rFonts w:ascii="Arial" w:hAnsi="Arial" w:cs="Arial"/>
          <w:color w:val="191919"/>
        </w:rPr>
        <w:t>ESB</w:t>
      </w:r>
      <w:r>
        <w:rPr>
          <w:rFonts w:ascii="Arial" w:hAnsi="Arial" w:cs="Arial"/>
          <w:color w:val="191919"/>
        </w:rPr>
        <w:t>），</w:t>
      </w:r>
      <w:r>
        <w:rPr>
          <w:rFonts w:ascii="Arial" w:hAnsi="Arial" w:cs="Arial"/>
          <w:color w:val="191919"/>
        </w:rPr>
        <w:t>ESB</w:t>
      </w:r>
      <w:r>
        <w:rPr>
          <w:rFonts w:ascii="Arial" w:hAnsi="Arial" w:cs="Arial"/>
          <w:color w:val="191919"/>
        </w:rPr>
        <w:t>产品当中通常包含复杂度极高的消息跌幅、编排、转换以及业务规则应用等机制。</w:t>
      </w:r>
    </w:p>
    <w:p w14:paraId="093F7EEC"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微服务社区则倾向于使用另一种实现方式：智能化端点与傻瓜式流程。采用微服务架构的应用程序旨在尽可能实现解耦化与关联性</w:t>
      </w:r>
      <w:r>
        <w:rPr>
          <w:rFonts w:ascii="Arial" w:hAnsi="Arial" w:cs="Arial"/>
          <w:color w:val="191919"/>
        </w:rPr>
        <w:t>——</w:t>
      </w:r>
      <w:r>
        <w:rPr>
          <w:rFonts w:ascii="Arial" w:hAnsi="Arial" w:cs="Arial"/>
          <w:color w:val="191919"/>
        </w:rPr>
        <w:t>它们各自拥有自己的域逻辑，而且在经典</w:t>
      </w:r>
      <w:r>
        <w:rPr>
          <w:rFonts w:ascii="Arial" w:hAnsi="Arial" w:cs="Arial"/>
          <w:color w:val="191919"/>
        </w:rPr>
        <w:t>Unix</w:t>
      </w:r>
      <w:r>
        <w:rPr>
          <w:rFonts w:ascii="Arial" w:hAnsi="Arial" w:cs="Arial"/>
          <w:color w:val="191919"/>
        </w:rPr>
        <w:t>场景下的运作方式更像是过滤器机制</w:t>
      </w:r>
      <w:r>
        <w:rPr>
          <w:rFonts w:ascii="Arial" w:hAnsi="Arial" w:cs="Arial"/>
          <w:color w:val="191919"/>
        </w:rPr>
        <w:t>——</w:t>
      </w:r>
      <w:r>
        <w:rPr>
          <w:rFonts w:ascii="Arial" w:hAnsi="Arial" w:cs="Arial"/>
          <w:color w:val="191919"/>
        </w:rPr>
        <w:t>接收请求、应用合适的逻辑并生成响应。这一切都通过简单的</w:t>
      </w:r>
      <w:r>
        <w:rPr>
          <w:rFonts w:ascii="Arial" w:hAnsi="Arial" w:cs="Arial"/>
          <w:color w:val="191919"/>
        </w:rPr>
        <w:t>REST</w:t>
      </w:r>
      <w:r>
        <w:rPr>
          <w:rFonts w:ascii="Arial" w:hAnsi="Arial" w:cs="Arial"/>
          <w:color w:val="191919"/>
        </w:rPr>
        <w:t>类协议实现编排，而非经由</w:t>
      </w:r>
      <w:r>
        <w:rPr>
          <w:rFonts w:ascii="Arial" w:hAnsi="Arial" w:cs="Arial"/>
          <w:color w:val="191919"/>
        </w:rPr>
        <w:t>WS-Choreography</w:t>
      </w:r>
      <w:r>
        <w:rPr>
          <w:rFonts w:ascii="Arial" w:hAnsi="Arial" w:cs="Arial"/>
          <w:color w:val="191919"/>
        </w:rPr>
        <w:t>或者</w:t>
      </w:r>
      <w:r>
        <w:rPr>
          <w:rFonts w:ascii="Arial" w:hAnsi="Arial" w:cs="Arial"/>
          <w:color w:val="191919"/>
        </w:rPr>
        <w:t>BPEL</w:t>
      </w:r>
      <w:r>
        <w:rPr>
          <w:rFonts w:ascii="Arial" w:hAnsi="Arial" w:cs="Arial"/>
          <w:color w:val="191919"/>
        </w:rPr>
        <w:t>等复杂协议以及中央编排工具实现。</w:t>
      </w:r>
    </w:p>
    <w:p w14:paraId="63F4D92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目前最常用的两类协议为配合源</w:t>
      </w:r>
      <w:r>
        <w:rPr>
          <w:rFonts w:ascii="Arial" w:hAnsi="Arial" w:cs="Arial"/>
          <w:color w:val="191919"/>
        </w:rPr>
        <w:t>API</w:t>
      </w:r>
      <w:r>
        <w:rPr>
          <w:rFonts w:ascii="Arial" w:hAnsi="Arial" w:cs="Arial"/>
          <w:color w:val="191919"/>
        </w:rPr>
        <w:t>的</w:t>
      </w:r>
      <w:r>
        <w:rPr>
          <w:rFonts w:ascii="Arial" w:hAnsi="Arial" w:cs="Arial"/>
          <w:color w:val="191919"/>
        </w:rPr>
        <w:t>HTTP</w:t>
      </w:r>
      <w:r>
        <w:rPr>
          <w:rFonts w:ascii="Arial" w:hAnsi="Arial" w:cs="Arial"/>
          <w:color w:val="191919"/>
        </w:rPr>
        <w:t>请求</w:t>
      </w:r>
      <w:r>
        <w:rPr>
          <w:rFonts w:ascii="Arial" w:hAnsi="Arial" w:cs="Arial"/>
          <w:color w:val="191919"/>
        </w:rPr>
        <w:t>-</w:t>
      </w:r>
      <w:r>
        <w:rPr>
          <w:rFonts w:ascii="Arial" w:hAnsi="Arial" w:cs="Arial"/>
          <w:color w:val="191919"/>
        </w:rPr>
        <w:t>响应与轻量化消息收发协议</w:t>
      </w:r>
      <w:r>
        <w:rPr>
          <w:rFonts w:ascii="Arial" w:hAnsi="Arial" w:cs="Arial"/>
          <w:color w:val="191919"/>
        </w:rPr>
        <w:t>[6]</w:t>
      </w:r>
      <w:r>
        <w:rPr>
          <w:rFonts w:ascii="Arial" w:hAnsi="Arial" w:cs="Arial"/>
          <w:color w:val="191919"/>
        </w:rPr>
        <w:t>。对于前者，最简练而准确的说明是：</w:t>
      </w:r>
    </w:p>
    <w:p w14:paraId="433BC0ED"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立足于Web，而非居于Web背后。</w:t>
      </w:r>
    </w:p>
    <w:p w14:paraId="6665256D"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 Ian Robinson</w:t>
      </w:r>
    </w:p>
    <w:p w14:paraId="5159C4ED"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微服务团队采用的正是万维网（在很大程度上亦包括</w:t>
      </w:r>
      <w:r>
        <w:rPr>
          <w:rFonts w:ascii="Arial" w:hAnsi="Arial" w:cs="Arial"/>
          <w:color w:val="191919"/>
        </w:rPr>
        <w:t>Unix</w:t>
      </w:r>
      <w:r>
        <w:rPr>
          <w:rFonts w:ascii="Arial" w:hAnsi="Arial" w:cs="Arial"/>
          <w:color w:val="191919"/>
        </w:rPr>
        <w:t>在内）所遵循的原则与协议。一般来讲，其使用的资源能够为开发人员或者运维人员轻松实现缓存处理。</w:t>
      </w:r>
    </w:p>
    <w:p w14:paraId="7BE49B6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第二类作法则是立足于轻量化消息总线实现消息收发。这类基础设施选项通常具备傻瓜式特性（这种傻瓜特性体现在实现操作上，即只需匹配消息路由机制，再无其它）</w:t>
      </w:r>
      <w:r>
        <w:rPr>
          <w:rFonts w:ascii="Arial" w:hAnsi="Arial" w:cs="Arial"/>
          <w:color w:val="191919"/>
        </w:rPr>
        <w:t>——</w:t>
      </w:r>
      <w:r>
        <w:rPr>
          <w:rFonts w:ascii="Arial" w:hAnsi="Arial" w:cs="Arial"/>
          <w:color w:val="191919"/>
        </w:rPr>
        <w:t>以</w:t>
      </w:r>
      <w:r>
        <w:rPr>
          <w:rFonts w:ascii="Arial" w:hAnsi="Arial" w:cs="Arial"/>
          <w:color w:val="191919"/>
        </w:rPr>
        <w:t>RabbitMQ</w:t>
      </w:r>
      <w:r>
        <w:rPr>
          <w:rFonts w:ascii="Arial" w:hAnsi="Arial" w:cs="Arial"/>
          <w:color w:val="191919"/>
        </w:rPr>
        <w:t>或者</w:t>
      </w:r>
      <w:proofErr w:type="spellStart"/>
      <w:r>
        <w:rPr>
          <w:rFonts w:ascii="Arial" w:hAnsi="Arial" w:cs="Arial"/>
          <w:color w:val="191919"/>
        </w:rPr>
        <w:t>ZeroMQ</w:t>
      </w:r>
      <w:proofErr w:type="spellEnd"/>
      <w:r>
        <w:rPr>
          <w:rFonts w:ascii="Arial" w:hAnsi="Arial" w:cs="Arial"/>
          <w:color w:val="191919"/>
        </w:rPr>
        <w:t>为代表的简单实现方案仅仅需要提供一套可靠的异步结构，而服务的全部智能化元素仍然存在于端点当中并负责消息的生成与消费。</w:t>
      </w:r>
    </w:p>
    <w:p w14:paraId="0C29A59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在整体应用程序当中，各组件在进程内执行并通过方法调用或者函数调用的方式实现彼此通信。将整体应用程序转化为微服务形式的最大难题在于改变这种</w:t>
      </w:r>
      <w:r>
        <w:rPr>
          <w:rFonts w:ascii="Arial" w:hAnsi="Arial" w:cs="Arial"/>
          <w:color w:val="191919"/>
        </w:rPr>
        <w:lastRenderedPageBreak/>
        <w:t>通信模式。由内存内方法调用指向</w:t>
      </w:r>
      <w:r>
        <w:rPr>
          <w:rFonts w:ascii="Arial" w:hAnsi="Arial" w:cs="Arial"/>
          <w:color w:val="191919"/>
        </w:rPr>
        <w:t>PC</w:t>
      </w:r>
      <w:r>
        <w:rPr>
          <w:rFonts w:ascii="Arial" w:hAnsi="Arial" w:cs="Arial"/>
          <w:color w:val="191919"/>
        </w:rPr>
        <w:t>通信机制的简单转换往往无法良好起效。相反，大家需要利用粗粒度方式取代原本的细粒度通信机制。</w:t>
      </w:r>
    </w:p>
    <w:p w14:paraId="34C17089"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脚注</w:t>
      </w:r>
    </w:p>
    <w:p w14:paraId="7C070ED5"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1: “</w:t>
      </w:r>
      <w:r>
        <w:rPr>
          <w:rFonts w:ascii="Arial" w:hAnsi="Arial" w:cs="Arial"/>
          <w:color w:val="191919"/>
        </w:rPr>
        <w:t>微服务</w:t>
      </w:r>
      <w:r>
        <w:rPr>
          <w:rFonts w:ascii="Arial" w:hAnsi="Arial" w:cs="Arial"/>
          <w:color w:val="191919"/>
        </w:rPr>
        <w:t>”</w:t>
      </w:r>
      <w:r>
        <w:rPr>
          <w:rFonts w:ascii="Arial" w:hAnsi="Arial" w:cs="Arial"/>
          <w:color w:val="191919"/>
        </w:rPr>
        <w:t>一词最早被威尼斯附近的一个软件架构师小组于</w:t>
      </w:r>
      <w:r>
        <w:rPr>
          <w:rFonts w:ascii="Arial" w:hAnsi="Arial" w:cs="Arial"/>
          <w:color w:val="191919"/>
        </w:rPr>
        <w:t>2011</w:t>
      </w:r>
      <w:r>
        <w:rPr>
          <w:rFonts w:ascii="Arial" w:hAnsi="Arial" w:cs="Arial"/>
          <w:color w:val="191919"/>
        </w:rPr>
        <w:t>年</w:t>
      </w:r>
      <w:r>
        <w:rPr>
          <w:rFonts w:ascii="Arial" w:hAnsi="Arial" w:cs="Arial"/>
          <w:color w:val="191919"/>
        </w:rPr>
        <w:t>5</w:t>
      </w:r>
      <w:r>
        <w:rPr>
          <w:rFonts w:ascii="Arial" w:hAnsi="Arial" w:cs="Arial"/>
          <w:color w:val="191919"/>
        </w:rPr>
        <w:t>月首次提及，当时他们用这个词汇来描述自己近期研究项目当中所涉及的通用性架构机制。</w:t>
      </w:r>
      <w:r>
        <w:rPr>
          <w:rFonts w:ascii="Arial" w:hAnsi="Arial" w:cs="Arial"/>
          <w:color w:val="191919"/>
        </w:rPr>
        <w:t>2012</w:t>
      </w:r>
      <w:r>
        <w:rPr>
          <w:rFonts w:ascii="Arial" w:hAnsi="Arial" w:cs="Arial"/>
          <w:color w:val="191919"/>
        </w:rPr>
        <w:t>年</w:t>
      </w:r>
      <w:r>
        <w:rPr>
          <w:rFonts w:ascii="Arial" w:hAnsi="Arial" w:cs="Arial"/>
          <w:color w:val="191919"/>
        </w:rPr>
        <w:t>5</w:t>
      </w:r>
      <w:r>
        <w:rPr>
          <w:rFonts w:ascii="Arial" w:hAnsi="Arial" w:cs="Arial"/>
          <w:color w:val="191919"/>
        </w:rPr>
        <w:t>月，该小组作出最终决议，认为</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是最适合的架构名称。</w:t>
      </w:r>
      <w:r>
        <w:rPr>
          <w:rFonts w:ascii="Arial" w:hAnsi="Arial" w:cs="Arial"/>
          <w:color w:val="191919"/>
        </w:rPr>
        <w:t>2012</w:t>
      </w:r>
      <w:r>
        <w:rPr>
          <w:rFonts w:ascii="Arial" w:hAnsi="Arial" w:cs="Arial"/>
          <w:color w:val="191919"/>
        </w:rPr>
        <w:t>年</w:t>
      </w:r>
      <w:r>
        <w:rPr>
          <w:rFonts w:ascii="Arial" w:hAnsi="Arial" w:cs="Arial"/>
          <w:color w:val="191919"/>
        </w:rPr>
        <w:t>3</w:t>
      </w:r>
      <w:r>
        <w:rPr>
          <w:rFonts w:ascii="Arial" w:hAnsi="Arial" w:cs="Arial"/>
          <w:color w:val="191919"/>
        </w:rPr>
        <w:t>月，</w:t>
      </w:r>
      <w:r>
        <w:rPr>
          <w:rFonts w:ascii="Arial" w:hAnsi="Arial" w:cs="Arial"/>
          <w:color w:val="191919"/>
        </w:rPr>
        <w:t>James</w:t>
      </w:r>
      <w:r>
        <w:rPr>
          <w:rFonts w:ascii="Arial" w:hAnsi="Arial" w:cs="Arial"/>
          <w:color w:val="191919"/>
        </w:rPr>
        <w:t>在《微服务</w:t>
      </w:r>
      <w:r>
        <w:rPr>
          <w:rFonts w:ascii="Arial" w:hAnsi="Arial" w:cs="Arial"/>
          <w:color w:val="191919"/>
        </w:rPr>
        <w:t>-Java</w:t>
      </w:r>
      <w:r>
        <w:rPr>
          <w:rFonts w:ascii="Arial" w:hAnsi="Arial" w:cs="Arial"/>
          <w:color w:val="191919"/>
        </w:rPr>
        <w:t>以及</w:t>
      </w:r>
      <w:r>
        <w:rPr>
          <w:rFonts w:ascii="Arial" w:hAnsi="Arial" w:cs="Arial"/>
          <w:color w:val="191919"/>
        </w:rPr>
        <w:t>Unix</w:t>
      </w:r>
      <w:r>
        <w:rPr>
          <w:rFonts w:ascii="Arial" w:hAnsi="Arial" w:cs="Arial"/>
          <w:color w:val="191919"/>
        </w:rPr>
        <w:t>方式》当中就此发表了一篇案例研究报告，而</w:t>
      </w:r>
      <w:r>
        <w:rPr>
          <w:rFonts w:ascii="Arial" w:hAnsi="Arial" w:cs="Arial"/>
          <w:color w:val="191919"/>
        </w:rPr>
        <w:t>Fred George</w:t>
      </w:r>
      <w:r>
        <w:rPr>
          <w:rFonts w:ascii="Arial" w:hAnsi="Arial" w:cs="Arial"/>
          <w:color w:val="191919"/>
        </w:rPr>
        <w:t>也几乎在同一时间进行了相同的工作。</w:t>
      </w:r>
      <w:r>
        <w:rPr>
          <w:rFonts w:ascii="Arial" w:hAnsi="Arial" w:cs="Arial"/>
          <w:color w:val="191919"/>
        </w:rPr>
        <w:t>Netflix</w:t>
      </w:r>
      <w:r>
        <w:rPr>
          <w:rFonts w:ascii="Arial" w:hAnsi="Arial" w:cs="Arial"/>
          <w:color w:val="191919"/>
        </w:rPr>
        <w:t>公司的</w:t>
      </w:r>
      <w:r>
        <w:rPr>
          <w:rFonts w:ascii="Arial" w:hAnsi="Arial" w:cs="Arial"/>
          <w:color w:val="191919"/>
        </w:rPr>
        <w:t>Adrian Cockcroft</w:t>
      </w:r>
      <w:r>
        <w:rPr>
          <w:rFonts w:ascii="Arial" w:hAnsi="Arial" w:cs="Arial"/>
          <w:color w:val="191919"/>
        </w:rPr>
        <w:t>将微服务架构称为</w:t>
      </w:r>
      <w:r>
        <w:rPr>
          <w:rFonts w:ascii="Arial" w:hAnsi="Arial" w:cs="Arial"/>
          <w:color w:val="191919"/>
        </w:rPr>
        <w:t>“</w:t>
      </w:r>
      <w:r>
        <w:rPr>
          <w:rFonts w:ascii="Arial" w:hAnsi="Arial" w:cs="Arial"/>
          <w:color w:val="191919"/>
        </w:rPr>
        <w:t>细化</w:t>
      </w:r>
      <w:r>
        <w:rPr>
          <w:rFonts w:ascii="Arial" w:hAnsi="Arial" w:cs="Arial"/>
          <w:color w:val="191919"/>
        </w:rPr>
        <w:t>SOA”</w:t>
      </w:r>
      <w:r>
        <w:rPr>
          <w:rFonts w:ascii="Arial" w:hAnsi="Arial" w:cs="Arial"/>
          <w:color w:val="191919"/>
        </w:rPr>
        <w:t>，并认为这是一套在</w:t>
      </w:r>
      <w:r>
        <w:rPr>
          <w:rFonts w:ascii="Arial" w:hAnsi="Arial" w:cs="Arial"/>
          <w:color w:val="191919"/>
        </w:rPr>
        <w:t>Web</w:t>
      </w:r>
      <w:r>
        <w:rPr>
          <w:rFonts w:ascii="Arial" w:hAnsi="Arial" w:cs="Arial"/>
          <w:color w:val="191919"/>
        </w:rPr>
        <w:t>规模下具备开创意义的架构类型。</w:t>
      </w:r>
      <w:r>
        <w:rPr>
          <w:rFonts w:ascii="Arial" w:hAnsi="Arial" w:cs="Arial"/>
          <w:color w:val="191919"/>
        </w:rPr>
        <w:t xml:space="preserve">Joe </w:t>
      </w:r>
      <w:proofErr w:type="spellStart"/>
      <w:r>
        <w:rPr>
          <w:rFonts w:ascii="Arial" w:hAnsi="Arial" w:cs="Arial"/>
          <w:color w:val="191919"/>
        </w:rPr>
        <w:t>Walnes</w:t>
      </w:r>
      <w:proofErr w:type="spellEnd"/>
      <w:r>
        <w:rPr>
          <w:rFonts w:ascii="Arial" w:hAnsi="Arial" w:cs="Arial"/>
          <w:color w:val="191919"/>
        </w:rPr>
        <w:t>、</w:t>
      </w:r>
      <w:r>
        <w:rPr>
          <w:rFonts w:ascii="Arial" w:hAnsi="Arial" w:cs="Arial"/>
          <w:color w:val="191919"/>
        </w:rPr>
        <w:t>Dan North</w:t>
      </w:r>
      <w:r>
        <w:rPr>
          <w:rFonts w:ascii="Arial" w:hAnsi="Arial" w:cs="Arial"/>
          <w:color w:val="191919"/>
        </w:rPr>
        <w:t>、</w:t>
      </w:r>
      <w:r>
        <w:rPr>
          <w:rFonts w:ascii="Arial" w:hAnsi="Arial" w:cs="Arial"/>
          <w:color w:val="191919"/>
        </w:rPr>
        <w:t>Evan Botcher</w:t>
      </w:r>
      <w:r>
        <w:rPr>
          <w:rFonts w:ascii="Arial" w:hAnsi="Arial" w:cs="Arial"/>
          <w:color w:val="191919"/>
        </w:rPr>
        <w:t>以及</w:t>
      </w:r>
      <w:r>
        <w:rPr>
          <w:rFonts w:ascii="Arial" w:hAnsi="Arial" w:cs="Arial"/>
          <w:color w:val="191919"/>
        </w:rPr>
        <w:t xml:space="preserve">Graham </w:t>
      </w:r>
      <w:proofErr w:type="spellStart"/>
      <w:r>
        <w:rPr>
          <w:rFonts w:ascii="Arial" w:hAnsi="Arial" w:cs="Arial"/>
          <w:color w:val="191919"/>
        </w:rPr>
        <w:t>Tackley</w:t>
      </w:r>
      <w:proofErr w:type="spellEnd"/>
      <w:r>
        <w:rPr>
          <w:rFonts w:ascii="Arial" w:hAnsi="Arial" w:cs="Arial"/>
          <w:color w:val="191919"/>
        </w:rPr>
        <w:t>也分别在这篇文章中对此作出了评论。</w:t>
      </w:r>
    </w:p>
    <w:p w14:paraId="35D1042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2: </w:t>
      </w:r>
      <w:r>
        <w:rPr>
          <w:rFonts w:ascii="Arial" w:hAnsi="Arial" w:cs="Arial"/>
          <w:color w:val="191919"/>
        </w:rPr>
        <w:t>文章中所使用的</w:t>
      </w:r>
      <w:r>
        <w:rPr>
          <w:rFonts w:ascii="Arial" w:hAnsi="Arial" w:cs="Arial"/>
          <w:color w:val="191919"/>
        </w:rPr>
        <w:t>“</w:t>
      </w:r>
      <w:r>
        <w:rPr>
          <w:rFonts w:ascii="Arial" w:hAnsi="Arial" w:cs="Arial"/>
          <w:color w:val="191919"/>
        </w:rPr>
        <w:t>整体</w:t>
      </w:r>
      <w:r>
        <w:rPr>
          <w:rFonts w:ascii="Arial" w:hAnsi="Arial" w:cs="Arial"/>
          <w:color w:val="191919"/>
        </w:rPr>
        <w:t>”</w:t>
      </w:r>
      <w:r>
        <w:rPr>
          <w:rFonts w:ascii="Arial" w:hAnsi="Arial" w:cs="Arial"/>
          <w:color w:val="191919"/>
        </w:rPr>
        <w:t>一词长久以来一直被</w:t>
      </w:r>
      <w:r>
        <w:rPr>
          <w:rFonts w:ascii="Arial" w:hAnsi="Arial" w:cs="Arial"/>
          <w:color w:val="191919"/>
        </w:rPr>
        <w:t>Unix</w:t>
      </w:r>
      <w:r>
        <w:rPr>
          <w:rFonts w:ascii="Arial" w:hAnsi="Arial" w:cs="Arial"/>
          <w:color w:val="191919"/>
        </w:rPr>
        <w:t>业界所使用。其首次出现在《</w:t>
      </w:r>
      <w:r>
        <w:rPr>
          <w:rFonts w:ascii="Arial" w:hAnsi="Arial" w:cs="Arial"/>
          <w:color w:val="191919"/>
        </w:rPr>
        <w:t>Unix</w:t>
      </w:r>
      <w:r>
        <w:rPr>
          <w:rFonts w:ascii="Arial" w:hAnsi="Arial" w:cs="Arial"/>
          <w:color w:val="191919"/>
        </w:rPr>
        <w:t>编程艺术》一书中，用于描述那些过于庞大的系统方案。</w:t>
      </w:r>
    </w:p>
    <w:p w14:paraId="2E983E7B"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3: </w:t>
      </w:r>
      <w:r>
        <w:rPr>
          <w:rFonts w:ascii="Arial" w:hAnsi="Arial" w:cs="Arial"/>
          <w:color w:val="191919"/>
        </w:rPr>
        <w:t>很多面向对象设计人员，也包括我们自己，都会在域驱动设计当中使用</w:t>
      </w:r>
      <w:r>
        <w:rPr>
          <w:rFonts w:ascii="Arial" w:hAnsi="Arial" w:cs="Arial"/>
          <w:color w:val="191919"/>
        </w:rPr>
        <w:t>“</w:t>
      </w:r>
      <w:r>
        <w:rPr>
          <w:rFonts w:ascii="Arial" w:hAnsi="Arial" w:cs="Arial"/>
          <w:color w:val="191919"/>
        </w:rPr>
        <w:t>服务对象</w:t>
      </w:r>
      <w:r>
        <w:rPr>
          <w:rFonts w:ascii="Arial" w:hAnsi="Arial" w:cs="Arial"/>
          <w:color w:val="191919"/>
        </w:rPr>
        <w:t>”</w:t>
      </w:r>
      <w:r>
        <w:rPr>
          <w:rFonts w:ascii="Arial" w:hAnsi="Arial" w:cs="Arial"/>
          <w:color w:val="191919"/>
        </w:rPr>
        <w:t>这一表述，专指那些并不具备实质性联系但却拥有重要作用的对象。这与我们在本文中所使用的</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一词在表意上完全不同。遗憾的是，服务这个词汇同时具备两种含义，而我们对这种多义词也没有更好的处理办法。</w:t>
      </w:r>
    </w:p>
    <w:p w14:paraId="21A1BC0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4: </w:t>
      </w:r>
      <w:r>
        <w:rPr>
          <w:rFonts w:ascii="Arial" w:hAnsi="Arial" w:cs="Arial"/>
          <w:color w:val="191919"/>
        </w:rPr>
        <w:t>我们将一款应用程序视为一套社会性体系，其中融合了代码库、函数组以及供应主体。</w:t>
      </w:r>
    </w:p>
    <w:p w14:paraId="54B6BC4B"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5: </w:t>
      </w:r>
      <w:r>
        <w:rPr>
          <w:rFonts w:ascii="Arial" w:hAnsi="Arial" w:cs="Arial"/>
          <w:color w:val="191919"/>
        </w:rPr>
        <w:t>大家可以查看梅尔文</w:t>
      </w:r>
      <w:r>
        <w:rPr>
          <w:rFonts w:ascii="Arial" w:hAnsi="Arial" w:cs="Arial"/>
          <w:color w:val="191919"/>
        </w:rPr>
        <w:t xml:space="preserve"> </w:t>
      </w:r>
      <w:r>
        <w:rPr>
          <w:rFonts w:ascii="Arial" w:hAnsi="Arial" w:cs="Arial"/>
          <w:color w:val="191919"/>
        </w:rPr>
        <w:t>康韦网站上的原文论述。</w:t>
      </w:r>
    </w:p>
    <w:p w14:paraId="0162771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6: </w:t>
      </w:r>
      <w:r>
        <w:rPr>
          <w:rFonts w:ascii="Arial" w:hAnsi="Arial" w:cs="Arial"/>
          <w:color w:val="191919"/>
        </w:rPr>
        <w:t>对于规模极为庞大的应用体系，企业通常会采用二进制协议</w:t>
      </w:r>
      <w:r>
        <w:rPr>
          <w:rFonts w:ascii="Arial" w:hAnsi="Arial" w:cs="Arial"/>
          <w:color w:val="191919"/>
        </w:rPr>
        <w:t>——</w:t>
      </w:r>
      <w:r>
        <w:rPr>
          <w:rFonts w:ascii="Arial" w:hAnsi="Arial" w:cs="Arial"/>
          <w:color w:val="191919"/>
        </w:rPr>
        <w:t>例如</w:t>
      </w:r>
      <w:proofErr w:type="spellStart"/>
      <w:r>
        <w:rPr>
          <w:rFonts w:ascii="Arial" w:hAnsi="Arial" w:cs="Arial"/>
          <w:color w:val="191919"/>
        </w:rPr>
        <w:t>protobufs</w:t>
      </w:r>
      <w:proofErr w:type="spellEnd"/>
      <w:r>
        <w:rPr>
          <w:rFonts w:ascii="Arial" w:hAnsi="Arial" w:cs="Arial"/>
          <w:color w:val="191919"/>
        </w:rPr>
        <w:t>。使用二进制协议的系统仍然符合智能化端点与傻瓜式通道的特性</w:t>
      </w:r>
      <w:r>
        <w:rPr>
          <w:rFonts w:ascii="Arial" w:hAnsi="Arial" w:cs="Arial"/>
          <w:color w:val="191919"/>
        </w:rPr>
        <w:t>——</w:t>
      </w:r>
      <w:r>
        <w:rPr>
          <w:rFonts w:ascii="Arial" w:hAnsi="Arial" w:cs="Arial"/>
          <w:color w:val="191919"/>
        </w:rPr>
        <w:t>并为了规模化而在透明度方面作出妥协。不过大多数</w:t>
      </w:r>
      <w:r>
        <w:rPr>
          <w:rFonts w:ascii="Arial" w:hAnsi="Arial" w:cs="Arial"/>
          <w:color w:val="191919"/>
        </w:rPr>
        <w:t>Web</w:t>
      </w:r>
      <w:r>
        <w:rPr>
          <w:rFonts w:ascii="Arial" w:hAnsi="Arial" w:cs="Arial"/>
          <w:color w:val="191919"/>
        </w:rPr>
        <w:t>方案与绝大多数企业不需要在这方面考虑太多</w:t>
      </w:r>
      <w:r>
        <w:rPr>
          <w:rFonts w:ascii="Arial" w:hAnsi="Arial" w:cs="Arial"/>
          <w:color w:val="191919"/>
        </w:rPr>
        <w:t>——</w:t>
      </w:r>
      <w:r>
        <w:rPr>
          <w:rFonts w:ascii="Arial" w:hAnsi="Arial" w:cs="Arial"/>
          <w:color w:val="191919"/>
        </w:rPr>
        <w:t>一般来讲，透明度越高、效果就越好。</w:t>
      </w:r>
    </w:p>
    <w:p w14:paraId="00E704A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在上篇中我们讲到了微服务的几个架构特性，包括通过服务实现组件化、以业务功能为核心进行组织、产品而非项目、智能化端点与傻瓜式流程，在今天的微服务概念解析下篇中，我们将继续讲述微服务的特性，具体分析它的离散化治理、离散化数据管理、基础设施自动化、故障应对设计以及演进设计，并理性思考微服务作为一项新兴的技术成果，是否能够代表未来。</w:t>
      </w:r>
      <w:r w:rsidRPr="00784BC3">
        <w:rPr>
          <w:rFonts w:ascii="Arial" w:hAnsi="Arial" w:cs="Arial"/>
          <w:color w:val="191919"/>
        </w:rPr>
        <w:br/>
      </w:r>
      <w:r w:rsidRPr="00784BC3">
        <w:rPr>
          <w:rFonts w:ascii="MS Mincho" w:eastAsia="MS Mincho" w:hAnsi="MS Mincho" w:cs="MS Mincho" w:hint="eastAsia"/>
          <w:color w:val="191919"/>
        </w:rPr>
        <w:t>​</w:t>
      </w:r>
    </w:p>
    <w:p w14:paraId="39A9832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离散化治理</w:t>
      </w:r>
    </w:p>
    <w:p w14:paraId="37197A3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聚合型治理的一大影响在于使得单一技术平台上出现标准化趋势。经验表明这类方案具备收缩特性</w:t>
      </w:r>
      <w:r w:rsidRPr="00784BC3">
        <w:rPr>
          <w:rFonts w:ascii="Arial" w:hAnsi="Arial" w:cs="Arial"/>
          <w:color w:val="191919"/>
        </w:rPr>
        <w:t>——</w:t>
      </w:r>
      <w:r w:rsidRPr="00784BC3">
        <w:rPr>
          <w:rFonts w:ascii="Arial" w:hAnsi="Arial" w:cs="Arial"/>
          <w:color w:val="191919"/>
        </w:rPr>
        <w:t>意味着各个实际问题并不能够轻松与解决方案对应起来。我们更倾向于使用正确的工具执行正确的任务，而且虽然部分整体应用程序能够发挥不同编程语言的独特优势，但这种情况并不常见。</w:t>
      </w:r>
    </w:p>
    <w:p w14:paraId="677339E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微服务与</w:t>
      </w:r>
      <w:r w:rsidRPr="00784BC3">
        <w:rPr>
          <w:rFonts w:ascii="Arial" w:hAnsi="Arial" w:cs="Arial"/>
          <w:color w:val="191919"/>
        </w:rPr>
        <w:t>SOA</w:t>
      </w:r>
    </w:p>
    <w:p w14:paraId="4A80E7D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当我们探讨微服务时，经常出现的问题就是其到底是不是我们十年前就听说过的面向服务架构（简称</w:t>
      </w:r>
      <w:r w:rsidRPr="00784BC3">
        <w:rPr>
          <w:rFonts w:ascii="Arial" w:hAnsi="Arial" w:cs="Arial"/>
          <w:color w:val="191919"/>
        </w:rPr>
        <w:t>SOA</w:t>
      </w:r>
      <w:r w:rsidRPr="00784BC3">
        <w:rPr>
          <w:rFonts w:ascii="Arial" w:hAnsi="Arial" w:cs="Arial"/>
          <w:color w:val="191919"/>
        </w:rPr>
        <w:t>）的另一种表现形式？二者之间确实存在一定联系，因为微服务风格拥有与</w:t>
      </w:r>
      <w:r w:rsidRPr="00784BC3">
        <w:rPr>
          <w:rFonts w:ascii="Arial" w:hAnsi="Arial" w:cs="Arial"/>
          <w:color w:val="191919"/>
        </w:rPr>
        <w:t>SOA</w:t>
      </w:r>
      <w:r w:rsidRPr="00784BC3">
        <w:rPr>
          <w:rFonts w:ascii="Arial" w:hAnsi="Arial" w:cs="Arial"/>
          <w:color w:val="191919"/>
        </w:rPr>
        <w:t>相似的逻辑主张。然而问题在于，</w:t>
      </w:r>
      <w:r w:rsidRPr="00784BC3">
        <w:rPr>
          <w:rFonts w:ascii="Arial" w:hAnsi="Arial" w:cs="Arial"/>
          <w:color w:val="191919"/>
        </w:rPr>
        <w:t>SOA</w:t>
      </w:r>
      <w:r w:rsidRPr="00784BC3">
        <w:rPr>
          <w:rFonts w:ascii="Arial" w:hAnsi="Arial" w:cs="Arial"/>
          <w:color w:val="191919"/>
        </w:rPr>
        <w:t>的实际含义太过广泛，而且当我们提到所谓</w:t>
      </w:r>
      <w:r w:rsidRPr="00784BC3">
        <w:rPr>
          <w:rFonts w:ascii="Arial" w:hAnsi="Arial" w:cs="Arial"/>
          <w:color w:val="191919"/>
        </w:rPr>
        <w:t>“SOA”</w:t>
      </w:r>
      <w:r w:rsidRPr="00784BC3">
        <w:rPr>
          <w:rFonts w:ascii="Arial" w:hAnsi="Arial" w:cs="Arial"/>
          <w:color w:val="191919"/>
        </w:rPr>
        <w:t>时，实际所指的对象往往跟这里提到的微服务概念差之千里</w:t>
      </w:r>
      <w:r w:rsidRPr="00784BC3">
        <w:rPr>
          <w:rFonts w:ascii="Arial" w:hAnsi="Arial" w:cs="Arial"/>
          <w:color w:val="191919"/>
        </w:rPr>
        <w:t>——</w:t>
      </w:r>
      <w:r w:rsidRPr="00784BC3">
        <w:rPr>
          <w:rFonts w:ascii="Arial" w:hAnsi="Arial" w:cs="Arial"/>
          <w:color w:val="191919"/>
        </w:rPr>
        <w:t>具体来讲，其通常代表那些专注于利用</w:t>
      </w:r>
      <w:r w:rsidRPr="00784BC3">
        <w:rPr>
          <w:rFonts w:ascii="Arial" w:hAnsi="Arial" w:cs="Arial"/>
          <w:color w:val="191919"/>
        </w:rPr>
        <w:t>ESB</w:t>
      </w:r>
      <w:r w:rsidRPr="00784BC3">
        <w:rPr>
          <w:rFonts w:ascii="Arial" w:hAnsi="Arial" w:cs="Arial"/>
          <w:color w:val="191919"/>
        </w:rPr>
        <w:t>实现的集成化整体应用程序。</w:t>
      </w:r>
    </w:p>
    <w:p w14:paraId="4E4A572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值得强调的是，我们也见证了大量表现糟糕的面向服务实现手段</w:t>
      </w:r>
      <w:r w:rsidRPr="00784BC3">
        <w:rPr>
          <w:rFonts w:ascii="Arial" w:hAnsi="Arial" w:cs="Arial"/>
          <w:color w:val="191919"/>
        </w:rPr>
        <w:t>——</w:t>
      </w:r>
      <w:r w:rsidRPr="00784BC3">
        <w:rPr>
          <w:rFonts w:ascii="Arial" w:hAnsi="Arial" w:cs="Arial"/>
          <w:color w:val="191919"/>
        </w:rPr>
        <w:t>从将复杂性隐藏在</w:t>
      </w:r>
      <w:r w:rsidRPr="00784BC3">
        <w:rPr>
          <w:rFonts w:ascii="Arial" w:hAnsi="Arial" w:cs="Arial"/>
          <w:color w:val="191919"/>
        </w:rPr>
        <w:t>ESB</w:t>
      </w:r>
      <w:r w:rsidRPr="00784BC3">
        <w:rPr>
          <w:rFonts w:ascii="Arial" w:hAnsi="Arial" w:cs="Arial"/>
          <w:color w:val="191919"/>
        </w:rPr>
        <w:t>当中</w:t>
      </w:r>
      <w:r w:rsidRPr="00784BC3">
        <w:rPr>
          <w:rFonts w:ascii="Arial" w:hAnsi="Arial" w:cs="Arial"/>
          <w:color w:val="191919"/>
        </w:rPr>
        <w:t>[7]</w:t>
      </w:r>
      <w:r w:rsidRPr="00784BC3">
        <w:rPr>
          <w:rFonts w:ascii="Arial" w:hAnsi="Arial" w:cs="Arial"/>
          <w:color w:val="191919"/>
        </w:rPr>
        <w:t>的作法，到投入多年以及数百万资金却毫无成效的尝试，再到以聚合型治理模式抑制变更，我们几乎看不到面向服务架构能够带来什么显著的积极影响。</w:t>
      </w:r>
    </w:p>
    <w:p w14:paraId="14FD5FC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诚然，微服务社区当中使用的不少技术成果都源自开发人员在大型企业当中积累到的集成化服务成果。</w:t>
      </w:r>
      <w:r w:rsidRPr="00784BC3">
        <w:rPr>
          <w:rFonts w:ascii="Arial" w:hAnsi="Arial" w:cs="Arial"/>
          <w:color w:val="191919"/>
        </w:rPr>
        <w:t>Tolerant Reader</w:t>
      </w:r>
      <w:r w:rsidRPr="00784BC3">
        <w:rPr>
          <w:rFonts w:ascii="Arial" w:hAnsi="Arial" w:cs="Arial"/>
          <w:color w:val="191919"/>
        </w:rPr>
        <w:t>模式正是其中的典型代表。对</w:t>
      </w:r>
      <w:r w:rsidRPr="00784BC3">
        <w:rPr>
          <w:rFonts w:ascii="Arial" w:hAnsi="Arial" w:cs="Arial"/>
          <w:color w:val="191919"/>
        </w:rPr>
        <w:t>Web</w:t>
      </w:r>
      <w:r w:rsidRPr="00784BC3">
        <w:rPr>
          <w:rFonts w:ascii="Arial" w:hAnsi="Arial" w:cs="Arial"/>
          <w:color w:val="191919"/>
        </w:rPr>
        <w:t>的运用确实带来可观回报，而使用简单协议正是经验积累的直接产物</w:t>
      </w:r>
      <w:r w:rsidRPr="00784BC3">
        <w:rPr>
          <w:rFonts w:ascii="Arial" w:hAnsi="Arial" w:cs="Arial"/>
          <w:color w:val="191919"/>
        </w:rPr>
        <w:t>——</w:t>
      </w:r>
      <w:r w:rsidRPr="00784BC3">
        <w:rPr>
          <w:rFonts w:ascii="Arial" w:hAnsi="Arial" w:cs="Arial"/>
          <w:color w:val="191919"/>
        </w:rPr>
        <w:t>这显然是为了解决标准汇聚所导致的高复杂性难题（无论何时，如果大家需要利用一种实体来管理其它实体，那么就意味着各位已经面临着大麻烦）。</w:t>
      </w:r>
    </w:p>
    <w:p w14:paraId="575070D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SOA</w:t>
      </w:r>
      <w:r w:rsidRPr="00784BC3">
        <w:rPr>
          <w:rFonts w:ascii="Arial" w:hAnsi="Arial" w:cs="Arial"/>
          <w:color w:val="191919"/>
        </w:rPr>
        <w:t>的这些弊端导致一部分微服务布道者很讨厌人们把</w:t>
      </w:r>
      <w:r w:rsidRPr="00784BC3">
        <w:rPr>
          <w:rFonts w:ascii="Arial" w:hAnsi="Arial" w:cs="Arial"/>
          <w:color w:val="191919"/>
        </w:rPr>
        <w:t>SOA</w:t>
      </w:r>
      <w:r w:rsidRPr="00784BC3">
        <w:rPr>
          <w:rFonts w:ascii="Arial" w:hAnsi="Arial" w:cs="Arial"/>
          <w:color w:val="191919"/>
        </w:rPr>
        <w:t>的标签加在微服务头上</w:t>
      </w:r>
      <w:r w:rsidRPr="00784BC3">
        <w:rPr>
          <w:rFonts w:ascii="Arial" w:hAnsi="Arial" w:cs="Arial"/>
          <w:color w:val="191919"/>
        </w:rPr>
        <w:t>——</w:t>
      </w:r>
      <w:r w:rsidRPr="00784BC3">
        <w:rPr>
          <w:rFonts w:ascii="Arial" w:hAnsi="Arial" w:cs="Arial"/>
          <w:color w:val="191919"/>
        </w:rPr>
        <w:t>尽管也有一些人认为微服务正是</w:t>
      </w:r>
      <w:r w:rsidRPr="00784BC3">
        <w:rPr>
          <w:rFonts w:ascii="Arial" w:hAnsi="Arial" w:cs="Arial"/>
          <w:color w:val="191919"/>
        </w:rPr>
        <w:t>SOA</w:t>
      </w:r>
      <w:r w:rsidRPr="00784BC3">
        <w:rPr>
          <w:rFonts w:ascii="Arial" w:hAnsi="Arial" w:cs="Arial"/>
          <w:color w:val="191919"/>
        </w:rPr>
        <w:t>的一种实现方式</w:t>
      </w:r>
      <w:r w:rsidRPr="00784BC3">
        <w:rPr>
          <w:rFonts w:ascii="Arial" w:hAnsi="Arial" w:cs="Arial"/>
          <w:color w:val="191919"/>
        </w:rPr>
        <w:t>[8]</w:t>
      </w:r>
      <w:r w:rsidRPr="00784BC3">
        <w:rPr>
          <w:rFonts w:ascii="Arial" w:hAnsi="Arial" w:cs="Arial"/>
          <w:color w:val="191919"/>
        </w:rPr>
        <w:t>，或者说我们可以将微服务称为</w:t>
      </w:r>
      <w:r w:rsidRPr="00784BC3">
        <w:rPr>
          <w:rFonts w:ascii="Arial" w:hAnsi="Arial" w:cs="Arial"/>
          <w:color w:val="191919"/>
        </w:rPr>
        <w:t>“</w:t>
      </w:r>
      <w:r w:rsidRPr="00784BC3">
        <w:rPr>
          <w:rFonts w:ascii="Arial" w:hAnsi="Arial" w:cs="Arial"/>
          <w:color w:val="191919"/>
        </w:rPr>
        <w:t>面向服务的正确实现</w:t>
      </w:r>
      <w:r w:rsidRPr="00784BC3">
        <w:rPr>
          <w:rFonts w:ascii="Arial" w:hAnsi="Arial" w:cs="Arial"/>
          <w:color w:val="191919"/>
        </w:rPr>
        <w:t>”</w:t>
      </w:r>
      <w:r w:rsidRPr="00784BC3">
        <w:rPr>
          <w:rFonts w:ascii="Arial" w:hAnsi="Arial" w:cs="Arial"/>
          <w:color w:val="191919"/>
        </w:rPr>
        <w:t>。无论如何，事实上</w:t>
      </w:r>
      <w:r w:rsidRPr="00784BC3">
        <w:rPr>
          <w:rFonts w:ascii="Arial" w:hAnsi="Arial" w:cs="Arial"/>
          <w:color w:val="191919"/>
        </w:rPr>
        <w:t>SOA</w:t>
      </w:r>
      <w:r w:rsidRPr="00784BC3">
        <w:rPr>
          <w:rFonts w:ascii="Arial" w:hAnsi="Arial" w:cs="Arial"/>
          <w:color w:val="191919"/>
        </w:rPr>
        <w:t>含义的宽泛性意味着其更适合作为一种用于定义架构风格的术语，而非具体解决方案。</w:t>
      </w:r>
    </w:p>
    <w:p w14:paraId="4405EB9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通过将整体应用程序的各组件拆分成服务，我们能够对各服务进行分别构建。各位可能希望利用</w:t>
      </w:r>
      <w:r w:rsidRPr="00784BC3">
        <w:rPr>
          <w:rFonts w:ascii="Arial" w:hAnsi="Arial" w:cs="Arial"/>
          <w:color w:val="191919"/>
        </w:rPr>
        <w:t>Node.js</w:t>
      </w:r>
      <w:r w:rsidRPr="00784BC3">
        <w:rPr>
          <w:rFonts w:ascii="Arial" w:hAnsi="Arial" w:cs="Arial"/>
          <w:color w:val="191919"/>
        </w:rPr>
        <w:t>建立一套简单报告页面？照此办理即可。打算利用</w:t>
      </w:r>
      <w:r w:rsidRPr="00784BC3">
        <w:rPr>
          <w:rFonts w:ascii="Arial" w:hAnsi="Arial" w:cs="Arial"/>
          <w:color w:val="191919"/>
        </w:rPr>
        <w:t>C++</w:t>
      </w:r>
      <w:r w:rsidRPr="00784BC3">
        <w:rPr>
          <w:rFonts w:ascii="Arial" w:hAnsi="Arial" w:cs="Arial"/>
          <w:color w:val="191919"/>
        </w:rPr>
        <w:t>构建特定的近实时组件？没问题。打算利用不同类型的数据库以匹配单一组件的读取行为？目前的技术方案已经能够实现这种独立重构需求。</w:t>
      </w:r>
    </w:p>
    <w:p w14:paraId="322C6AA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当然，我们能够实现以上目标，并不代表我们必须这么做</w:t>
      </w:r>
      <w:r w:rsidRPr="00784BC3">
        <w:rPr>
          <w:rFonts w:ascii="Arial" w:hAnsi="Arial" w:cs="Arial"/>
          <w:color w:val="191919"/>
        </w:rPr>
        <w:t>——</w:t>
      </w:r>
      <w:r w:rsidRPr="00784BC3">
        <w:rPr>
          <w:rFonts w:ascii="Arial" w:hAnsi="Arial" w:cs="Arial"/>
          <w:color w:val="191919"/>
        </w:rPr>
        <w:t>但对系统进行拆分意味着大家能够拥有更多备用选项。</w:t>
      </w:r>
    </w:p>
    <w:p w14:paraId="6D05791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采用微服务架构的团队倾向于以不同的方式实现所谓标准。相较于以往编写一整套定义标准集的作法，他们更乐于开发实用工具并交付给其他开发人员，从而利用其解决自身面临的类似问题。这些工具通常能够在更为广泛的层面得到实现与共享，但同时又不至于转化为排他性内部开源模式。现在</w:t>
      </w:r>
      <w:r w:rsidRPr="00784BC3">
        <w:rPr>
          <w:rFonts w:ascii="Arial" w:hAnsi="Arial" w:cs="Arial"/>
          <w:color w:val="191919"/>
        </w:rPr>
        <w:t>git</w:t>
      </w:r>
      <w:r w:rsidRPr="00784BC3">
        <w:rPr>
          <w:rFonts w:ascii="Arial" w:hAnsi="Arial" w:cs="Arial"/>
          <w:color w:val="191919"/>
        </w:rPr>
        <w:t>与</w:t>
      </w:r>
      <w:proofErr w:type="spellStart"/>
      <w:r w:rsidRPr="00784BC3">
        <w:rPr>
          <w:rFonts w:ascii="Arial" w:hAnsi="Arial" w:cs="Arial"/>
          <w:color w:val="191919"/>
        </w:rPr>
        <w:t>github</w:t>
      </w:r>
      <w:proofErr w:type="spellEnd"/>
      <w:r w:rsidRPr="00784BC3">
        <w:rPr>
          <w:rFonts w:ascii="Arial" w:hAnsi="Arial" w:cs="Arial"/>
          <w:color w:val="191919"/>
        </w:rPr>
        <w:t>都已经成为客观层面的版本控制系统选项，而开源实践也越来越多地成为内部环境中的常见组成部分。</w:t>
      </w:r>
    </w:p>
    <w:p w14:paraId="0603461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Netflix</w:t>
      </w:r>
      <w:r w:rsidRPr="00784BC3">
        <w:rPr>
          <w:rFonts w:ascii="Arial" w:hAnsi="Arial" w:cs="Arial"/>
          <w:color w:val="191919"/>
        </w:rPr>
        <w:t>公司就是个很好的例子，他们遵循的正是这样一种理念。将具备实用性且经过严格考验的代码作为库，并鼓励其他开发人员利用其以类似的方式解决</w:t>
      </w:r>
      <w:r w:rsidRPr="00784BC3">
        <w:rPr>
          <w:rFonts w:ascii="Arial" w:hAnsi="Arial" w:cs="Arial"/>
          <w:color w:val="191919"/>
        </w:rPr>
        <w:lastRenderedPageBreak/>
        <w:t>的类似的问题，这就为各团队成员在必要时选择其它工具保留了空间。共享式库专注于数据存储、进程间通信以及我们在后文中将要探讨的基础设施自动化等问题的解决。</w:t>
      </w:r>
    </w:p>
    <w:p w14:paraId="46A3C46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对于微服务社区而言，资源成本显然是种不受欢迎的因素。这并不是说该社区不承认服务协议的价值。恰恰相反，这是因为他们希望构建起大量服务协议。他们希望能够采用多种完全不同的方式对这些协议进行管理。像</w:t>
      </w:r>
      <w:r w:rsidRPr="00784BC3">
        <w:rPr>
          <w:rFonts w:ascii="Arial" w:hAnsi="Arial" w:cs="Arial"/>
          <w:color w:val="191919"/>
        </w:rPr>
        <w:t>Tolerant Reader</w:t>
      </w:r>
      <w:r w:rsidRPr="00784BC3">
        <w:rPr>
          <w:rFonts w:ascii="Arial" w:hAnsi="Arial" w:cs="Arial"/>
          <w:color w:val="191919"/>
        </w:rPr>
        <w:t>以及</w:t>
      </w:r>
      <w:r w:rsidRPr="00784BC3">
        <w:rPr>
          <w:rFonts w:ascii="Arial" w:hAnsi="Arial" w:cs="Arial"/>
          <w:color w:val="191919"/>
        </w:rPr>
        <w:t>Consumer-Driven Contacts</w:t>
      </w:r>
      <w:r w:rsidRPr="00784BC3">
        <w:rPr>
          <w:rFonts w:ascii="Arial" w:hAnsi="Arial" w:cs="Arial"/>
          <w:color w:val="191919"/>
        </w:rPr>
        <w:t>这样的模式在微服务架构中非常常见。这些服务协议也各自以独立方式不断演进。将消费者驱动型协议作为构建工作组成部分的作法能够显著增强参与者信心，同时快速获取服务功能能否确切实现的反馈意见。事实上，澳大利亚的某个团队就在积极利用消费者驱动型协议进行新服务构建。他们使用的简单工具确保其能够针对单一服务实现协议定义。其甚至在面向新服务的代码被编写出来之前就已经成为自动化构建流程中的一部分。这意味着服务只有在切实满足该协议要求的前提下才能够实现构建</w:t>
      </w:r>
      <w:r w:rsidRPr="00784BC3">
        <w:rPr>
          <w:rFonts w:ascii="Arial" w:hAnsi="Arial" w:cs="Arial"/>
          <w:color w:val="191919"/>
        </w:rPr>
        <w:t>——</w:t>
      </w:r>
      <w:r w:rsidRPr="00784BC3">
        <w:rPr>
          <w:rFonts w:ascii="Arial" w:hAnsi="Arial" w:cs="Arial"/>
          <w:color w:val="191919"/>
        </w:rPr>
        <w:t>这就有效解决了构建新软件时经常出现的</w:t>
      </w:r>
      <w:r w:rsidRPr="00784BC3">
        <w:rPr>
          <w:rFonts w:ascii="Arial" w:hAnsi="Arial" w:cs="Arial"/>
          <w:color w:val="191919"/>
        </w:rPr>
        <w:t>“YAGNI”[9]</w:t>
      </w:r>
      <w:r w:rsidRPr="00784BC3">
        <w:rPr>
          <w:rFonts w:ascii="Arial" w:hAnsi="Arial" w:cs="Arial"/>
          <w:color w:val="191919"/>
        </w:rPr>
        <w:t>难题。这些技术与工具成果围绕协议而生，并通过降低不同服务间的耦合性限制了其对中央协议管理机制的依赖。</w:t>
      </w:r>
    </w:p>
    <w:p w14:paraId="13B38A0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多种语言，多种选项</w:t>
      </w:r>
    </w:p>
    <w:p w14:paraId="69C2EEC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JVM</w:t>
      </w:r>
      <w:r w:rsidRPr="00784BC3">
        <w:rPr>
          <w:rFonts w:ascii="Arial" w:hAnsi="Arial" w:cs="Arial"/>
          <w:color w:val="191919"/>
        </w:rPr>
        <w:t>作为平台的快速发展已经成为多种语言混成于单一通用平台内的最新明证。这种作法已经成为一类常见实践，旨在充分发挥高级语言在过去数十年中发展所实现的种种高级抽象优势。其甚至以涓滴效应影响到裸机以及通过低级语言编写的性能敏感型代码。然而，众多整体应用程序并不需要这种级别的性能优化效果，亦非常见的</w:t>
      </w:r>
      <w:r w:rsidRPr="00784BC3">
        <w:rPr>
          <w:rFonts w:ascii="Arial" w:hAnsi="Arial" w:cs="Arial"/>
          <w:color w:val="191919"/>
        </w:rPr>
        <w:t>DSL</w:t>
      </w:r>
      <w:r w:rsidRPr="00784BC3">
        <w:rPr>
          <w:rFonts w:ascii="Arial" w:hAnsi="Arial" w:cs="Arial"/>
          <w:color w:val="191919"/>
        </w:rPr>
        <w:t>与高级别抽象开发成果。相反，整体应用程序往往使用单一语言，这也严重限制了其能够使用的技术手段。</w:t>
      </w:r>
      <w:r w:rsidRPr="00784BC3">
        <w:rPr>
          <w:rFonts w:ascii="Arial" w:hAnsi="Arial" w:cs="Arial"/>
          <w:color w:val="191919"/>
        </w:rPr>
        <w:t>[10]</w:t>
      </w:r>
    </w:p>
    <w:p w14:paraId="764E558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也许离散化治理的人气正是源自</w:t>
      </w:r>
      <w:r w:rsidRPr="00784BC3">
        <w:rPr>
          <w:rFonts w:ascii="Arial" w:hAnsi="Arial" w:cs="Arial"/>
          <w:color w:val="191919"/>
        </w:rPr>
        <w:t>Amazon</w:t>
      </w:r>
      <w:r w:rsidRPr="00784BC3">
        <w:rPr>
          <w:rFonts w:ascii="Arial" w:hAnsi="Arial" w:cs="Arial"/>
          <w:color w:val="191919"/>
        </w:rPr>
        <w:t>方面提出的</w:t>
      </w:r>
      <w:r w:rsidRPr="00784BC3">
        <w:rPr>
          <w:rFonts w:ascii="Arial" w:hAnsi="Arial" w:cs="Arial"/>
          <w:color w:val="191919"/>
        </w:rPr>
        <w:t>“</w:t>
      </w:r>
      <w:r w:rsidRPr="00784BC3">
        <w:rPr>
          <w:rFonts w:ascii="Arial" w:hAnsi="Arial" w:cs="Arial"/>
          <w:color w:val="191919"/>
        </w:rPr>
        <w:t>谁构建，谁运行</w:t>
      </w:r>
      <w:r w:rsidRPr="00784BC3">
        <w:rPr>
          <w:rFonts w:ascii="Arial" w:hAnsi="Arial" w:cs="Arial"/>
          <w:color w:val="191919"/>
        </w:rPr>
        <w:t>”</w:t>
      </w:r>
      <w:r w:rsidRPr="00784BC3">
        <w:rPr>
          <w:rFonts w:ascii="Arial" w:hAnsi="Arial" w:cs="Arial"/>
          <w:color w:val="191919"/>
        </w:rPr>
        <w:t>原则。各团队需要为其构建的软件的各个方面承担责任，包括为软件提供</w:t>
      </w:r>
      <w:r w:rsidRPr="00784BC3">
        <w:rPr>
          <w:rFonts w:ascii="Arial" w:hAnsi="Arial" w:cs="Arial"/>
          <w:color w:val="191919"/>
        </w:rPr>
        <w:t>24/7</w:t>
      </w:r>
      <w:r w:rsidRPr="00784BC3">
        <w:rPr>
          <w:rFonts w:ascii="Arial" w:hAnsi="Arial" w:cs="Arial"/>
          <w:color w:val="191919"/>
        </w:rPr>
        <w:t>全天候运维支持。这种程度的责任下放当然还没有成为常态，不过我们已经看到越来越多的企业开始将责任交付至开发团队。</w:t>
      </w:r>
      <w:r w:rsidRPr="00784BC3">
        <w:rPr>
          <w:rFonts w:ascii="Arial" w:hAnsi="Arial" w:cs="Arial"/>
          <w:color w:val="191919"/>
        </w:rPr>
        <w:t>Netflix</w:t>
      </w:r>
      <w:r w:rsidRPr="00784BC3">
        <w:rPr>
          <w:rFonts w:ascii="Arial" w:hAnsi="Arial" w:cs="Arial"/>
          <w:color w:val="191919"/>
        </w:rPr>
        <w:t>公司亦是另一家采取这种理念</w:t>
      </w:r>
      <w:r w:rsidRPr="00784BC3">
        <w:rPr>
          <w:rFonts w:ascii="Arial" w:hAnsi="Arial" w:cs="Arial"/>
          <w:color w:val="191919"/>
        </w:rPr>
        <w:t>[11]</w:t>
      </w:r>
      <w:r w:rsidRPr="00784BC3">
        <w:rPr>
          <w:rFonts w:ascii="Arial" w:hAnsi="Arial" w:cs="Arial"/>
          <w:color w:val="191919"/>
        </w:rPr>
        <w:t>的企业。为了不至于在凌晨三点被紧急来电叫醒，开发人员们当然会全力以赴提升所编写代码的质量水平。这些思路与传统的集中化治理模式明显相去甚远。</w:t>
      </w:r>
    </w:p>
    <w:p w14:paraId="3633053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离散化数据管理</w:t>
      </w:r>
    </w:p>
    <w:p w14:paraId="5E5BD03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数据管理离散化拥有多种不同的表现形式。从最为抽象的级别来看，这意味着全局概念模型将在不同系统之间有所区别。这种问题常见于解决方案在大型企业当中的部署，毕竟销售团队对于客户概念的理解方式必须不同于技术支持团队的理解方式。被销售人员视为客户的对象也许根本不会出现的技术支持团队</w:t>
      </w:r>
      <w:r w:rsidRPr="00784BC3">
        <w:rPr>
          <w:rFonts w:ascii="Arial" w:hAnsi="Arial" w:cs="Arial"/>
          <w:color w:val="191919"/>
        </w:rPr>
        <w:lastRenderedPageBreak/>
        <w:t>的视野当中。不同属性甚至是相同属性的不同理解方式都可能在语义层面产生细微的差异。</w:t>
      </w:r>
    </w:p>
    <w:p w14:paraId="0350BC6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实践性规范与执行标准</w:t>
      </w:r>
    </w:p>
    <w:p w14:paraId="4B57B79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这种态度实际有点二分法的意味：微服务团队倾向于回避由企业架构部门制定的硬性执行标准，但却乐于使用甚至积极推广</w:t>
      </w:r>
      <w:r w:rsidRPr="00784BC3">
        <w:rPr>
          <w:rFonts w:ascii="Arial" w:hAnsi="Arial" w:cs="Arial"/>
          <w:color w:val="191919"/>
        </w:rPr>
        <w:t>HTTP</w:t>
      </w:r>
      <w:r w:rsidRPr="00784BC3">
        <w:rPr>
          <w:rFonts w:ascii="Arial" w:hAnsi="Arial" w:cs="Arial"/>
          <w:color w:val="191919"/>
        </w:rPr>
        <w:t>、</w:t>
      </w:r>
      <w:r w:rsidRPr="00784BC3">
        <w:rPr>
          <w:rFonts w:ascii="Arial" w:hAnsi="Arial" w:cs="Arial"/>
          <w:color w:val="191919"/>
        </w:rPr>
        <w:t>ATOM</w:t>
      </w:r>
      <w:r w:rsidRPr="00784BC3">
        <w:rPr>
          <w:rFonts w:ascii="Arial" w:hAnsi="Arial" w:cs="Arial"/>
          <w:color w:val="191919"/>
        </w:rPr>
        <w:t>以及其它微格式开放标准。</w:t>
      </w:r>
    </w:p>
    <w:p w14:paraId="7F2C153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二者之间的本质区别在于标准的开发方式以及执行方式。由</w:t>
      </w:r>
      <w:r w:rsidRPr="00784BC3">
        <w:rPr>
          <w:rFonts w:ascii="Arial" w:hAnsi="Arial" w:cs="Arial"/>
          <w:color w:val="191919"/>
        </w:rPr>
        <w:t>IETF</w:t>
      </w:r>
      <w:r w:rsidRPr="00784BC3">
        <w:rPr>
          <w:rFonts w:ascii="Arial" w:hAnsi="Arial" w:cs="Arial"/>
          <w:color w:val="191919"/>
        </w:rPr>
        <w:t>等组织管理的标准只会在得到广泛采用之后才能真正成为业界规范，而且其往往脱胎自成功的开源项目。</w:t>
      </w:r>
    </w:p>
    <w:p w14:paraId="5936061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这些标准拥有与商业世界完全不同的立场与定位</w:t>
      </w:r>
      <w:r w:rsidRPr="00784BC3">
        <w:rPr>
          <w:rFonts w:ascii="Arial" w:hAnsi="Arial" w:cs="Arial"/>
          <w:color w:val="191919"/>
        </w:rPr>
        <w:t>——</w:t>
      </w:r>
      <w:r w:rsidRPr="00784BC3">
        <w:rPr>
          <w:rFonts w:ascii="Arial" w:hAnsi="Arial" w:cs="Arial"/>
          <w:color w:val="191919"/>
        </w:rPr>
        <w:t>事实上，商业标准的制定工作往往由那些几乎不具备编程经验的团队所负责，或者受到具体厂商的过度影响。</w:t>
      </w:r>
    </w:p>
    <w:p w14:paraId="0895768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这一问题通常出现在不同应用程序之间甚至是应用程序之内，特别是在将应用程序拆分为多个独立组件的情况下。解决问题的一类可行思路在于基于背景边界化的区域驱动型设计（简称</w:t>
      </w:r>
      <w:r w:rsidRPr="00784BC3">
        <w:rPr>
          <w:rFonts w:ascii="Arial" w:hAnsi="Arial" w:cs="Arial"/>
          <w:color w:val="191919"/>
        </w:rPr>
        <w:t>DDD</w:t>
      </w:r>
      <w:r w:rsidRPr="00784BC3">
        <w:rPr>
          <w:rFonts w:ascii="Arial" w:hAnsi="Arial" w:cs="Arial"/>
          <w:color w:val="191919"/>
        </w:rPr>
        <w:t>）方案。</w:t>
      </w:r>
      <w:r w:rsidRPr="00784BC3">
        <w:rPr>
          <w:rFonts w:ascii="Arial" w:hAnsi="Arial" w:cs="Arial"/>
          <w:color w:val="191919"/>
        </w:rPr>
        <w:t>DDD</w:t>
      </w:r>
      <w:r w:rsidRPr="00784BC3">
        <w:rPr>
          <w:rFonts w:ascii="Arial" w:hAnsi="Arial" w:cs="Arial"/>
          <w:color w:val="191919"/>
        </w:rPr>
        <w:t>机制将一个复杂的区域拆分成多个具备边界的背景单元，并对各单元之间的关系加以映射。这种方式同时适用于整体与微服务架构，但服务与背景边界间的自然关联性有助于声明我们曾在业务功能章节中提到过的区分效果。</w:t>
      </w:r>
    </w:p>
    <w:p w14:paraId="68F1EE4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除了对概念模式进行离散化处理，微服务同时也能够拆分数据存储决策。尽管整体性应用程序倾向于使用单一逻辑数据库保存持久性数据，但企业通常更乐于利用单一数据库涵盖一系列应用程序</w:t>
      </w:r>
      <w:r w:rsidRPr="00784BC3">
        <w:rPr>
          <w:rFonts w:ascii="Arial" w:hAnsi="Arial" w:cs="Arial"/>
          <w:color w:val="191919"/>
        </w:rPr>
        <w:t>——</w:t>
      </w:r>
      <w:r w:rsidRPr="00784BC3">
        <w:rPr>
          <w:rFonts w:ascii="Arial" w:hAnsi="Arial" w:cs="Arial"/>
          <w:color w:val="191919"/>
        </w:rPr>
        <w:t>而且大多数此类决策立足于具体供应商提供的授权商业模式。微服务机制则选择由每项服务管理其自身数据库的方式，而非不同实例基于同一数据库技术或者完全使用多种不同数据库系统</w:t>
      </w:r>
      <w:r w:rsidRPr="00784BC3">
        <w:rPr>
          <w:rFonts w:ascii="Arial" w:hAnsi="Arial" w:cs="Arial"/>
          <w:color w:val="191919"/>
        </w:rPr>
        <w:t>——</w:t>
      </w:r>
      <w:r w:rsidRPr="00784BC3">
        <w:rPr>
          <w:rFonts w:ascii="Arial" w:hAnsi="Arial" w:cs="Arial"/>
          <w:color w:val="191919"/>
        </w:rPr>
        <w:t>这种方式亦被称为混合持久化。大家可以利用混合持久化方案打理整体应用程序，但其在微服务架构中的亮相频率明显更高一些。</w:t>
      </w:r>
    </w:p>
    <w:p w14:paraId="5CEE172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对微服务架构内数据责任关系的离散化处理也影响到了更新管理工作。常见的更新处理方案是在更新多种资源时，利用事务处理机制来保证其一致性。这种方式通常被用于整体性应用程序汉中。</w:t>
      </w:r>
    </w:p>
    <w:p w14:paraId="34FC119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种事务处理使用方式确实有助于保障一致性，但却会带来显著的临时性耦合效果，而这在跨越多项服务时会带来新的难题。分布式事务处理非常难以实现，因此微服务架构更强调服务之间的事务处理协调性，同时明确强调只需保障最终一致性并通过补偿运算解决其中的冲突问题。</w:t>
      </w:r>
    </w:p>
    <w:p w14:paraId="453C559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利用这种方式管理一致性问题已经成为众多开发团队的新困境，但其却能够切实匹配业务实践。一般来讲，企业需要保留一定程度的不一致性以实现某种程</w:t>
      </w:r>
      <w:r w:rsidRPr="00784BC3">
        <w:rPr>
          <w:rFonts w:ascii="Arial" w:hAnsi="Arial" w:cs="Arial"/>
          <w:color w:val="191919"/>
        </w:rPr>
        <w:lastRenderedPageBreak/>
        <w:t>度的逆转能力，从而利用快速响应处理错误状况。这种权衡有其必要性，只要确定失误成本要低于高一致性条件下可能造成的业务损失成本即可。</w:t>
      </w:r>
    </w:p>
    <w:p w14:paraId="36ACDD2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w:t>
      </w:r>
    </w:p>
    <w:p w14:paraId="20ADADD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基础设施自动化技术在过去几年中得到了长足发展</w:t>
      </w:r>
      <w:r w:rsidRPr="00784BC3">
        <w:rPr>
          <w:rFonts w:ascii="Arial" w:hAnsi="Arial" w:cs="Arial"/>
          <w:color w:val="191919"/>
        </w:rPr>
        <w:t>——</w:t>
      </w:r>
      <w:r w:rsidRPr="00784BC3">
        <w:rPr>
          <w:rFonts w:ascii="Arial" w:hAnsi="Arial" w:cs="Arial"/>
          <w:color w:val="191919"/>
        </w:rPr>
        <w:t>而云与</w:t>
      </w:r>
      <w:r w:rsidRPr="00784BC3">
        <w:rPr>
          <w:rFonts w:ascii="Arial" w:hAnsi="Arial" w:cs="Arial"/>
          <w:color w:val="191919"/>
        </w:rPr>
        <w:t>AWS</w:t>
      </w:r>
      <w:r w:rsidRPr="00784BC3">
        <w:rPr>
          <w:rFonts w:ascii="Arial" w:hAnsi="Arial" w:cs="Arial"/>
          <w:color w:val="191919"/>
        </w:rPr>
        <w:t>的演进则显著降低了构建、部署及运维微服务架构所带来的复杂性水平。</w:t>
      </w:r>
    </w:p>
    <w:p w14:paraId="41F3B8B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大部分利用微服务机制构建的产品或者系统都是由具备丰富的持续交付及其前者</w:t>
      </w:r>
      <w:r w:rsidRPr="00784BC3">
        <w:rPr>
          <w:rFonts w:ascii="Arial" w:hAnsi="Arial" w:cs="Arial"/>
          <w:color w:val="191919"/>
        </w:rPr>
        <w:t>——</w:t>
      </w:r>
      <w:r w:rsidRPr="00784BC3">
        <w:rPr>
          <w:rFonts w:ascii="Arial" w:hAnsi="Arial" w:cs="Arial"/>
          <w:color w:val="191919"/>
        </w:rPr>
        <w:t>持续集成</w:t>
      </w:r>
      <w:r w:rsidRPr="00784BC3">
        <w:rPr>
          <w:rFonts w:ascii="Arial" w:hAnsi="Arial" w:cs="Arial"/>
          <w:color w:val="191919"/>
        </w:rPr>
        <w:t>——</w:t>
      </w:r>
      <w:r w:rsidRPr="00784BC3">
        <w:rPr>
          <w:rFonts w:ascii="Arial" w:hAnsi="Arial" w:cs="Arial"/>
          <w:color w:val="191919"/>
        </w:rPr>
        <w:t>经验的团队所完成。通过这种方式构建软件的团队能够充分发挥基础设施自动化技术成果的潜在能力。我们可以将整个流程整理成以下图表：</w:t>
      </w:r>
    </w:p>
    <w:p w14:paraId="2BA4150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图五：基本构建流程</w:t>
      </w:r>
    </w:p>
    <w:p w14:paraId="50C814D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让正确决定更易于执行</w:t>
      </w:r>
    </w:p>
    <w:p w14:paraId="26D4981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作为一项连带效应，我们发现实现持续交付与部署能够帮助开发人员及运维人员创造出高实用性工具。这类工具能够创建</w:t>
      </w:r>
      <w:r w:rsidRPr="00784BC3">
        <w:rPr>
          <w:rFonts w:ascii="Arial" w:hAnsi="Arial" w:cs="Arial"/>
          <w:color w:val="191919"/>
        </w:rPr>
        <w:t>artifact</w:t>
      </w:r>
      <w:r w:rsidRPr="00784BC3">
        <w:rPr>
          <w:rFonts w:ascii="Arial" w:hAnsi="Arial" w:cs="Arial"/>
          <w:color w:val="191919"/>
        </w:rPr>
        <w:t>、管理代码库、建立简单服务或者实现标准监控与记录等常见功能。这方面最典型的实例当数</w:t>
      </w:r>
      <w:r w:rsidRPr="00784BC3">
        <w:rPr>
          <w:rFonts w:ascii="Arial" w:hAnsi="Arial" w:cs="Arial"/>
          <w:color w:val="191919"/>
        </w:rPr>
        <w:t>Netflix</w:t>
      </w:r>
      <w:r w:rsidRPr="00784BC3">
        <w:rPr>
          <w:rFonts w:ascii="Arial" w:hAnsi="Arial" w:cs="Arial"/>
          <w:color w:val="191919"/>
        </w:rPr>
        <w:t>公司发布的一系列开源工具，险些之外</w:t>
      </w:r>
      <w:proofErr w:type="spellStart"/>
      <w:r w:rsidRPr="00784BC3">
        <w:rPr>
          <w:rFonts w:ascii="Arial" w:hAnsi="Arial" w:cs="Arial"/>
          <w:color w:val="191919"/>
        </w:rPr>
        <w:t>Dropwizard</w:t>
      </w:r>
      <w:proofErr w:type="spellEnd"/>
      <w:r w:rsidRPr="00784BC3">
        <w:rPr>
          <w:rFonts w:ascii="Arial" w:hAnsi="Arial" w:cs="Arial"/>
          <w:color w:val="191919"/>
        </w:rPr>
        <w:t>等方案亦得到广泛使用。</w:t>
      </w:r>
    </w:p>
    <w:p w14:paraId="44DC246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整体应用程序的构建、测试与推送流程能够在此类环境下顺利完成。事实证明，一旦大家利用自动化流程进行整体应用开发，那么部署更多应用程序也将成为顺理成章的轻松任务。请记住，持续交付的目标之一就是令部署变得无脑化，这意味着无论是一款应用还是三款，其实际部署流程都不会有什么区别</w:t>
      </w:r>
      <w:r w:rsidRPr="00784BC3">
        <w:rPr>
          <w:rFonts w:ascii="Arial" w:hAnsi="Arial" w:cs="Arial"/>
          <w:color w:val="191919"/>
        </w:rPr>
        <w:t>[12]</w:t>
      </w:r>
      <w:r w:rsidRPr="00784BC3">
        <w:rPr>
          <w:rFonts w:ascii="Arial" w:hAnsi="Arial" w:cs="Arial"/>
          <w:color w:val="191919"/>
        </w:rPr>
        <w:t>。</w:t>
      </w:r>
    </w:p>
    <w:p w14:paraId="4C6CEF56"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我们还发现，不少团队在利用这种广泛的基础设施自动化能力管理生产环境下的微服务架构。相较于前面提到的整体与微服务应用在部署层面并没有太大区别，实际运维环境下的具体条件则存在着巨大差异。</w:t>
      </w:r>
    </w:p>
    <w:p w14:paraId="250E122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
    <w:p w14:paraId="66A9449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图六：模块部署的具体方式往往差别巨大</w:t>
      </w:r>
    </w:p>
    <w:p w14:paraId="06B847D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故障应对设计</w:t>
      </w:r>
    </w:p>
    <w:p w14:paraId="66A8E2C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将服务作为组件加以使用的结果之一在于，应用程序需要经过针对性设计以确保其具备服务故障容错能力。任何服务调用都有可能因为供应程序不可用而发生问题。在这种情况下，客户端必须要尽可能做出适当的回应。相较于整体应用程序来说，服务即组件机制会增加额外的处理复杂性，这也是微服务架构的一大弊端。在这种情况下，微服务团队需要不断审视服务故障对用户体验造成的影响。</w:t>
      </w:r>
      <w:r w:rsidRPr="00784BC3">
        <w:rPr>
          <w:rFonts w:ascii="Arial" w:hAnsi="Arial" w:cs="Arial"/>
          <w:color w:val="191919"/>
        </w:rPr>
        <w:t>Netflix</w:t>
      </w:r>
      <w:r w:rsidRPr="00784BC3">
        <w:rPr>
          <w:rFonts w:ascii="Arial" w:hAnsi="Arial" w:cs="Arial"/>
          <w:color w:val="191919"/>
        </w:rPr>
        <w:t>公司的</w:t>
      </w:r>
      <w:r w:rsidRPr="00784BC3">
        <w:rPr>
          <w:rFonts w:ascii="Arial" w:hAnsi="Arial" w:cs="Arial"/>
          <w:color w:val="191919"/>
        </w:rPr>
        <w:t>“</w:t>
      </w:r>
      <w:r w:rsidRPr="00784BC3">
        <w:rPr>
          <w:rFonts w:ascii="Arial" w:hAnsi="Arial" w:cs="Arial"/>
          <w:color w:val="191919"/>
        </w:rPr>
        <w:t>猴子军团</w:t>
      </w:r>
      <w:r w:rsidRPr="00784BC3">
        <w:rPr>
          <w:rFonts w:ascii="Arial" w:hAnsi="Arial" w:cs="Arial"/>
          <w:color w:val="191919"/>
        </w:rPr>
        <w:t>”</w:t>
      </w:r>
      <w:r w:rsidRPr="00784BC3">
        <w:rPr>
          <w:rFonts w:ascii="Arial" w:hAnsi="Arial" w:cs="Arial"/>
          <w:color w:val="191919"/>
        </w:rPr>
        <w:t>项目就专门负责在正常运营期间对服务进行破坏，甚至利用数据中心故障来测试应用程序的弹性及监控能力。</w:t>
      </w:r>
    </w:p>
    <w:p w14:paraId="7811377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断路器与可交代生产环境之代码</w:t>
      </w:r>
    </w:p>
    <w:p w14:paraId="478AF45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断路器模式出现在</w:t>
      </w:r>
      <w:r w:rsidRPr="00784BC3">
        <w:rPr>
          <w:rFonts w:ascii="Arial" w:hAnsi="Arial" w:cs="Arial"/>
          <w:color w:val="191919"/>
        </w:rPr>
        <w:t>Amazon</w:t>
      </w:r>
      <w:r w:rsidRPr="00784BC3">
        <w:rPr>
          <w:rFonts w:ascii="Arial" w:hAnsi="Arial" w:cs="Arial"/>
          <w:color w:val="191919"/>
        </w:rPr>
        <w:t>的</w:t>
      </w:r>
      <w:r w:rsidRPr="00784BC3">
        <w:rPr>
          <w:rFonts w:ascii="Arial" w:hAnsi="Arial" w:cs="Arial"/>
          <w:color w:val="191919"/>
        </w:rPr>
        <w:t>Release It!</w:t>
      </w:r>
      <w:r w:rsidRPr="00784BC3">
        <w:rPr>
          <w:rFonts w:ascii="Arial" w:hAnsi="Arial" w:cs="Arial"/>
          <w:color w:val="191919"/>
        </w:rPr>
        <w:t>当中，其中提到的其它模式还包括隔板模式与超时模式等。在加以结合之后，这些模式将在构建通信应用方面发挥巨大作用。</w:t>
      </w:r>
      <w:r w:rsidRPr="00784BC3">
        <w:rPr>
          <w:rFonts w:ascii="Arial" w:hAnsi="Arial" w:cs="Arial"/>
          <w:color w:val="191919"/>
        </w:rPr>
        <w:t>Netflix</w:t>
      </w:r>
      <w:r w:rsidRPr="00784BC3">
        <w:rPr>
          <w:rFonts w:ascii="Arial" w:hAnsi="Arial" w:cs="Arial"/>
          <w:color w:val="191919"/>
        </w:rPr>
        <w:t>公司发布的一系列博文就很好地解释了他们对这些模式选项的具体使用方式。</w:t>
      </w:r>
      <w:r w:rsidRPr="00784BC3">
        <w:rPr>
          <w:rFonts w:ascii="Arial" w:hAnsi="Arial" w:cs="Arial"/>
          <w:color w:val="191919"/>
        </w:rPr>
        <w:br/>
      </w:r>
      <w:r w:rsidRPr="00784BC3">
        <w:rPr>
          <w:rFonts w:ascii="Arial" w:hAnsi="Arial" w:cs="Arial"/>
          <w:color w:val="191919"/>
        </w:rPr>
        <w:t>这类自动化测试机制往往会令正等待周末下班的运维团队们感到不寒而慄。这并不是说整体架构风格就无法使用高复杂性监控机制</w:t>
      </w:r>
      <w:r w:rsidRPr="00784BC3">
        <w:rPr>
          <w:rFonts w:ascii="Arial" w:hAnsi="Arial" w:cs="Arial"/>
          <w:color w:val="191919"/>
        </w:rPr>
        <w:t>——</w:t>
      </w:r>
      <w:r w:rsidRPr="00784BC3">
        <w:rPr>
          <w:rFonts w:ascii="Arial" w:hAnsi="Arial" w:cs="Arial"/>
          <w:color w:val="191919"/>
        </w:rPr>
        <w:t>只不过这种情况确实不太常见。</w:t>
      </w:r>
    </w:p>
    <w:p w14:paraId="38CD0C3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由于服务随时可能发生故障，因此最重要的就是保持对故障的快速检测能力，并在可能的情况下对其进行自动恢复。微服务应用程序高度强调对应用程序的实时监控能力，同时不断对架构元素（数据库每秒钟接收到的请求数量）以及业务相关指标（例如每分钟收到的订单数量）进行记录。语义监控能够通过早期预警系统抢先一步做出警示，并引导开发团队对问题加以跟进与调查。</w:t>
      </w:r>
    </w:p>
    <w:p w14:paraId="2D5A8CE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一点对于微服务架构尤为重要，因为微服务更倾向于采用由编排及事件协作实现的应急处理方式。尽管很多专家都对应急处理方案偶尔带来的收益表示认同，但其实际上往往也是让事情变糟的罪魁祸首。为了及时阻断糟糕的应急处理并确保其拥有可恢复性，监控系统就变得极为重要。</w:t>
      </w:r>
    </w:p>
    <w:p w14:paraId="05DD05A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同步调用殊不可取</w:t>
      </w:r>
    </w:p>
    <w:p w14:paraId="0B2E182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无论何时时，一旦在不同服务之间进行多次同步调用，那么可能引发宕机的概率也会以乘法形式增长。简单来讲，系统的总体宕机时间为各单个部件宕机时间的乘积。这时我们就面临着具体选择，到底是以异步方式进行调用，还是以计划方式管理由同步调用带来的宕机时间。英国《卫报》网站在其全新平台上执行了一项简单的规则</w:t>
      </w:r>
      <w:r w:rsidRPr="00784BC3">
        <w:rPr>
          <w:rFonts w:ascii="Arial" w:hAnsi="Arial" w:cs="Arial"/>
          <w:color w:val="191919"/>
        </w:rPr>
        <w:t>——</w:t>
      </w:r>
      <w:r w:rsidRPr="00784BC3">
        <w:rPr>
          <w:rFonts w:ascii="Arial" w:hAnsi="Arial" w:cs="Arial"/>
          <w:color w:val="191919"/>
        </w:rPr>
        <w:t>每个用户请求对应一次同步调用，而</w:t>
      </w:r>
      <w:r w:rsidRPr="00784BC3">
        <w:rPr>
          <w:rFonts w:ascii="Arial" w:hAnsi="Arial" w:cs="Arial"/>
          <w:color w:val="191919"/>
        </w:rPr>
        <w:t>Netflix</w:t>
      </w:r>
      <w:r w:rsidRPr="00784BC3">
        <w:rPr>
          <w:rFonts w:ascii="Arial" w:hAnsi="Arial" w:cs="Arial"/>
          <w:color w:val="191919"/>
        </w:rPr>
        <w:t>公司所使用的</w:t>
      </w:r>
      <w:r w:rsidRPr="00784BC3">
        <w:rPr>
          <w:rFonts w:ascii="Arial" w:hAnsi="Arial" w:cs="Arial"/>
          <w:color w:val="191919"/>
        </w:rPr>
        <w:t>API</w:t>
      </w:r>
      <w:r w:rsidRPr="00784BC3">
        <w:rPr>
          <w:rFonts w:ascii="Arial" w:hAnsi="Arial" w:cs="Arial"/>
          <w:color w:val="191919"/>
        </w:rPr>
        <w:t>则经历重新设计，确保其结构内采用异步调用机制。</w:t>
      </w:r>
      <w:r w:rsidRPr="00784BC3">
        <w:rPr>
          <w:rFonts w:ascii="Arial" w:hAnsi="Arial" w:cs="Arial"/>
          <w:color w:val="191919"/>
        </w:rPr>
        <w:br/>
      </w:r>
      <w:r w:rsidRPr="00784BC3">
        <w:rPr>
          <w:rFonts w:ascii="Arial" w:hAnsi="Arial" w:cs="Arial"/>
          <w:color w:val="191919"/>
        </w:rPr>
        <w:t>整体应用程序的构建方式可与微服务架构同样透明</w:t>
      </w:r>
      <w:r w:rsidRPr="00784BC3">
        <w:rPr>
          <w:rFonts w:ascii="Arial" w:hAnsi="Arial" w:cs="Arial"/>
          <w:color w:val="191919"/>
        </w:rPr>
        <w:t>——</w:t>
      </w:r>
      <w:r w:rsidRPr="00784BC3">
        <w:rPr>
          <w:rFonts w:ascii="Arial" w:hAnsi="Arial" w:cs="Arial"/>
          <w:color w:val="191919"/>
        </w:rPr>
        <w:t>事实上也本应如此。二者的区别在于，在面对整体应用时我们需要在确切了解其运行在不同进程中的服务何时发生断开。考虑到同一进程当中可能包含多套库，这种透明度水平实际上很难实现。</w:t>
      </w:r>
    </w:p>
    <w:p w14:paraId="026082A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微服务团队需要利用复杂的监控与记录机制处理各项服务，例如通过仪表板显示上线</w:t>
      </w:r>
      <w:r w:rsidRPr="00784BC3">
        <w:rPr>
          <w:rFonts w:ascii="Arial" w:hAnsi="Arial" w:cs="Arial"/>
          <w:color w:val="191919"/>
        </w:rPr>
        <w:t>/</w:t>
      </w:r>
      <w:r w:rsidRPr="00784BC3">
        <w:rPr>
          <w:rFonts w:ascii="Arial" w:hAnsi="Arial" w:cs="Arial"/>
          <w:color w:val="191919"/>
        </w:rPr>
        <w:t>下线状态以及一系列运营与业务相关指标。另外，我们还需要面对断路器状态、当前数据吞吐量以及延迟等其它常见的衡量数据。</w:t>
      </w:r>
    </w:p>
    <w:p w14:paraId="4B802FC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演进设计</w:t>
      </w:r>
    </w:p>
    <w:p w14:paraId="0FB4F41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微服务从业者通常都具备演进设计工作背景，并将服务拆分视为一种深入型工具，旨在帮助应用程序开发人员在无需拖慢变更速度的前提下实现面向应用程序的变更控制。变更控制并不一定意味着变更数量削减</w:t>
      </w:r>
      <w:r w:rsidRPr="00784BC3">
        <w:rPr>
          <w:rFonts w:ascii="Arial" w:hAnsi="Arial" w:cs="Arial"/>
          <w:color w:val="191919"/>
        </w:rPr>
        <w:t>——</w:t>
      </w:r>
      <w:r w:rsidRPr="00784BC3">
        <w:rPr>
          <w:rFonts w:ascii="Arial" w:hAnsi="Arial" w:cs="Arial"/>
          <w:color w:val="191919"/>
        </w:rPr>
        <w:t>配合正确的态度与工具，大家完全可以帮助软件提供快速、频繁且经过良好控制的变更。</w:t>
      </w:r>
    </w:p>
    <w:p w14:paraId="2C04828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当尝试将一套软件系统拆分为多个组件时，我们往往面临着与具体拆分工作相关的决策任务</w:t>
      </w:r>
      <w:r w:rsidRPr="00784BC3">
        <w:rPr>
          <w:rFonts w:ascii="Arial" w:hAnsi="Arial" w:cs="Arial"/>
          <w:color w:val="191919"/>
        </w:rPr>
        <w:t>——</w:t>
      </w:r>
      <w:r w:rsidRPr="00784BC3">
        <w:rPr>
          <w:rFonts w:ascii="Arial" w:hAnsi="Arial" w:cs="Arial"/>
          <w:color w:val="191919"/>
        </w:rPr>
        <w:t>即我们应该遵循怎样的方针对应用程序进行拆分？而组件中的关键属性则在于其独立替换与可升级特性</w:t>
      </w:r>
      <w:r w:rsidRPr="00784BC3">
        <w:rPr>
          <w:rFonts w:ascii="Arial" w:hAnsi="Arial" w:cs="Arial"/>
          <w:color w:val="191919"/>
        </w:rPr>
        <w:t>[13]——</w:t>
      </w:r>
      <w:r w:rsidRPr="00784BC3">
        <w:rPr>
          <w:rFonts w:ascii="Arial" w:hAnsi="Arial" w:cs="Arial"/>
          <w:color w:val="191919"/>
        </w:rPr>
        <w:t>这意味着我们要找到确切的平衡点，保证自身能够在不影响其它协作对象的前提下对单一组件进行重写。事实上，很多微服务团队会更进一步，直接清退某些服务而非对其进行长期升级。</w:t>
      </w:r>
    </w:p>
    <w:p w14:paraId="440F3D2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英国《卫报》网站就是个很好的例子，其应用程序在设计与构建方面作为整体应用存在，但却在逐步面向微服务架构演进。该网站的核心部分仍然属于整体性项目，但他们更倾向于通过构建微服务利用整体</w:t>
      </w:r>
      <w:r w:rsidRPr="00784BC3">
        <w:rPr>
          <w:rFonts w:ascii="Arial" w:hAnsi="Arial" w:cs="Arial"/>
          <w:color w:val="191919"/>
        </w:rPr>
        <w:t>API</w:t>
      </w:r>
      <w:r w:rsidRPr="00784BC3">
        <w:rPr>
          <w:rFonts w:ascii="Arial" w:hAnsi="Arial" w:cs="Arial"/>
          <w:color w:val="191919"/>
        </w:rPr>
        <w:t>实现新功能添加。这套方案对于临时性功能的实现非常重要，例如加设专题页面以显示体育赛事报道。网站中的这类组成部分能够通过快速开发语言在短时间内编写完成，并在对应事件结束后立即下线。我们还发现其它一些金融机构亦采取类似的方式公布突发性市场波动，并在数周或者数月之后将其下线。</w:t>
      </w:r>
    </w:p>
    <w:p w14:paraId="17AA7E3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这也强调了可替换性在模块化设计中的重要地位，其主旨正在于将模块机制贯彻整个变更模式</w:t>
      </w:r>
      <w:r w:rsidRPr="00784BC3">
        <w:rPr>
          <w:rFonts w:ascii="Arial" w:hAnsi="Arial" w:cs="Arial"/>
          <w:color w:val="191919"/>
        </w:rPr>
        <w:t>[14]</w:t>
      </w:r>
      <w:r w:rsidRPr="00784BC3">
        <w:rPr>
          <w:rFonts w:ascii="Arial" w:hAnsi="Arial" w:cs="Arial"/>
          <w:color w:val="191919"/>
        </w:rPr>
        <w:t>。大家希望只变更其中必须变更的部分，而其它模块则继续保持原样。系统当中那些几乎很少变动的部分应该立足于不同于高变更频率组件的服务。如果大家发现自己经常需要同时对两项服务做出变更，那么明显应该将二者加以合并。</w:t>
      </w:r>
    </w:p>
    <w:p w14:paraId="02B853B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将组件纳入服务也让我们能够以更高的细粒度水平进行规划制定。在整体应用程序当中，任何一项变更都需要对应用整体进行重构与重新部署。但在微服务架构方面，我们只需要重新部署包含对应变更的服务。这能够显著简化并加快发布流程。不过其弊端在于，我们必须考虑针对单一服务的变更是否会影响到其它服务。传统的整体性方案能够通过版本控制解决这类难题，但微服务领域则倾向于将版本控制作为最后一种应急办法。我们可以通过设计保证服务拥有强大的容错能力，从而应对其供应程序中出现的各类代码修改。</w:t>
      </w:r>
    </w:p>
    <w:p w14:paraId="7470E14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微服务是否代表着未来？</w:t>
      </w:r>
    </w:p>
    <w:p w14:paraId="29806C4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我们撰写这篇文章的主要目的在于解释微服务架构的基本思路与原则。而在撰写过程当中，我们明确意识到微服务架构风格确实是一项值得重视的关键成果</w:t>
      </w:r>
      <w:r w:rsidRPr="00784BC3">
        <w:rPr>
          <w:rFonts w:ascii="Arial" w:hAnsi="Arial" w:cs="Arial"/>
          <w:color w:val="191919"/>
        </w:rPr>
        <w:t>——</w:t>
      </w:r>
      <w:r w:rsidRPr="00784BC3">
        <w:rPr>
          <w:rFonts w:ascii="Arial" w:hAnsi="Arial" w:cs="Arial"/>
          <w:color w:val="191919"/>
        </w:rPr>
        <w:t>企业级应用程序开发人员应当对其加以了解。我们最近利用该架构构建了多套系统，而且了解到亦有其它多家企业将其纳入业务体系。</w:t>
      </w:r>
    </w:p>
    <w:p w14:paraId="3EC6521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我们了解到的微服务架构先驱企业包括</w:t>
      </w:r>
      <w:r w:rsidRPr="00784BC3">
        <w:rPr>
          <w:rFonts w:ascii="Arial" w:hAnsi="Arial" w:cs="Arial"/>
          <w:color w:val="191919"/>
        </w:rPr>
        <w:t>Amazon</w:t>
      </w:r>
      <w:r w:rsidRPr="00784BC3">
        <w:rPr>
          <w:rFonts w:ascii="Arial" w:hAnsi="Arial" w:cs="Arial"/>
          <w:color w:val="191919"/>
        </w:rPr>
        <w:t>、</w:t>
      </w:r>
      <w:r w:rsidRPr="00784BC3">
        <w:rPr>
          <w:rFonts w:ascii="Arial" w:hAnsi="Arial" w:cs="Arial"/>
          <w:color w:val="191919"/>
        </w:rPr>
        <w:t>Netflix</w:t>
      </w:r>
      <w:r w:rsidRPr="00784BC3">
        <w:rPr>
          <w:rFonts w:ascii="Arial" w:hAnsi="Arial" w:cs="Arial"/>
          <w:color w:val="191919"/>
        </w:rPr>
        <w:t>、英国《卫报》、英国政府数字化服务局、</w:t>
      </w:r>
      <w:r w:rsidRPr="00784BC3">
        <w:rPr>
          <w:rFonts w:ascii="Arial" w:hAnsi="Arial" w:cs="Arial"/>
          <w:color w:val="191919"/>
        </w:rPr>
        <w:t>realestate.com.au</w:t>
      </w:r>
      <w:r w:rsidRPr="00784BC3">
        <w:rPr>
          <w:rFonts w:ascii="Arial" w:hAnsi="Arial" w:cs="Arial"/>
          <w:color w:val="191919"/>
        </w:rPr>
        <w:t>、</w:t>
      </w:r>
      <w:r w:rsidRPr="00784BC3">
        <w:rPr>
          <w:rFonts w:ascii="Arial" w:hAnsi="Arial" w:cs="Arial"/>
          <w:color w:val="191919"/>
        </w:rPr>
        <w:t>Forward</w:t>
      </w:r>
      <w:r w:rsidRPr="00784BC3">
        <w:rPr>
          <w:rFonts w:ascii="Arial" w:hAnsi="Arial" w:cs="Arial"/>
          <w:color w:val="191919"/>
        </w:rPr>
        <w:t>以及</w:t>
      </w:r>
      <w:r w:rsidRPr="00784BC3">
        <w:rPr>
          <w:rFonts w:ascii="Arial" w:hAnsi="Arial" w:cs="Arial"/>
          <w:color w:val="191919"/>
        </w:rPr>
        <w:t>comparethemarket.com</w:t>
      </w:r>
      <w:r w:rsidRPr="00784BC3">
        <w:rPr>
          <w:rFonts w:ascii="Arial" w:hAnsi="Arial" w:cs="Arial"/>
          <w:color w:val="191919"/>
        </w:rPr>
        <w:t>等等。</w:t>
      </w:r>
      <w:r w:rsidRPr="00784BC3">
        <w:rPr>
          <w:rFonts w:ascii="Arial" w:hAnsi="Arial" w:cs="Arial"/>
          <w:color w:val="191919"/>
        </w:rPr>
        <w:t>2013</w:t>
      </w:r>
      <w:r w:rsidRPr="00784BC3">
        <w:rPr>
          <w:rFonts w:ascii="Arial" w:hAnsi="Arial" w:cs="Arial"/>
          <w:color w:val="191919"/>
        </w:rPr>
        <w:t>年召开的相关会议则公布了更多参与其中的重要厂商。除此之外，另有相当一部分企业一直在使用类似的实现思路</w:t>
      </w:r>
      <w:r w:rsidRPr="00784BC3">
        <w:rPr>
          <w:rFonts w:ascii="Arial" w:hAnsi="Arial" w:cs="Arial"/>
          <w:color w:val="191919"/>
        </w:rPr>
        <w:t>——</w:t>
      </w:r>
      <w:r w:rsidRPr="00784BC3">
        <w:rPr>
          <w:rFonts w:ascii="Arial" w:hAnsi="Arial" w:cs="Arial"/>
          <w:color w:val="191919"/>
        </w:rPr>
        <w:lastRenderedPageBreak/>
        <w:t>但却并没有使用</w:t>
      </w:r>
      <w:r w:rsidRPr="00784BC3">
        <w:rPr>
          <w:rFonts w:ascii="Arial" w:hAnsi="Arial" w:cs="Arial"/>
          <w:color w:val="191919"/>
        </w:rPr>
        <w:t>‘</w:t>
      </w:r>
      <w:r w:rsidRPr="00784BC3">
        <w:rPr>
          <w:rFonts w:ascii="Arial" w:hAnsi="Arial" w:cs="Arial"/>
          <w:color w:val="191919"/>
        </w:rPr>
        <w:t>微服务</w:t>
      </w:r>
      <w:r w:rsidRPr="00784BC3">
        <w:rPr>
          <w:rFonts w:ascii="Arial" w:hAnsi="Arial" w:cs="Arial"/>
          <w:color w:val="191919"/>
        </w:rPr>
        <w:t>’</w:t>
      </w:r>
      <w:r w:rsidRPr="00784BC3">
        <w:rPr>
          <w:rFonts w:ascii="Arial" w:hAnsi="Arial" w:cs="Arial"/>
          <w:color w:val="191919"/>
        </w:rPr>
        <w:t>这样的称谓。（其通常将其冠以</w:t>
      </w:r>
      <w:r w:rsidRPr="00784BC3">
        <w:rPr>
          <w:rFonts w:ascii="Arial" w:hAnsi="Arial" w:cs="Arial"/>
          <w:color w:val="191919"/>
        </w:rPr>
        <w:t>SOA</w:t>
      </w:r>
      <w:r w:rsidRPr="00784BC3">
        <w:rPr>
          <w:rFonts w:ascii="Arial" w:hAnsi="Arial" w:cs="Arial"/>
          <w:color w:val="191919"/>
        </w:rPr>
        <w:t>标签</w:t>
      </w:r>
      <w:r w:rsidRPr="00784BC3">
        <w:rPr>
          <w:rFonts w:ascii="Arial" w:hAnsi="Arial" w:cs="Arial"/>
          <w:color w:val="191919"/>
        </w:rPr>
        <w:t>——</w:t>
      </w:r>
      <w:r w:rsidRPr="00784BC3">
        <w:rPr>
          <w:rFonts w:ascii="Arial" w:hAnsi="Arial" w:cs="Arial"/>
          <w:color w:val="191919"/>
        </w:rPr>
        <w:t>不过正如我们之前提到，</w:t>
      </w:r>
      <w:r w:rsidRPr="00784BC3">
        <w:rPr>
          <w:rFonts w:ascii="Arial" w:hAnsi="Arial" w:cs="Arial"/>
          <w:color w:val="191919"/>
        </w:rPr>
        <w:t>SOA</w:t>
      </w:r>
      <w:r w:rsidRPr="00784BC3">
        <w:rPr>
          <w:rFonts w:ascii="Arial" w:hAnsi="Arial" w:cs="Arial"/>
          <w:color w:val="191919"/>
        </w:rPr>
        <w:t>是一类存在大量矛盾取向的概念组合。</w:t>
      </w:r>
      <w:r w:rsidRPr="00784BC3">
        <w:rPr>
          <w:rFonts w:ascii="Arial" w:hAnsi="Arial" w:cs="Arial"/>
          <w:color w:val="191919"/>
        </w:rPr>
        <w:t>[15]</w:t>
      </w:r>
      <w:r w:rsidRPr="00784BC3">
        <w:rPr>
          <w:rFonts w:ascii="Arial" w:hAnsi="Arial" w:cs="Arial"/>
          <w:color w:val="191919"/>
        </w:rPr>
        <w:t>）</w:t>
      </w:r>
    </w:p>
    <w:p w14:paraId="5947C04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尽管拥有这些积极的经验，但我们仍然无法完全肯定微服务架构就代表着软件未来的发展方向。虽然我们的实际经历证明微服务架构截至目前仍拥有优于整体性应用程序的积极优势，但必须承认只有充分的时间积累才能帮助我们做出真正完整则准确的判断结论。</w:t>
      </w:r>
    </w:p>
    <w:p w14:paraId="2CCB4DF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br/>
      </w:r>
      <w:r w:rsidRPr="00784BC3">
        <w:rPr>
          <w:rFonts w:ascii="Arial" w:hAnsi="Arial" w:cs="Arial"/>
          <w:color w:val="191919"/>
        </w:rPr>
        <w:t>我们的同事</w:t>
      </w:r>
      <w:r w:rsidRPr="00784BC3">
        <w:rPr>
          <w:rFonts w:ascii="Arial" w:hAnsi="Arial" w:cs="Arial"/>
          <w:color w:val="191919"/>
        </w:rPr>
        <w:t>Sam Newman</w:t>
      </w:r>
      <w:r w:rsidRPr="00784BC3">
        <w:rPr>
          <w:rFonts w:ascii="Arial" w:hAnsi="Arial" w:cs="Arial"/>
          <w:color w:val="191919"/>
        </w:rPr>
        <w:t>曾于</w:t>
      </w:r>
      <w:r w:rsidRPr="00784BC3">
        <w:rPr>
          <w:rFonts w:ascii="Arial" w:hAnsi="Arial" w:cs="Arial"/>
          <w:color w:val="191919"/>
        </w:rPr>
        <w:t>2014</w:t>
      </w:r>
      <w:r w:rsidRPr="00784BC3">
        <w:rPr>
          <w:rFonts w:ascii="Arial" w:hAnsi="Arial" w:cs="Arial"/>
          <w:color w:val="191919"/>
        </w:rPr>
        <w:t>年倾尽心力撰写出这本关于我们如何构建微服务架构类应用的论著。如果大家希望进一步探讨这个议题，请千万不要错过。</w:t>
      </w:r>
    </w:p>
    <w:p w14:paraId="0E79E0F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通常来说，架构决策的实际影响可能需要几年之后才能逐步显现出来。我们已经看到不少优秀的团队带着巨大的热情与愿景而投入工作，但最终却构建起一套陈旧不堪的整体性架构。很多人认为同样的情况不太可能发生在微服务架构身上，因为其服务边界非常明确因此不太可能发生相互影响。但由于时间尚短且系统程度不足，我们目前还无法真正评估微服务架构的成熟度水平。</w:t>
      </w:r>
    </w:p>
    <w:p w14:paraId="74B7D8A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人们对微服务成熟度抱持的怀疑态度也有其理由。在任何组件化尝试工作当中，最终结果的成功与否都取决于该软件与拆分后组件的契合效果。我们目前仍然很难说明组件边界的选择原则。演进设计导致边界划分变得非常困难，因此最重要的是保证其重构的简易性。但一旦将组件作为服务处理以实现远程通信，那么其重构难度将远远高于进程内库。在不同服务边界之间进行代码移动难度极大，而任何接口变更都需要在不同相关服务间实现，同时添加层的向下兼容能力，这无疑会令测试工作更加复杂。</w:t>
      </w:r>
    </w:p>
    <w:p w14:paraId="4BFEE9E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另一大问题在于，如果相关组件间的关系不够简洁，那么我们就相当于把组件内部的复杂性转移到了不同组件间的连接当中。这样做不仅会导致复杂性扩散，同时亦会导致其明确性缺失且难以控制。立足于小型、简单组件审视问题总是更为直观，而在不同服务间进行纵览则往往会错失关注点。</w:t>
      </w:r>
    </w:p>
    <w:p w14:paraId="0D6083D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最后，团队的技能水平也将起到决定性作用。新型技术成果往往要求高水平技术团队加以实施。不过高水平团队能够顺畅利用的技术方案并不一定能够在低水平人员手中发挥作用。我们已经见证了众多低水平团队构建起的如一团乱麻般的整体架构，但仍需要时间来了解微服务架构是否会在同样的情况下引发同样的状况。诚然，糟糕的团队创建出的始终只能是糟糕的系统</w:t>
      </w:r>
      <w:r w:rsidRPr="00784BC3">
        <w:rPr>
          <w:rFonts w:ascii="Arial" w:hAnsi="Arial" w:cs="Arial"/>
          <w:color w:val="191919"/>
        </w:rPr>
        <w:t>——</w:t>
      </w:r>
      <w:r w:rsidRPr="00784BC3">
        <w:rPr>
          <w:rFonts w:ascii="Arial" w:hAnsi="Arial" w:cs="Arial"/>
          <w:color w:val="191919"/>
        </w:rPr>
        <w:t>但我们不知道微服务架构到底是会缓解这种状况，还是令状况更中惨不忍睹。</w:t>
      </w:r>
    </w:p>
    <w:p w14:paraId="4AAF5E3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目前有一种较为理性的论调，认为我们不应将微服务架构作为起步方案。相反，大家可以从整体性开发风格出发，保证其结合模块化机制，并在整体性特</w:t>
      </w:r>
      <w:r w:rsidRPr="00784BC3">
        <w:rPr>
          <w:rFonts w:ascii="Arial" w:hAnsi="Arial" w:cs="Arial"/>
          <w:color w:val="191919"/>
        </w:rPr>
        <w:lastRenderedPageBreak/>
        <w:t>征引发实际问题后逐步将其拆分为微服务形式。（不过这样的建议并非完全理想，因为良好的进程内接口往往并不能成为良好的服务接口。）</w:t>
      </w:r>
    </w:p>
    <w:p w14:paraId="44BD84B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因此我们对此抱持谨慎的乐观态度。到目前为止，我们已经了解到关于微服务架构的方方面面，而且其应该能够成为一种极具价值的开发手段。虽然还不能做出最终判断，但软件开发工作的固有挑战之一，正是我们只能根据目前掌握的远称不上完美的信息做出决策。</w:t>
      </w:r>
    </w:p>
    <w:p w14:paraId="359A7266"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脚注</w:t>
      </w:r>
    </w:p>
    <w:p w14:paraId="012372D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7: </w:t>
      </w:r>
      <w:r w:rsidRPr="00784BC3">
        <w:rPr>
          <w:rFonts w:ascii="Arial" w:hAnsi="Arial" w:cs="Arial"/>
          <w:color w:val="191919"/>
        </w:rPr>
        <w:t>虽然无关紧要，但</w:t>
      </w:r>
      <w:r w:rsidRPr="00784BC3">
        <w:rPr>
          <w:rFonts w:ascii="Arial" w:hAnsi="Arial" w:cs="Arial"/>
          <w:color w:val="191919"/>
        </w:rPr>
        <w:t>Jim Webber</w:t>
      </w:r>
      <w:r w:rsidRPr="00784BC3">
        <w:rPr>
          <w:rFonts w:ascii="Arial" w:hAnsi="Arial" w:cs="Arial"/>
          <w:color w:val="191919"/>
        </w:rPr>
        <w:t>曾经将</w:t>
      </w:r>
      <w:r w:rsidRPr="00784BC3">
        <w:rPr>
          <w:rFonts w:ascii="Arial" w:hAnsi="Arial" w:cs="Arial"/>
          <w:color w:val="191919"/>
        </w:rPr>
        <w:t>ESB</w:t>
      </w:r>
      <w:r w:rsidRPr="00784BC3">
        <w:rPr>
          <w:rFonts w:ascii="Arial" w:hAnsi="Arial" w:cs="Arial"/>
          <w:color w:val="191919"/>
        </w:rPr>
        <w:t>解释成</w:t>
      </w:r>
      <w:r w:rsidRPr="00784BC3">
        <w:rPr>
          <w:rFonts w:ascii="Arial" w:hAnsi="Arial" w:cs="Arial"/>
          <w:color w:val="191919"/>
        </w:rPr>
        <w:t>“Egregious Spaghetti Box”</w:t>
      </w:r>
      <w:r w:rsidRPr="00784BC3">
        <w:rPr>
          <w:rFonts w:ascii="Arial" w:hAnsi="Arial" w:cs="Arial"/>
          <w:color w:val="191919"/>
        </w:rPr>
        <w:t>，也就是</w:t>
      </w:r>
      <w:r w:rsidRPr="00784BC3">
        <w:rPr>
          <w:rFonts w:ascii="Arial" w:hAnsi="Arial" w:cs="Arial"/>
          <w:color w:val="191919"/>
        </w:rPr>
        <w:t>“</w:t>
      </w:r>
      <w:r w:rsidRPr="00784BC3">
        <w:rPr>
          <w:rFonts w:ascii="Arial" w:hAnsi="Arial" w:cs="Arial"/>
          <w:color w:val="191919"/>
        </w:rPr>
        <w:t>恐怖意面盒</w:t>
      </w:r>
      <w:r w:rsidRPr="00784BC3">
        <w:rPr>
          <w:rFonts w:ascii="Arial" w:hAnsi="Arial" w:cs="Arial"/>
          <w:color w:val="191919"/>
        </w:rPr>
        <w:t>”</w:t>
      </w:r>
      <w:r w:rsidRPr="00784BC3">
        <w:rPr>
          <w:rFonts w:ascii="Arial" w:hAnsi="Arial" w:cs="Arial"/>
          <w:color w:val="191919"/>
        </w:rPr>
        <w:t>。</w:t>
      </w:r>
    </w:p>
    <w:p w14:paraId="47F8ABD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8: Netflix</w:t>
      </w:r>
      <w:r w:rsidRPr="00784BC3">
        <w:rPr>
          <w:rFonts w:ascii="Arial" w:hAnsi="Arial" w:cs="Arial"/>
          <w:color w:val="191919"/>
        </w:rPr>
        <w:t>公司最近将其架构类型称为</w:t>
      </w:r>
      <w:r w:rsidRPr="00784BC3">
        <w:rPr>
          <w:rFonts w:ascii="Arial" w:hAnsi="Arial" w:cs="Arial"/>
          <w:color w:val="191919"/>
        </w:rPr>
        <w:t>“</w:t>
      </w:r>
      <w:r w:rsidRPr="00784BC3">
        <w:rPr>
          <w:rFonts w:ascii="Arial" w:hAnsi="Arial" w:cs="Arial"/>
          <w:color w:val="191919"/>
        </w:rPr>
        <w:t>细化</w:t>
      </w:r>
      <w:r w:rsidRPr="00784BC3">
        <w:rPr>
          <w:rFonts w:ascii="Arial" w:hAnsi="Arial" w:cs="Arial"/>
          <w:color w:val="191919"/>
        </w:rPr>
        <w:t>SOA”</w:t>
      </w:r>
      <w:r w:rsidRPr="00784BC3">
        <w:rPr>
          <w:rFonts w:ascii="Arial" w:hAnsi="Arial" w:cs="Arial"/>
          <w:color w:val="191919"/>
        </w:rPr>
        <w:t>。</w:t>
      </w:r>
    </w:p>
    <w:p w14:paraId="29E64BB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9: “YAGNI”</w:t>
      </w:r>
      <w:r w:rsidRPr="00784BC3">
        <w:rPr>
          <w:rFonts w:ascii="Arial" w:hAnsi="Arial" w:cs="Arial"/>
          <w:color w:val="191919"/>
        </w:rPr>
        <w:t>的全称是</w:t>
      </w:r>
      <w:r w:rsidRPr="00784BC3">
        <w:rPr>
          <w:rFonts w:ascii="Arial" w:hAnsi="Arial" w:cs="Arial"/>
          <w:color w:val="191919"/>
        </w:rPr>
        <w:t>“You Aren’t Going To Need It</w:t>
      </w:r>
      <w:r w:rsidRPr="00784BC3">
        <w:rPr>
          <w:rFonts w:ascii="Arial" w:hAnsi="Arial" w:cs="Arial"/>
          <w:color w:val="191919"/>
        </w:rPr>
        <w:t>（你根本不需要它）</w:t>
      </w:r>
      <w:r w:rsidRPr="00784BC3">
        <w:rPr>
          <w:rFonts w:ascii="Arial" w:hAnsi="Arial" w:cs="Arial"/>
          <w:color w:val="191919"/>
        </w:rPr>
        <w:t>”</w:t>
      </w:r>
      <w:r w:rsidRPr="00784BC3">
        <w:rPr>
          <w:rFonts w:ascii="Arial" w:hAnsi="Arial" w:cs="Arial"/>
          <w:color w:val="191919"/>
        </w:rPr>
        <w:t>，这是一项经典的用户体验原则，即不要自作聪明地添加非必要性功能。</w:t>
      </w:r>
    </w:p>
    <w:p w14:paraId="02F3E8F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10: </w:t>
      </w:r>
      <w:r w:rsidRPr="00784BC3">
        <w:rPr>
          <w:rFonts w:ascii="Arial" w:hAnsi="Arial" w:cs="Arial"/>
          <w:color w:val="191919"/>
        </w:rPr>
        <w:t>我们所宣称的整体型应用只支持单一语言确实有些不尽不实</w:t>
      </w:r>
      <w:r w:rsidRPr="00784BC3">
        <w:rPr>
          <w:rFonts w:ascii="Arial" w:hAnsi="Arial" w:cs="Arial"/>
          <w:color w:val="191919"/>
        </w:rPr>
        <w:t>——</w:t>
      </w:r>
      <w:r w:rsidRPr="00784BC3">
        <w:rPr>
          <w:rFonts w:ascii="Arial" w:hAnsi="Arial" w:cs="Arial"/>
          <w:color w:val="191919"/>
        </w:rPr>
        <w:t>在当下的</w:t>
      </w:r>
      <w:r w:rsidRPr="00784BC3">
        <w:rPr>
          <w:rFonts w:ascii="Arial" w:hAnsi="Arial" w:cs="Arial"/>
          <w:color w:val="191919"/>
        </w:rPr>
        <w:t>Web</w:t>
      </w:r>
      <w:r w:rsidRPr="00784BC3">
        <w:rPr>
          <w:rFonts w:ascii="Arial" w:hAnsi="Arial" w:cs="Arial"/>
          <w:color w:val="191919"/>
        </w:rPr>
        <w:t>系统构建过程中，大家可能需要掌握</w:t>
      </w:r>
      <w:r w:rsidRPr="00784BC3">
        <w:rPr>
          <w:rFonts w:ascii="Arial" w:hAnsi="Arial" w:cs="Arial"/>
          <w:color w:val="191919"/>
        </w:rPr>
        <w:t>JavaScript</w:t>
      </w:r>
      <w:r w:rsidRPr="00784BC3">
        <w:rPr>
          <w:rFonts w:ascii="Arial" w:hAnsi="Arial" w:cs="Arial"/>
          <w:color w:val="191919"/>
        </w:rPr>
        <w:t>、</w:t>
      </w:r>
      <w:r w:rsidRPr="00784BC3">
        <w:rPr>
          <w:rFonts w:ascii="Arial" w:hAnsi="Arial" w:cs="Arial"/>
          <w:color w:val="191919"/>
        </w:rPr>
        <w:t>XHTML</w:t>
      </w:r>
      <w:r w:rsidRPr="00784BC3">
        <w:rPr>
          <w:rFonts w:ascii="Arial" w:hAnsi="Arial" w:cs="Arial"/>
          <w:color w:val="191919"/>
        </w:rPr>
        <w:t>以及</w:t>
      </w:r>
      <w:r w:rsidRPr="00784BC3">
        <w:rPr>
          <w:rFonts w:ascii="Arial" w:hAnsi="Arial" w:cs="Arial"/>
          <w:color w:val="191919"/>
        </w:rPr>
        <w:t>CSS</w:t>
      </w:r>
      <w:r w:rsidRPr="00784BC3">
        <w:rPr>
          <w:rFonts w:ascii="Arial" w:hAnsi="Arial" w:cs="Arial"/>
          <w:color w:val="191919"/>
        </w:rPr>
        <w:t>，而在服务器端的语言选项则包括</w:t>
      </w:r>
      <w:r w:rsidRPr="00784BC3">
        <w:rPr>
          <w:rFonts w:ascii="Arial" w:hAnsi="Arial" w:cs="Arial"/>
          <w:color w:val="191919"/>
        </w:rPr>
        <w:t>SQL</w:t>
      </w:r>
      <w:r w:rsidRPr="00784BC3">
        <w:rPr>
          <w:rFonts w:ascii="Arial" w:hAnsi="Arial" w:cs="Arial"/>
          <w:color w:val="191919"/>
        </w:rPr>
        <w:t>以及某种</w:t>
      </w:r>
      <w:r w:rsidRPr="00784BC3">
        <w:rPr>
          <w:rFonts w:ascii="Arial" w:hAnsi="Arial" w:cs="Arial"/>
          <w:color w:val="191919"/>
        </w:rPr>
        <w:t>ORM</w:t>
      </w:r>
      <w:r w:rsidRPr="00784BC3">
        <w:rPr>
          <w:rFonts w:ascii="Arial" w:hAnsi="Arial" w:cs="Arial"/>
          <w:color w:val="191919"/>
        </w:rPr>
        <w:t>（即对象关系映射）衍生语言。没错，单一语言肯定玩不转，但我相信大家明白我想要强调的意思。</w:t>
      </w:r>
    </w:p>
    <w:p w14:paraId="623D807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11: Adrian Cockcroft</w:t>
      </w:r>
      <w:r w:rsidRPr="00784BC3">
        <w:rPr>
          <w:rFonts w:ascii="Arial" w:hAnsi="Arial" w:cs="Arial"/>
          <w:color w:val="191919"/>
        </w:rPr>
        <w:t>在</w:t>
      </w:r>
      <w:r w:rsidRPr="00784BC3">
        <w:rPr>
          <w:rFonts w:ascii="Arial" w:hAnsi="Arial" w:cs="Arial"/>
          <w:color w:val="191919"/>
        </w:rPr>
        <w:t>2013</w:t>
      </w:r>
      <w:r w:rsidRPr="00784BC3">
        <w:rPr>
          <w:rFonts w:ascii="Arial" w:hAnsi="Arial" w:cs="Arial"/>
          <w:color w:val="191919"/>
        </w:rPr>
        <w:t>年</w:t>
      </w:r>
      <w:r w:rsidRPr="00784BC3">
        <w:rPr>
          <w:rFonts w:ascii="Arial" w:hAnsi="Arial" w:cs="Arial"/>
          <w:color w:val="191919"/>
        </w:rPr>
        <w:t>11</w:t>
      </w:r>
      <w:r w:rsidRPr="00784BC3">
        <w:rPr>
          <w:rFonts w:ascii="Arial" w:hAnsi="Arial" w:cs="Arial"/>
          <w:color w:val="191919"/>
        </w:rPr>
        <w:t>月的</w:t>
      </w:r>
      <w:proofErr w:type="spellStart"/>
      <w:r w:rsidRPr="00784BC3">
        <w:rPr>
          <w:rFonts w:ascii="Arial" w:hAnsi="Arial" w:cs="Arial"/>
          <w:color w:val="191919"/>
        </w:rPr>
        <w:t>Flowcon</w:t>
      </w:r>
      <w:proofErr w:type="spellEnd"/>
      <w:r w:rsidRPr="00784BC3">
        <w:rPr>
          <w:rFonts w:ascii="Arial" w:hAnsi="Arial" w:cs="Arial"/>
          <w:color w:val="191919"/>
        </w:rPr>
        <w:t>大会上作出了精彩演讲，并特别提到了</w:t>
      </w:r>
      <w:r w:rsidRPr="00784BC3">
        <w:rPr>
          <w:rFonts w:ascii="Arial" w:hAnsi="Arial" w:cs="Arial"/>
          <w:color w:val="191919"/>
        </w:rPr>
        <w:t>“</w:t>
      </w:r>
      <w:r w:rsidRPr="00784BC3">
        <w:rPr>
          <w:rFonts w:ascii="Arial" w:hAnsi="Arial" w:cs="Arial"/>
          <w:color w:val="191919"/>
        </w:rPr>
        <w:t>开发者自助服务</w:t>
      </w:r>
      <w:r w:rsidRPr="00784BC3">
        <w:rPr>
          <w:rFonts w:ascii="Arial" w:hAnsi="Arial" w:cs="Arial"/>
          <w:color w:val="191919"/>
        </w:rPr>
        <w:t>”</w:t>
      </w:r>
      <w:r w:rsidRPr="00784BC3">
        <w:rPr>
          <w:rFonts w:ascii="Arial" w:hAnsi="Arial" w:cs="Arial"/>
          <w:color w:val="191919"/>
        </w:rPr>
        <w:t>与</w:t>
      </w:r>
      <w:r w:rsidRPr="00784BC3">
        <w:rPr>
          <w:rFonts w:ascii="Arial" w:hAnsi="Arial" w:cs="Arial"/>
          <w:color w:val="191919"/>
        </w:rPr>
        <w:t>“</w:t>
      </w:r>
      <w:r w:rsidRPr="00784BC3">
        <w:rPr>
          <w:rFonts w:ascii="Arial" w:hAnsi="Arial" w:cs="Arial"/>
          <w:color w:val="191919"/>
        </w:rPr>
        <w:t>开发者应亲自运行所编写代码</w:t>
      </w:r>
      <w:r w:rsidRPr="00784BC3">
        <w:rPr>
          <w:rFonts w:ascii="Arial" w:hAnsi="Arial" w:cs="Arial"/>
          <w:color w:val="191919"/>
        </w:rPr>
        <w:t>”</w:t>
      </w:r>
      <w:r w:rsidRPr="00784BC3">
        <w:rPr>
          <w:rFonts w:ascii="Arial" w:hAnsi="Arial" w:cs="Arial"/>
          <w:color w:val="191919"/>
        </w:rPr>
        <w:t>的观点。</w:t>
      </w:r>
    </w:p>
    <w:p w14:paraId="6C75E6D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12: </w:t>
      </w:r>
      <w:r w:rsidRPr="00784BC3">
        <w:rPr>
          <w:rFonts w:ascii="Arial" w:hAnsi="Arial" w:cs="Arial"/>
          <w:color w:val="191919"/>
        </w:rPr>
        <w:t>我们在这里的说法并不准确。很明显，在更为复杂的拓扑结构中部署大量服务肯定要比在单一整体型架构内进行部署困难得多。幸运的是，各类模式能够显著降低这种复杂性</w:t>
      </w:r>
      <w:r w:rsidRPr="00784BC3">
        <w:rPr>
          <w:rFonts w:ascii="Arial" w:hAnsi="Arial" w:cs="Arial"/>
          <w:color w:val="191919"/>
        </w:rPr>
        <w:t>——</w:t>
      </w:r>
      <w:r w:rsidRPr="00784BC3">
        <w:rPr>
          <w:rFonts w:ascii="Arial" w:hAnsi="Arial" w:cs="Arial"/>
          <w:color w:val="191919"/>
        </w:rPr>
        <w:t>当然，在工具方面的投入仍然不可或缺。</w:t>
      </w:r>
    </w:p>
    <w:p w14:paraId="0225AAE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13: </w:t>
      </w:r>
      <w:r w:rsidRPr="00784BC3">
        <w:rPr>
          <w:rFonts w:ascii="Arial" w:hAnsi="Arial" w:cs="Arial"/>
          <w:color w:val="191919"/>
        </w:rPr>
        <w:t>事实上，</w:t>
      </w:r>
      <w:r w:rsidRPr="00784BC3">
        <w:rPr>
          <w:rFonts w:ascii="Arial" w:hAnsi="Arial" w:cs="Arial"/>
          <w:color w:val="191919"/>
        </w:rPr>
        <w:t>Dan North</w:t>
      </w:r>
      <w:r w:rsidRPr="00784BC3">
        <w:rPr>
          <w:rFonts w:ascii="Arial" w:hAnsi="Arial" w:cs="Arial"/>
          <w:color w:val="191919"/>
        </w:rPr>
        <w:t>将这种类型称为</w:t>
      </w:r>
      <w:r w:rsidRPr="00784BC3">
        <w:rPr>
          <w:rFonts w:ascii="Arial" w:hAnsi="Arial" w:cs="Arial"/>
          <w:color w:val="191919"/>
        </w:rPr>
        <w:t>“</w:t>
      </w:r>
      <w:r w:rsidRPr="00784BC3">
        <w:rPr>
          <w:rFonts w:ascii="Arial" w:hAnsi="Arial" w:cs="Arial"/>
          <w:color w:val="191919"/>
        </w:rPr>
        <w:t>可替代式组件架构</w:t>
      </w:r>
      <w:r w:rsidRPr="00784BC3">
        <w:rPr>
          <w:rFonts w:ascii="Arial" w:hAnsi="Arial" w:cs="Arial"/>
          <w:color w:val="191919"/>
        </w:rPr>
        <w:t>”</w:t>
      </w:r>
      <w:r w:rsidRPr="00784BC3">
        <w:rPr>
          <w:rFonts w:ascii="Arial" w:hAnsi="Arial" w:cs="Arial"/>
          <w:color w:val="191919"/>
        </w:rPr>
        <w:t>而非微服务架构。由于其强调内容属于微服务架构的一类子集，所以我们更倾向于使用后一种表达方式。</w:t>
      </w:r>
    </w:p>
    <w:p w14:paraId="7A1985C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14: Kent Beck</w:t>
      </w:r>
      <w:r w:rsidRPr="00784BC3">
        <w:rPr>
          <w:rFonts w:ascii="Arial" w:hAnsi="Arial" w:cs="Arial"/>
          <w:color w:val="191919"/>
        </w:rPr>
        <w:t>将此作为其《实施模式》一文中的设计原则之一。</w:t>
      </w:r>
    </w:p>
    <w:p w14:paraId="402E0FC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15: SOA</w:t>
      </w:r>
      <w:r w:rsidRPr="00784BC3">
        <w:rPr>
          <w:rFonts w:ascii="Arial" w:hAnsi="Arial" w:cs="Arial"/>
          <w:color w:val="191919"/>
        </w:rPr>
        <w:t>几乎是此类架构的历史起源。我记得当</w:t>
      </w:r>
      <w:r w:rsidRPr="00784BC3">
        <w:rPr>
          <w:rFonts w:ascii="Arial" w:hAnsi="Arial" w:cs="Arial"/>
          <w:color w:val="191919"/>
        </w:rPr>
        <w:t>SOA</w:t>
      </w:r>
      <w:r w:rsidRPr="00784BC3">
        <w:rPr>
          <w:rFonts w:ascii="Arial" w:hAnsi="Arial" w:cs="Arial"/>
          <w:color w:val="191919"/>
        </w:rPr>
        <w:t>一词在本世纪初刚刚出现时，很多人表示</w:t>
      </w:r>
      <w:r w:rsidRPr="00784BC3">
        <w:rPr>
          <w:rFonts w:ascii="Arial" w:hAnsi="Arial" w:cs="Arial"/>
          <w:color w:val="191919"/>
        </w:rPr>
        <w:t>“</w:t>
      </w:r>
      <w:r w:rsidRPr="00784BC3">
        <w:rPr>
          <w:rFonts w:ascii="Arial" w:hAnsi="Arial" w:cs="Arial"/>
          <w:color w:val="191919"/>
        </w:rPr>
        <w:t>我们几年前就已经将其引入日常工作了</w:t>
      </w:r>
      <w:r w:rsidRPr="00784BC3">
        <w:rPr>
          <w:rFonts w:ascii="Arial" w:hAnsi="Arial" w:cs="Arial"/>
          <w:color w:val="191919"/>
        </w:rPr>
        <w:t>”</w:t>
      </w:r>
      <w:r w:rsidRPr="00784BC3">
        <w:rPr>
          <w:rFonts w:ascii="Arial" w:hAnsi="Arial" w:cs="Arial"/>
          <w:color w:val="191919"/>
        </w:rPr>
        <w:t>。也有意见认为这种架构类型似乎最早出现于早期企业计算当中，</w:t>
      </w:r>
      <w:r w:rsidRPr="00784BC3">
        <w:rPr>
          <w:rFonts w:ascii="Arial" w:hAnsi="Arial" w:cs="Arial"/>
          <w:color w:val="191919"/>
        </w:rPr>
        <w:t>COBOL</w:t>
      </w:r>
      <w:r w:rsidRPr="00784BC3">
        <w:rPr>
          <w:rFonts w:ascii="Arial" w:hAnsi="Arial" w:cs="Arial"/>
          <w:color w:val="191919"/>
        </w:rPr>
        <w:t>程序通过数据文件实现通信的处理机制。而在另一方面，也有人认为微服务架构与</w:t>
      </w:r>
      <w:r w:rsidRPr="00784BC3">
        <w:rPr>
          <w:rFonts w:ascii="Arial" w:hAnsi="Arial" w:cs="Arial"/>
          <w:color w:val="191919"/>
        </w:rPr>
        <w:t>Erlang</w:t>
      </w:r>
      <w:r w:rsidRPr="00784BC3">
        <w:rPr>
          <w:rFonts w:ascii="Arial" w:hAnsi="Arial" w:cs="Arial"/>
          <w:color w:val="191919"/>
        </w:rPr>
        <w:t>编程模型其实是同一回事，不过后者只被应用在企业应用程序当中。</w:t>
      </w:r>
    </w:p>
    <w:p w14:paraId="624381CC" w14:textId="1E7B9FE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br/>
        <w:t>http://www.jianshu.com/p/cd8e9ea4afc0</w:t>
      </w:r>
    </w:p>
    <w:p w14:paraId="14EE6DA0" w14:textId="54BC53F8" w:rsidR="00784BC3" w:rsidRDefault="00B12057" w:rsidP="00784BC3">
      <w:pPr>
        <w:pStyle w:val="af9"/>
        <w:shd w:val="clear" w:color="auto" w:fill="FFFFFF"/>
        <w:spacing w:before="0" w:beforeAutospacing="0" w:after="0" w:afterAutospacing="0"/>
        <w:rPr>
          <w:rFonts w:ascii="Arial" w:hAnsi="Arial" w:cs="Arial"/>
          <w:color w:val="191919"/>
        </w:rPr>
      </w:pPr>
      <w:hyperlink r:id="rId30" w:history="1">
        <w:r w:rsidR="00784BC3" w:rsidRPr="00874531">
          <w:rPr>
            <w:rStyle w:val="af0"/>
            <w:rFonts w:ascii="Arial" w:hAnsi="Arial" w:cs="Arial"/>
            <w:sz w:val="24"/>
            <w:szCs w:val="24"/>
          </w:rPr>
          <w:t>http://www.sohu.com/a/57910094_332175</w:t>
        </w:r>
      </w:hyperlink>
    </w:p>
    <w:p w14:paraId="47044D8A" w14:textId="6EF7B72E"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http://dockone.io/article/394</w:t>
      </w:r>
    </w:p>
    <w:p w14:paraId="1D9FD422" w14:textId="4332F504" w:rsidR="0058287C" w:rsidRPr="00837672" w:rsidRDefault="00837672" w:rsidP="00784BC3">
      <w:pPr>
        <w:pStyle w:val="af9"/>
        <w:shd w:val="clear" w:color="auto" w:fill="FFFFFF"/>
        <w:spacing w:before="0" w:beforeAutospacing="0" w:after="0" w:afterAutospacing="0"/>
        <w:rPr>
          <w:rFonts w:cs="黑体"/>
        </w:rPr>
        <w:sectPr w:rsidR="0058287C" w:rsidRPr="00837672" w:rsidSect="00393473">
          <w:headerReference w:type="default" r:id="rId31"/>
          <w:endnotePr>
            <w:numFmt w:val="decimal"/>
          </w:endnotePr>
          <w:pgSz w:w="11906" w:h="16838" w:code="9"/>
          <w:pgMar w:top="1440" w:right="1797" w:bottom="1440" w:left="1797" w:header="851" w:footer="992" w:gutter="0"/>
          <w:cols w:space="425"/>
          <w:docGrid w:type="lines" w:linePitch="400"/>
        </w:sectPr>
      </w:pPr>
      <w:r w:rsidRPr="00784BC3">
        <w:rPr>
          <w:rFonts w:ascii="Arial" w:hAnsi="Arial" w:cs="Arial" w:hint="eastAsia"/>
          <w:color w:val="191919"/>
        </w:rPr>
        <w:t>测试。</w:t>
      </w:r>
    </w:p>
    <w:p w14:paraId="4AFD0F7E" w14:textId="136E5A46" w:rsidR="009D3EAE" w:rsidRDefault="009D3EAE" w:rsidP="00CF4B17">
      <w:pPr>
        <w:spacing w:line="400" w:lineRule="exact"/>
        <w:rPr>
          <w:rFonts w:ascii="宋体" w:hAnsi="宋体"/>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29" w:name="_Toc49248715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9"/>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30" w:name="_Toc49248716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30"/>
    </w:p>
    <w:p w14:paraId="7FF011C1" w14:textId="501A5198" w:rsidR="00837672" w:rsidRDefault="00F92E92"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31"/>
      <w:r w:rsidR="00194403">
        <w:rPr>
          <w:rFonts w:ascii="宋体" w:hAnsi="宋体"/>
          <w:sz w:val="24"/>
        </w:rPr>
        <w:t>结合</w:t>
      </w:r>
      <w:commentRangeEnd w:id="31"/>
      <w:r w:rsidR="00D84945">
        <w:rPr>
          <w:rStyle w:val="ad"/>
        </w:rPr>
        <w:commentReference w:id="31"/>
      </w:r>
      <w:r w:rsidR="00194403">
        <w:rPr>
          <w:rFonts w:ascii="宋体" w:hAnsi="宋体"/>
          <w:sz w:val="24"/>
        </w:rPr>
        <w:t>的更好。</w:t>
      </w:r>
      <w:r w:rsidR="00837672">
        <w:rPr>
          <w:rFonts w:ascii="宋体" w:hAnsi="宋体" w:cs="黑体" w:hint="eastAsia"/>
          <w:kern w:val="0"/>
          <w:sz w:val="24"/>
        </w:rPr>
        <w:t>测试试测</w:t>
      </w:r>
      <w:r w:rsidR="00237697">
        <w:rPr>
          <w:rFonts w:ascii="宋体" w:hAnsi="宋体" w:cs="黑体" w:hint="eastAsia"/>
          <w:kern w:val="0"/>
          <w:sz w:val="24"/>
        </w:rPr>
        <w:t>。</w:t>
      </w:r>
    </w:p>
    <w:p w14:paraId="22D496F5" w14:textId="647C5276" w:rsidR="00594A87" w:rsidRPr="00130E87" w:rsidRDefault="00594A87"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到PRD中</w:t>
      </w:r>
      <w:r>
        <w:rPr>
          <w:rFonts w:ascii="宋体" w:hAnsi="宋体" w:cs="黑体"/>
          <w:kern w:val="0"/>
          <w:sz w:val="24"/>
        </w:rPr>
        <w:t>找吧，哈哈</w:t>
      </w:r>
    </w:p>
    <w:p w14:paraId="38F7CC0A" w14:textId="42596E0C" w:rsidR="009E4E53" w:rsidRDefault="00837672" w:rsidP="009E4E53">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bookmarkStart w:id="32" w:name="_Toc492487161"/>
    </w:p>
    <w:p w14:paraId="3D59868B" w14:textId="6CEB36C8" w:rsid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试测。</w:t>
      </w:r>
    </w:p>
    <w:p w14:paraId="16A17AEA" w14:textId="41BEF9FB" w:rsidR="00943F83" w:rsidRDefault="00943F83" w:rsidP="00837672">
      <w:pPr>
        <w:autoSpaceDE w:val="0"/>
        <w:autoSpaceDN w:val="0"/>
        <w:adjustRightInd w:val="0"/>
        <w:spacing w:line="400" w:lineRule="exact"/>
        <w:ind w:firstLineChars="200" w:firstLine="480"/>
        <w:rPr>
          <w:rFonts w:ascii="宋体" w:hAnsi="宋体" w:cs="黑体"/>
          <w:kern w:val="0"/>
          <w:sz w:val="24"/>
        </w:rPr>
      </w:pPr>
    </w:p>
    <w:p w14:paraId="5688E4E7" w14:textId="77777777" w:rsidR="00943F83" w:rsidRPr="00130E87" w:rsidRDefault="00943F83" w:rsidP="00837672">
      <w:pPr>
        <w:autoSpaceDE w:val="0"/>
        <w:autoSpaceDN w:val="0"/>
        <w:adjustRightInd w:val="0"/>
        <w:spacing w:line="400" w:lineRule="exact"/>
        <w:ind w:firstLineChars="200" w:firstLine="480"/>
        <w:rPr>
          <w:rFonts w:ascii="宋体" w:hAnsi="宋体" w:cs="黑体" w:hint="eastAsia"/>
          <w:kern w:val="0"/>
          <w:sz w:val="24"/>
        </w:rPr>
      </w:pPr>
    </w:p>
    <w:p w14:paraId="79701D1B" w14:textId="77777777" w:rsidR="00877C92" w:rsidRPr="0063694B" w:rsidRDefault="00877C92" w:rsidP="00877C92">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2"/>
    </w:p>
    <w:p w14:paraId="686261F4" w14:textId="0DBAD1D2" w:rsidR="00CF37A6" w:rsidRDefault="00CF37A6" w:rsidP="00BA0396">
      <w:pPr>
        <w:autoSpaceDE w:val="0"/>
        <w:autoSpaceDN w:val="0"/>
        <w:adjustRightInd w:val="0"/>
        <w:spacing w:line="400" w:lineRule="exact"/>
        <w:ind w:firstLineChars="200" w:firstLine="480"/>
        <w:rPr>
          <w:rFonts w:ascii="宋体" w:hAnsi="宋体"/>
          <w:sz w:val="24"/>
        </w:rPr>
      </w:pPr>
      <w:r>
        <w:rPr>
          <w:rFonts w:ascii="宋体" w:hAnsi="宋体" w:hint="eastAsia"/>
          <w:sz w:val="24"/>
        </w:rPr>
        <w:t>总体</w:t>
      </w:r>
      <w:r>
        <w:rPr>
          <w:rFonts w:ascii="宋体" w:hAnsi="宋体"/>
          <w:sz w:val="24"/>
        </w:rPr>
        <w:t>目标，业务目标，技术目标</w:t>
      </w:r>
    </w:p>
    <w:p w14:paraId="53102CC5" w14:textId="412173C1" w:rsidR="00943F83" w:rsidRDefault="00943F83" w:rsidP="00BA0396">
      <w:pPr>
        <w:autoSpaceDE w:val="0"/>
        <w:autoSpaceDN w:val="0"/>
        <w:adjustRightInd w:val="0"/>
        <w:spacing w:line="400" w:lineRule="exact"/>
        <w:ind w:firstLineChars="200" w:firstLine="480"/>
        <w:rPr>
          <w:rFonts w:ascii="宋体" w:hAnsi="宋体"/>
          <w:sz w:val="24"/>
        </w:rPr>
      </w:pPr>
    </w:p>
    <w:p w14:paraId="2927799B"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目的：找出当前礼品卡生产、销售、售后、使用、核算、安全等方面已知的架构重构需求。针对需求背后的问题，评估这些问题对当前业务以及今后业务扩展的影响程度，评估要改正这些问题要耗费的人力，综合考虑得出架构重构需求的优先缓急。我们需要为最优先的那些架构重构需求预先确定方案，以便有开发资源后能尽快开展重构工作。</w:t>
      </w:r>
    </w:p>
    <w:p w14:paraId="6A70F151"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范围：</w:t>
      </w:r>
    </w:p>
    <w:p w14:paraId="09E6B19B"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礼品卡的主业务范围：</w:t>
      </w:r>
    </w:p>
    <w:p w14:paraId="7238407A"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生产：主副项目的申请，依据主副项目进行的实体卡/电子卡造卡。</w:t>
      </w:r>
    </w:p>
    <w:p w14:paraId="730E78DC"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销售：线上线下的礼品卡销售，礼品卡订单处理与管理</w:t>
      </w:r>
    </w:p>
    <w:p w14:paraId="0D3F898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售后：礼品卡销售完成后，对礼品卡执行的作废、延期、退款等变更工作。</w:t>
      </w:r>
    </w:p>
    <w:p w14:paraId="598BF8C0"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使用：礼品卡领用、直充、消费等业务</w:t>
      </w:r>
    </w:p>
    <w:p w14:paraId="69D2CF7D"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横跨多个业务的功能：</w:t>
      </w:r>
    </w:p>
    <w:p w14:paraId="576EE445"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核算：用户的礼品卡账户明细，销售资金到账，销售与使用环节的明细核对。等。。。</w:t>
      </w:r>
    </w:p>
    <w:p w14:paraId="5438208E"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安全：礼品卡充值、领用、使用各个环节的幂等控制措施。对原子业务的事务封装。对卡密的保护。等。。</w:t>
      </w:r>
    </w:p>
    <w:p w14:paraId="0845BA3C"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lastRenderedPageBreak/>
        <w:t>需求收集手段：</w:t>
      </w:r>
    </w:p>
    <w:p w14:paraId="760650AF"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向产品征集</w:t>
      </w:r>
    </w:p>
    <w:p w14:paraId="6B522EF3"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向各位开发Leader征集</w:t>
      </w:r>
    </w:p>
    <w:p w14:paraId="4AE01757"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主动整理，解析现有流程</w:t>
      </w:r>
    </w:p>
    <w:p w14:paraId="11EC3036"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影响优先度评估的要素(TODO：和大家讨论，随后给出更精确的度量)</w:t>
      </w:r>
    </w:p>
    <w:p w14:paraId="2D0245A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影响类别</w:t>
      </w:r>
    </w:p>
    <w:p w14:paraId="4B372728"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影响当前业务，指当前业务不能完全依靠系统正常运行，需要运营人员的人工介入，或者业务的某种妥协才能正常工作</w:t>
      </w:r>
    </w:p>
    <w:p w14:paraId="1DE5FD4E"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将触及系统能力极限，在可预期的将来，系统将无法提供正常功能</w:t>
      </w:r>
    </w:p>
    <w:p w14:paraId="1B334FA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影响业务扩展，当前架构在业务不断调整后，已经僵化，难以添加新的功能</w:t>
      </w:r>
    </w:p>
    <w:p w14:paraId="1A83D453"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重构需要耗费的人力</w:t>
      </w:r>
    </w:p>
    <w:p w14:paraId="4E752408"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需要给出初步方案，评估影响的范围，系统组件数量，乃至代码行数</w:t>
      </w:r>
    </w:p>
    <w:p w14:paraId="3B627EB7" w14:textId="77777777" w:rsidR="00943F83" w:rsidRPr="00943F83" w:rsidRDefault="00943F83" w:rsidP="00BA0396">
      <w:pPr>
        <w:autoSpaceDE w:val="0"/>
        <w:autoSpaceDN w:val="0"/>
        <w:adjustRightInd w:val="0"/>
        <w:spacing w:line="400" w:lineRule="exact"/>
        <w:ind w:firstLineChars="200" w:firstLine="480"/>
        <w:rPr>
          <w:rFonts w:ascii="宋体" w:hAnsi="宋体" w:hint="eastAsia"/>
          <w:sz w:val="24"/>
        </w:rPr>
      </w:pPr>
    </w:p>
    <w:p w14:paraId="2B461C21" w14:textId="624F0434" w:rsidR="00E17362" w:rsidRDefault="00E17362" w:rsidP="00BA0396">
      <w:pPr>
        <w:autoSpaceDE w:val="0"/>
        <w:autoSpaceDN w:val="0"/>
        <w:adjustRightInd w:val="0"/>
        <w:spacing w:line="400" w:lineRule="exact"/>
        <w:ind w:firstLineChars="200" w:firstLine="480"/>
        <w:rPr>
          <w:rFonts w:ascii="宋体" w:hAnsi="宋体"/>
          <w:sz w:val="24"/>
        </w:rPr>
      </w:pPr>
    </w:p>
    <w:p w14:paraId="5C2A4FE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礼品卡生产(Product)业务域</w:t>
      </w:r>
    </w:p>
    <w:p w14:paraId="5E49073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直充主副项目流程</w:t>
      </w:r>
    </w:p>
    <w:p w14:paraId="32A5E9A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预赋值主副项目流程</w:t>
      </w:r>
    </w:p>
    <w:p w14:paraId="22024387"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后赋值主副项目流程</w:t>
      </w:r>
    </w:p>
    <w:p w14:paraId="4BE555ED" w14:textId="5DB2A14D"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造卡</w:t>
      </w:r>
    </w:p>
    <w:p w14:paraId="7437FD95"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礼品卡销售(Order)业务域</w:t>
      </w:r>
    </w:p>
    <w:p w14:paraId="230825C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线上销售</w:t>
      </w:r>
    </w:p>
    <w:p w14:paraId="0A9F203D"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hyperlink r:id="rId32" w:history="1">
        <w:r w:rsidRPr="00943F83">
          <w:rPr>
            <w:rFonts w:ascii="宋体" w:hAnsi="宋体"/>
            <w:sz w:val="24"/>
          </w:rPr>
          <w:t>分销</w:t>
        </w:r>
      </w:hyperlink>
    </w:p>
    <w:p w14:paraId="15A473D1"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hyperlink r:id="rId33" w:history="1">
        <w:r w:rsidRPr="00943F83">
          <w:rPr>
            <w:rFonts w:ascii="宋体" w:hAnsi="宋体"/>
            <w:sz w:val="24"/>
          </w:rPr>
          <w:t>代销</w:t>
        </w:r>
      </w:hyperlink>
    </w:p>
    <w:p w14:paraId="60FBE07B"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hyperlink r:id="rId34" w:history="1">
        <w:r w:rsidRPr="00943F83">
          <w:rPr>
            <w:rFonts w:ascii="宋体" w:hAnsi="宋体"/>
            <w:sz w:val="24"/>
          </w:rPr>
          <w:t>商家平台</w:t>
        </w:r>
      </w:hyperlink>
    </w:p>
    <w:p w14:paraId="39DFBA6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合作商订单系统</w:t>
      </w:r>
    </w:p>
    <w:p w14:paraId="56FFEF71"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挑卡</w:t>
      </w:r>
    </w:p>
    <w:p w14:paraId="3391A7F4"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积分、配送、消息等处理后续</w:t>
      </w:r>
    </w:p>
    <w:p w14:paraId="75E516AD"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礼品卡售后(</w:t>
      </w:r>
      <w:proofErr w:type="spellStart"/>
      <w:r w:rsidRPr="00943F83">
        <w:rPr>
          <w:rFonts w:ascii="宋体" w:hAnsi="宋体"/>
          <w:sz w:val="24"/>
        </w:rPr>
        <w:t>AfterSale</w:t>
      </w:r>
      <w:proofErr w:type="spellEnd"/>
      <w:r w:rsidRPr="00943F83">
        <w:rPr>
          <w:rFonts w:ascii="宋体" w:hAnsi="宋体"/>
          <w:sz w:val="24"/>
        </w:rPr>
        <w:t>)业务域</w:t>
      </w:r>
    </w:p>
    <w:p w14:paraId="70A3DF49"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变更</w:t>
      </w:r>
    </w:p>
    <w:p w14:paraId="59B9D7D9"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作废</w:t>
      </w:r>
    </w:p>
    <w:p w14:paraId="499A8210"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管理费 &amp; 延期</w:t>
      </w:r>
    </w:p>
    <w:p w14:paraId="477C7EA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冻结</w:t>
      </w:r>
    </w:p>
    <w:p w14:paraId="0E1464A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专享会员</w:t>
      </w:r>
    </w:p>
    <w:p w14:paraId="3F6712AB"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礼品卡退货</w:t>
      </w:r>
    </w:p>
    <w:p w14:paraId="7044117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lastRenderedPageBreak/>
        <w:t>礼品卡使用(Account)业务域</w:t>
      </w:r>
    </w:p>
    <w:p w14:paraId="7E5E2EC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直充</w:t>
      </w:r>
    </w:p>
    <w:p w14:paraId="7E34BB7D"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领用</w:t>
      </w:r>
    </w:p>
    <w:p w14:paraId="4809A3B8"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消费</w:t>
      </w:r>
    </w:p>
    <w:p w14:paraId="34DAA6A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退款</w:t>
      </w:r>
    </w:p>
    <w:p w14:paraId="43393D13"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账户明细</w:t>
      </w:r>
    </w:p>
    <w:p w14:paraId="28E2F4F8"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p>
    <w:p w14:paraId="0C611CC7" w14:textId="3060B837" w:rsidR="00E17362" w:rsidRDefault="00E17362" w:rsidP="00BA0396">
      <w:pPr>
        <w:autoSpaceDE w:val="0"/>
        <w:autoSpaceDN w:val="0"/>
        <w:adjustRightInd w:val="0"/>
        <w:spacing w:line="400" w:lineRule="exact"/>
        <w:ind w:firstLineChars="200" w:firstLine="480"/>
        <w:rPr>
          <w:rFonts w:ascii="宋体" w:hAnsi="宋体"/>
          <w:sz w:val="24"/>
        </w:rPr>
      </w:pPr>
    </w:p>
    <w:p w14:paraId="0987F54B" w14:textId="77777777" w:rsidR="00E17362" w:rsidRDefault="00E17362" w:rsidP="00BA0396">
      <w:pPr>
        <w:autoSpaceDE w:val="0"/>
        <w:autoSpaceDN w:val="0"/>
        <w:adjustRightInd w:val="0"/>
        <w:spacing w:line="400" w:lineRule="exact"/>
        <w:ind w:firstLineChars="200" w:firstLine="480"/>
        <w:rPr>
          <w:rFonts w:ascii="宋体" w:hAnsi="宋体" w:hint="eastAsia"/>
          <w:sz w:val="24"/>
        </w:rPr>
      </w:pPr>
    </w:p>
    <w:p w14:paraId="3EF3D760" w14:textId="77777777" w:rsidR="00511F9B" w:rsidRDefault="00511F9B" w:rsidP="00511F9B">
      <w:pPr>
        <w:spacing w:line="360" w:lineRule="auto"/>
        <w:ind w:firstLineChars="200" w:firstLine="420"/>
        <w:rPr>
          <w:rFonts w:ascii="宋体" w:hAnsi="宋体"/>
          <w:szCs w:val="21"/>
        </w:rPr>
      </w:pPr>
      <w:bookmarkStart w:id="33" w:name="_Toc492487162"/>
      <w:r>
        <w:rPr>
          <w:rFonts w:ascii="宋体" w:hAnsi="宋体" w:hint="eastAsia"/>
          <w:szCs w:val="21"/>
        </w:rPr>
        <w:t>商业预付卡是建设于运营方的预付卡系统平台之上，并通过预付卡平台系统提供发卡服务并受理持卡人的查询、消费、积分兑换、预充值等业务。</w:t>
      </w:r>
    </w:p>
    <w:p w14:paraId="2B9A541E" w14:textId="77777777" w:rsidR="00511F9B" w:rsidRDefault="00511F9B" w:rsidP="00511F9B">
      <w:pPr>
        <w:spacing w:line="360" w:lineRule="auto"/>
        <w:ind w:firstLineChars="200" w:firstLine="420"/>
        <w:rPr>
          <w:rFonts w:ascii="宋体" w:hAnsi="宋体"/>
          <w:szCs w:val="21"/>
        </w:rPr>
      </w:pPr>
      <w:r>
        <w:rPr>
          <w:rFonts w:ascii="宋体" w:hAnsi="宋体" w:hint="eastAsia"/>
          <w:szCs w:val="21"/>
        </w:rPr>
        <w:t>本方案旨在从业务、技术、安全机制等不同角度来阐述预付卡平台搭建、运营的工作原理和运作流程。</w:t>
      </w:r>
    </w:p>
    <w:p w14:paraId="5A99DF5C" w14:textId="77777777" w:rsidR="00511F9B" w:rsidRDefault="00511F9B" w:rsidP="00511F9B">
      <w:pPr>
        <w:spacing w:line="360" w:lineRule="auto"/>
        <w:ind w:firstLineChars="200" w:firstLine="420"/>
        <w:rPr>
          <w:rFonts w:ascii="宋体" w:hAnsi="宋体"/>
          <w:szCs w:val="21"/>
        </w:rPr>
      </w:pPr>
      <w:r>
        <w:rPr>
          <w:rFonts w:ascii="宋体" w:hAnsi="宋体" w:hint="eastAsia"/>
          <w:szCs w:val="21"/>
        </w:rPr>
        <w:t>系统的基本功能简单归纳如下：</w:t>
      </w:r>
    </w:p>
    <w:p w14:paraId="5C1AABCE" w14:textId="77777777" w:rsidR="00511F9B" w:rsidRDefault="00511F9B" w:rsidP="00511F9B">
      <w:pPr>
        <w:spacing w:line="360" w:lineRule="auto"/>
        <w:ind w:firstLineChars="200" w:firstLine="420"/>
        <w:rPr>
          <w:rFonts w:ascii="宋体" w:hAnsi="宋体"/>
          <w:szCs w:val="21"/>
        </w:rPr>
      </w:pPr>
    </w:p>
    <w:tbl>
      <w:tblPr>
        <w:tblW w:w="0" w:type="auto"/>
        <w:jc w:val="center"/>
        <w:tblBorders>
          <w:top w:val="single" w:sz="4" w:space="0" w:color="0000FF"/>
          <w:left w:val="single" w:sz="4" w:space="0" w:color="0000FF"/>
          <w:bottom w:val="single" w:sz="4" w:space="0" w:color="0000FF"/>
          <w:right w:val="single" w:sz="4" w:space="0" w:color="0000FF"/>
          <w:insideH w:val="single" w:sz="6" w:space="0" w:color="0000FF"/>
          <w:insideV w:val="single" w:sz="6" w:space="0" w:color="0000FF"/>
        </w:tblBorders>
        <w:tblLayout w:type="fixed"/>
        <w:tblLook w:val="01E0" w:firstRow="1" w:lastRow="1" w:firstColumn="1" w:lastColumn="1" w:noHBand="0" w:noVBand="0"/>
      </w:tblPr>
      <w:tblGrid>
        <w:gridCol w:w="2088"/>
        <w:gridCol w:w="3060"/>
        <w:gridCol w:w="2294"/>
      </w:tblGrid>
      <w:tr w:rsidR="00511F9B" w14:paraId="275941B4" w14:textId="77777777" w:rsidTr="00511F9B">
        <w:trPr>
          <w:trHeight w:val="512"/>
          <w:jc w:val="center"/>
        </w:trPr>
        <w:tc>
          <w:tcPr>
            <w:tcW w:w="2088" w:type="dxa"/>
            <w:shd w:val="clear" w:color="auto" w:fill="99CCFF"/>
            <w:vAlign w:val="center"/>
          </w:tcPr>
          <w:p w14:paraId="063DE072"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预付卡系统平台功能项</w:t>
            </w:r>
          </w:p>
        </w:tc>
        <w:tc>
          <w:tcPr>
            <w:tcW w:w="3060" w:type="dxa"/>
            <w:shd w:val="clear" w:color="auto" w:fill="99CCFF"/>
            <w:vAlign w:val="center"/>
          </w:tcPr>
          <w:p w14:paraId="0ED82A64"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子功能（二级）</w:t>
            </w:r>
          </w:p>
        </w:tc>
        <w:tc>
          <w:tcPr>
            <w:tcW w:w="2294" w:type="dxa"/>
            <w:shd w:val="clear" w:color="auto" w:fill="99CCFF"/>
            <w:vAlign w:val="center"/>
          </w:tcPr>
          <w:p w14:paraId="15DF01EB"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备注</w:t>
            </w:r>
          </w:p>
        </w:tc>
      </w:tr>
      <w:tr w:rsidR="00511F9B" w14:paraId="350AC2A6" w14:textId="77777777" w:rsidTr="00511F9B">
        <w:trPr>
          <w:jc w:val="center"/>
        </w:trPr>
        <w:tc>
          <w:tcPr>
            <w:tcW w:w="2088" w:type="dxa"/>
            <w:vAlign w:val="center"/>
          </w:tcPr>
          <w:p w14:paraId="263A6C1C"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平台发卡子系统</w:t>
            </w:r>
          </w:p>
        </w:tc>
        <w:tc>
          <w:tcPr>
            <w:tcW w:w="3060" w:type="dxa"/>
            <w:vAlign w:val="center"/>
          </w:tcPr>
          <w:p w14:paraId="2A52403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实现平台的自发卡</w:t>
            </w:r>
          </w:p>
          <w:p w14:paraId="30767A36"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平台自己发的卡可以在所有商户中使有</w:t>
            </w:r>
          </w:p>
          <w:p w14:paraId="4C3B499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支持合作代理方发卡</w:t>
            </w:r>
          </w:p>
          <w:p w14:paraId="1983669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卡档的安全管理</w:t>
            </w:r>
          </w:p>
          <w:p w14:paraId="6102CFC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随机储值密码管理</w:t>
            </w:r>
          </w:p>
          <w:p w14:paraId="43E9A58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个性化验密机制</w:t>
            </w:r>
          </w:p>
        </w:tc>
        <w:tc>
          <w:tcPr>
            <w:tcW w:w="2294" w:type="dxa"/>
            <w:vAlign w:val="center"/>
          </w:tcPr>
          <w:p w14:paraId="757F7079"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支持多个卡类，如福利卡，消费卡等，卡的特性可以自由设置，特性有交易属性，密码属性等</w:t>
            </w:r>
          </w:p>
        </w:tc>
      </w:tr>
      <w:tr w:rsidR="00511F9B" w14:paraId="00C11EB0" w14:textId="77777777" w:rsidTr="00511F9B">
        <w:trPr>
          <w:jc w:val="center"/>
        </w:trPr>
        <w:tc>
          <w:tcPr>
            <w:tcW w:w="2088" w:type="dxa"/>
            <w:vAlign w:val="center"/>
          </w:tcPr>
          <w:p w14:paraId="78DA3B55"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联机交易子系统</w:t>
            </w:r>
          </w:p>
        </w:tc>
        <w:tc>
          <w:tcPr>
            <w:tcW w:w="3060" w:type="dxa"/>
            <w:vAlign w:val="center"/>
          </w:tcPr>
          <w:p w14:paraId="672334B2"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实现实时的联机交易</w:t>
            </w:r>
          </w:p>
          <w:p w14:paraId="4CA98494"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支持消费，消费冲正，消费撤消，消费撤消的冲正，退货，查询</w:t>
            </w:r>
          </w:p>
        </w:tc>
        <w:tc>
          <w:tcPr>
            <w:tcW w:w="2294" w:type="dxa"/>
            <w:vAlign w:val="center"/>
          </w:tcPr>
          <w:p w14:paraId="1E4FFB88"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支持结算类交易，处理自动清算。</w:t>
            </w:r>
          </w:p>
          <w:p w14:paraId="7D715B1B"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处理卡账户的扣账，换卡，充值等处理</w:t>
            </w:r>
          </w:p>
        </w:tc>
      </w:tr>
      <w:tr w:rsidR="00511F9B" w14:paraId="118E2F2E" w14:textId="77777777" w:rsidTr="00511F9B">
        <w:trPr>
          <w:jc w:val="center"/>
        </w:trPr>
        <w:tc>
          <w:tcPr>
            <w:tcW w:w="2088" w:type="dxa"/>
            <w:vAlign w:val="center"/>
          </w:tcPr>
          <w:p w14:paraId="0BC2ED6E"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监控服务与监控机系统</w:t>
            </w:r>
          </w:p>
        </w:tc>
        <w:tc>
          <w:tcPr>
            <w:tcW w:w="3060" w:type="dxa"/>
            <w:vAlign w:val="center"/>
          </w:tcPr>
          <w:p w14:paraId="501B3DD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实现多个监控</w:t>
            </w:r>
          </w:p>
          <w:p w14:paraId="4021801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记录和监控交易</w:t>
            </w:r>
          </w:p>
          <w:p w14:paraId="603C066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实时显示当前处理的交易，并显示处理结果</w:t>
            </w:r>
          </w:p>
        </w:tc>
        <w:tc>
          <w:tcPr>
            <w:tcW w:w="2294" w:type="dxa"/>
            <w:vAlign w:val="center"/>
          </w:tcPr>
          <w:p w14:paraId="79CEE759"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显示系统状态，便于工作人员及结决系统问题</w:t>
            </w:r>
          </w:p>
        </w:tc>
      </w:tr>
      <w:tr w:rsidR="00511F9B" w14:paraId="22630B5E" w14:textId="77777777" w:rsidTr="00511F9B">
        <w:trPr>
          <w:jc w:val="center"/>
        </w:trPr>
        <w:tc>
          <w:tcPr>
            <w:tcW w:w="2088" w:type="dxa"/>
            <w:vAlign w:val="center"/>
          </w:tcPr>
          <w:p w14:paraId="16B4B647"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lastRenderedPageBreak/>
              <w:t>系统管理后台服务</w:t>
            </w:r>
          </w:p>
        </w:tc>
        <w:tc>
          <w:tcPr>
            <w:tcW w:w="3060" w:type="dxa"/>
            <w:vAlign w:val="center"/>
          </w:tcPr>
          <w:p w14:paraId="2DC18EF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实现卡业务管理</w:t>
            </w:r>
          </w:p>
          <w:p w14:paraId="75969D6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各类系统设置</w:t>
            </w:r>
          </w:p>
          <w:p w14:paraId="2E20718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处理开卡</w:t>
            </w:r>
          </w:p>
          <w:p w14:paraId="2DB0E38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处理开户,批量</w:t>
            </w:r>
          </w:p>
        </w:tc>
        <w:tc>
          <w:tcPr>
            <w:tcW w:w="2294" w:type="dxa"/>
            <w:vAlign w:val="center"/>
          </w:tcPr>
          <w:p w14:paraId="76145E98"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如单个开户</w:t>
            </w:r>
          </w:p>
          <w:p w14:paraId="067DD6CC"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处理商户管理</w:t>
            </w:r>
          </w:p>
          <w:p w14:paraId="24A6010A"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处理安全稽核日志</w:t>
            </w:r>
          </w:p>
          <w:p w14:paraId="0F82A790"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卡BIN管理等</w:t>
            </w:r>
          </w:p>
        </w:tc>
      </w:tr>
      <w:tr w:rsidR="00511F9B" w14:paraId="200FFCD5" w14:textId="77777777" w:rsidTr="00511F9B">
        <w:trPr>
          <w:jc w:val="center"/>
        </w:trPr>
        <w:tc>
          <w:tcPr>
            <w:tcW w:w="2088" w:type="dxa"/>
            <w:vAlign w:val="center"/>
          </w:tcPr>
          <w:p w14:paraId="4CB7D6A3"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软加密处理单元</w:t>
            </w:r>
          </w:p>
        </w:tc>
        <w:tc>
          <w:tcPr>
            <w:tcW w:w="3060" w:type="dxa"/>
            <w:vAlign w:val="center"/>
          </w:tcPr>
          <w:p w14:paraId="43B1FB9D"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密钥的分发与管理</w:t>
            </w:r>
          </w:p>
          <w:p w14:paraId="1E0E8C0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密码的加解密</w:t>
            </w:r>
          </w:p>
          <w:p w14:paraId="2F1FBCA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卡片密码的生成</w:t>
            </w:r>
          </w:p>
          <w:p w14:paraId="6F94CB53" w14:textId="77777777" w:rsidR="00511F9B" w:rsidRPr="00782014" w:rsidRDefault="00511F9B" w:rsidP="00511F9B">
            <w:pPr>
              <w:numPr>
                <w:ilvl w:val="0"/>
                <w:numId w:val="20"/>
              </w:numPr>
              <w:tabs>
                <w:tab w:val="clear" w:pos="840"/>
              </w:tabs>
              <w:ind w:left="74" w:rightChars="34" w:right="71" w:firstLine="0"/>
              <w:rPr>
                <w:rFonts w:ascii="宋体" w:hAnsi="宋体" w:cs="宋体"/>
                <w:bCs/>
                <w:color w:val="FF0000"/>
                <w:kern w:val="0"/>
                <w:sz w:val="18"/>
                <w:szCs w:val="18"/>
              </w:rPr>
            </w:pPr>
            <w:r w:rsidRPr="00782014">
              <w:rPr>
                <w:rFonts w:ascii="宋体" w:hAnsi="宋体" w:cs="宋体" w:hint="eastAsia"/>
                <w:bCs/>
                <w:color w:val="FF0000"/>
                <w:kern w:val="0"/>
                <w:sz w:val="18"/>
                <w:szCs w:val="18"/>
              </w:rPr>
              <w:t>卡账户余额的加解密处理</w:t>
            </w:r>
          </w:p>
        </w:tc>
        <w:tc>
          <w:tcPr>
            <w:tcW w:w="2294" w:type="dxa"/>
            <w:vAlign w:val="center"/>
          </w:tcPr>
          <w:p w14:paraId="3A4910A2" w14:textId="77777777" w:rsidR="00511F9B" w:rsidRDefault="00511F9B" w:rsidP="00511F9B">
            <w:pPr>
              <w:rPr>
                <w:rFonts w:ascii="宋体" w:hAnsi="宋体" w:cs="宋体"/>
                <w:bCs/>
                <w:color w:val="003366"/>
                <w:kern w:val="0"/>
                <w:sz w:val="18"/>
                <w:szCs w:val="18"/>
              </w:rPr>
            </w:pPr>
          </w:p>
        </w:tc>
      </w:tr>
      <w:tr w:rsidR="00511F9B" w14:paraId="304C3E1D" w14:textId="77777777" w:rsidTr="00511F9B">
        <w:trPr>
          <w:jc w:val="center"/>
        </w:trPr>
        <w:tc>
          <w:tcPr>
            <w:tcW w:w="2088" w:type="dxa"/>
            <w:vAlign w:val="center"/>
          </w:tcPr>
          <w:p w14:paraId="20633306"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卡业务管理子系统</w:t>
            </w:r>
          </w:p>
        </w:tc>
        <w:tc>
          <w:tcPr>
            <w:tcW w:w="3060" w:type="dxa"/>
            <w:vAlign w:val="center"/>
          </w:tcPr>
          <w:p w14:paraId="18A9372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系统管理</w:t>
            </w:r>
          </w:p>
          <w:p w14:paraId="2EB4F7E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操作员管理</w:t>
            </w:r>
          </w:p>
          <w:p w14:paraId="6F974FF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路由管理</w:t>
            </w:r>
          </w:p>
          <w:p w14:paraId="1AE41BB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发卡方管理</w:t>
            </w:r>
          </w:p>
          <w:p w14:paraId="3C07F28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商户管理</w:t>
            </w:r>
          </w:p>
          <w:p w14:paraId="17F0F87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卡类管理</w:t>
            </w:r>
          </w:p>
          <w:p w14:paraId="1278E6F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积分规则管理</w:t>
            </w:r>
          </w:p>
        </w:tc>
        <w:tc>
          <w:tcPr>
            <w:tcW w:w="2294" w:type="dxa"/>
            <w:vAlign w:val="center"/>
          </w:tcPr>
          <w:p w14:paraId="4342581E"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卡段管理</w:t>
            </w:r>
          </w:p>
          <w:p w14:paraId="633B596D"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受理卡类管理</w:t>
            </w:r>
          </w:p>
          <w:p w14:paraId="76E2A554"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终端管理</w:t>
            </w:r>
          </w:p>
          <w:p w14:paraId="6FED7595"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开户管理</w:t>
            </w:r>
          </w:p>
          <w:p w14:paraId="03C4CEE4"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开卡管理</w:t>
            </w:r>
          </w:p>
          <w:p w14:paraId="3041BAC0"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扣率管理</w:t>
            </w:r>
          </w:p>
          <w:p w14:paraId="64A61AE2"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结算处理</w:t>
            </w:r>
          </w:p>
          <w:p w14:paraId="536246B6"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各类报表统计查询等</w:t>
            </w:r>
          </w:p>
          <w:p w14:paraId="7C3FA28F"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积分规则设定</w:t>
            </w:r>
          </w:p>
        </w:tc>
      </w:tr>
      <w:tr w:rsidR="00511F9B" w14:paraId="37F8DC28" w14:textId="77777777" w:rsidTr="00511F9B">
        <w:trPr>
          <w:jc w:val="center"/>
        </w:trPr>
        <w:tc>
          <w:tcPr>
            <w:tcW w:w="2088" w:type="dxa"/>
            <w:vAlign w:val="center"/>
          </w:tcPr>
          <w:p w14:paraId="77F7A33E"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网站接口处理模块</w:t>
            </w:r>
          </w:p>
        </w:tc>
        <w:tc>
          <w:tcPr>
            <w:tcW w:w="3060" w:type="dxa"/>
            <w:vAlign w:val="center"/>
          </w:tcPr>
          <w:p w14:paraId="723E7104"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负责与管理界面的通讯</w:t>
            </w:r>
          </w:p>
          <w:p w14:paraId="60828B1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安全认证</w:t>
            </w:r>
          </w:p>
          <w:p w14:paraId="0B1E7C6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交易请求与响应的组包处理</w:t>
            </w:r>
          </w:p>
        </w:tc>
        <w:tc>
          <w:tcPr>
            <w:tcW w:w="2294" w:type="dxa"/>
            <w:vAlign w:val="center"/>
          </w:tcPr>
          <w:p w14:paraId="2B9616E3" w14:textId="77777777" w:rsidR="00511F9B" w:rsidRDefault="00511F9B" w:rsidP="00511F9B">
            <w:pPr>
              <w:rPr>
                <w:rFonts w:ascii="宋体" w:hAnsi="宋体" w:cs="宋体"/>
                <w:bCs/>
                <w:color w:val="003366"/>
                <w:kern w:val="0"/>
                <w:sz w:val="18"/>
                <w:szCs w:val="18"/>
              </w:rPr>
            </w:pPr>
          </w:p>
        </w:tc>
      </w:tr>
      <w:tr w:rsidR="00511F9B" w14:paraId="1026D224" w14:textId="77777777" w:rsidTr="00511F9B">
        <w:trPr>
          <w:jc w:val="center"/>
        </w:trPr>
        <w:tc>
          <w:tcPr>
            <w:tcW w:w="2088" w:type="dxa"/>
            <w:vAlign w:val="center"/>
          </w:tcPr>
          <w:p w14:paraId="6122AE44"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帐务处理模块</w:t>
            </w:r>
          </w:p>
        </w:tc>
        <w:tc>
          <w:tcPr>
            <w:tcW w:w="3060" w:type="dxa"/>
            <w:vAlign w:val="center"/>
          </w:tcPr>
          <w:p w14:paraId="0A84485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转流水处理</w:t>
            </w:r>
          </w:p>
          <w:p w14:paraId="0FD7D8B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日终备份</w:t>
            </w:r>
          </w:p>
          <w:p w14:paraId="66A1DDA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数据清算</w:t>
            </w:r>
          </w:p>
          <w:p w14:paraId="6AC0AB6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划账单生成</w:t>
            </w:r>
          </w:p>
          <w:p w14:paraId="7C7C6B8D"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手续费计算</w:t>
            </w:r>
          </w:p>
          <w:p w14:paraId="4C36F7F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清算报表和结算报表处理</w:t>
            </w:r>
          </w:p>
          <w:p w14:paraId="73D3560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商户入账数据计算统计</w:t>
            </w:r>
          </w:p>
          <w:p w14:paraId="0D985D8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受理方入账数据计算统计</w:t>
            </w:r>
          </w:p>
        </w:tc>
        <w:tc>
          <w:tcPr>
            <w:tcW w:w="2294" w:type="dxa"/>
            <w:vAlign w:val="center"/>
          </w:tcPr>
          <w:p w14:paraId="2949D2C0" w14:textId="77777777" w:rsidR="00511F9B" w:rsidRDefault="00511F9B" w:rsidP="00511F9B">
            <w:pPr>
              <w:rPr>
                <w:rFonts w:ascii="宋体" w:hAnsi="宋体" w:cs="宋体"/>
                <w:bCs/>
                <w:color w:val="003366"/>
                <w:kern w:val="0"/>
                <w:sz w:val="18"/>
                <w:szCs w:val="18"/>
              </w:rPr>
            </w:pPr>
          </w:p>
        </w:tc>
      </w:tr>
      <w:tr w:rsidR="00511F9B" w14:paraId="107E97A6" w14:textId="77777777" w:rsidTr="00511F9B">
        <w:trPr>
          <w:jc w:val="center"/>
        </w:trPr>
        <w:tc>
          <w:tcPr>
            <w:tcW w:w="2088" w:type="dxa"/>
            <w:vAlign w:val="center"/>
          </w:tcPr>
          <w:p w14:paraId="3C586002"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互联网交易转发前置</w:t>
            </w:r>
          </w:p>
        </w:tc>
        <w:tc>
          <w:tcPr>
            <w:tcW w:w="3060" w:type="dxa"/>
            <w:vAlign w:val="center"/>
          </w:tcPr>
          <w:p w14:paraId="2567F7A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互联网交易转加密</w:t>
            </w:r>
          </w:p>
          <w:p w14:paraId="2094B416"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商场前置收单接口</w:t>
            </w:r>
          </w:p>
          <w:p w14:paraId="03CD717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无线POS收单接口</w:t>
            </w:r>
          </w:p>
        </w:tc>
        <w:tc>
          <w:tcPr>
            <w:tcW w:w="2294" w:type="dxa"/>
            <w:vAlign w:val="center"/>
          </w:tcPr>
          <w:p w14:paraId="7B874C14" w14:textId="77777777" w:rsidR="00511F9B" w:rsidRDefault="00511F9B" w:rsidP="00511F9B">
            <w:pPr>
              <w:rPr>
                <w:rFonts w:ascii="宋体" w:hAnsi="宋体" w:cs="宋体"/>
                <w:bCs/>
                <w:color w:val="003366"/>
                <w:kern w:val="0"/>
                <w:sz w:val="18"/>
                <w:szCs w:val="18"/>
              </w:rPr>
            </w:pPr>
          </w:p>
        </w:tc>
      </w:tr>
      <w:tr w:rsidR="00511F9B" w14:paraId="5B0E0334" w14:textId="77777777" w:rsidTr="00511F9B">
        <w:trPr>
          <w:jc w:val="center"/>
        </w:trPr>
        <w:tc>
          <w:tcPr>
            <w:tcW w:w="2088" w:type="dxa"/>
            <w:vAlign w:val="center"/>
          </w:tcPr>
          <w:p w14:paraId="638C82DC"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财务清算划账管理</w:t>
            </w:r>
          </w:p>
        </w:tc>
        <w:tc>
          <w:tcPr>
            <w:tcW w:w="3060" w:type="dxa"/>
            <w:vAlign w:val="center"/>
          </w:tcPr>
          <w:p w14:paraId="20851DA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商户开户行信息管理</w:t>
            </w:r>
          </w:p>
          <w:p w14:paraId="2DD00A9B"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商户结算周期设置</w:t>
            </w:r>
          </w:p>
          <w:p w14:paraId="21339BD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商户入账处理</w:t>
            </w:r>
          </w:p>
          <w:p w14:paraId="53EEAED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lastRenderedPageBreak/>
              <w:t>自动并生商户划账数据</w:t>
            </w:r>
          </w:p>
          <w:p w14:paraId="06B76F1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划账核销</w:t>
            </w:r>
          </w:p>
        </w:tc>
        <w:tc>
          <w:tcPr>
            <w:tcW w:w="2294" w:type="dxa"/>
            <w:vAlign w:val="center"/>
          </w:tcPr>
          <w:p w14:paraId="462D832C"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lastRenderedPageBreak/>
              <w:t>财务划账辅助功能</w:t>
            </w:r>
          </w:p>
        </w:tc>
      </w:tr>
      <w:tr w:rsidR="00511F9B" w14:paraId="5DBB3A5A" w14:textId="77777777" w:rsidTr="00511F9B">
        <w:trPr>
          <w:jc w:val="center"/>
        </w:trPr>
        <w:tc>
          <w:tcPr>
            <w:tcW w:w="2088" w:type="dxa"/>
            <w:vAlign w:val="center"/>
          </w:tcPr>
          <w:p w14:paraId="439DC206"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商户查询平台</w:t>
            </w:r>
          </w:p>
        </w:tc>
        <w:tc>
          <w:tcPr>
            <w:tcW w:w="3060" w:type="dxa"/>
            <w:vAlign w:val="center"/>
          </w:tcPr>
          <w:p w14:paraId="16293BB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历史交易查询</w:t>
            </w:r>
          </w:p>
          <w:p w14:paraId="46E5C08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入账记录查询</w:t>
            </w:r>
          </w:p>
          <w:p w14:paraId="77174F4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交易明细查询</w:t>
            </w:r>
          </w:p>
          <w:p w14:paraId="54497A5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内部操作员管理</w:t>
            </w:r>
          </w:p>
        </w:tc>
        <w:tc>
          <w:tcPr>
            <w:tcW w:w="2294" w:type="dxa"/>
            <w:vAlign w:val="center"/>
          </w:tcPr>
          <w:p w14:paraId="21E80958"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为商户提供的在线对账平台</w:t>
            </w:r>
          </w:p>
        </w:tc>
      </w:tr>
      <w:tr w:rsidR="00511F9B" w14:paraId="5DB46D95" w14:textId="77777777" w:rsidTr="00511F9B">
        <w:trPr>
          <w:jc w:val="center"/>
        </w:trPr>
        <w:tc>
          <w:tcPr>
            <w:tcW w:w="2088" w:type="dxa"/>
            <w:vAlign w:val="center"/>
          </w:tcPr>
          <w:p w14:paraId="72BA702D"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持卡人查询平台</w:t>
            </w:r>
          </w:p>
        </w:tc>
        <w:tc>
          <w:tcPr>
            <w:tcW w:w="3060" w:type="dxa"/>
            <w:vAlign w:val="center"/>
          </w:tcPr>
          <w:p w14:paraId="756E543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历史交易查询</w:t>
            </w:r>
          </w:p>
          <w:p w14:paraId="24A2F64A" w14:textId="77777777" w:rsidR="00511F9B" w:rsidRDefault="00511F9B" w:rsidP="00511F9B">
            <w:pPr>
              <w:ind w:left="74" w:rightChars="34" w:right="71"/>
              <w:rPr>
                <w:rFonts w:ascii="宋体" w:hAnsi="宋体" w:cs="宋体"/>
                <w:bCs/>
                <w:color w:val="003366"/>
                <w:kern w:val="0"/>
                <w:sz w:val="18"/>
                <w:szCs w:val="18"/>
              </w:rPr>
            </w:pPr>
          </w:p>
          <w:p w14:paraId="1ACF430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交易明细查询</w:t>
            </w:r>
          </w:p>
          <w:p w14:paraId="1C4B750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攺卡密等功能</w:t>
            </w:r>
          </w:p>
        </w:tc>
        <w:tc>
          <w:tcPr>
            <w:tcW w:w="2294" w:type="dxa"/>
            <w:vAlign w:val="center"/>
          </w:tcPr>
          <w:p w14:paraId="15D66A30"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 xml:space="preserve"> </w:t>
            </w:r>
          </w:p>
        </w:tc>
      </w:tr>
    </w:tbl>
    <w:p w14:paraId="6EC35FE8" w14:textId="77777777" w:rsidR="00511F9B" w:rsidRDefault="00511F9B" w:rsidP="00837672">
      <w:pPr>
        <w:autoSpaceDE w:val="0"/>
        <w:autoSpaceDN w:val="0"/>
        <w:adjustRightInd w:val="0"/>
        <w:spacing w:line="400" w:lineRule="exact"/>
        <w:ind w:firstLineChars="200" w:firstLine="480"/>
        <w:rPr>
          <w:rFonts w:ascii="宋体" w:hAnsi="宋体" w:cs="黑体"/>
          <w:kern w:val="0"/>
          <w:sz w:val="24"/>
        </w:rPr>
      </w:pPr>
    </w:p>
    <w:p w14:paraId="01146906" w14:textId="77777777" w:rsidR="00511F9B" w:rsidRDefault="00511F9B" w:rsidP="00837672">
      <w:pPr>
        <w:autoSpaceDE w:val="0"/>
        <w:autoSpaceDN w:val="0"/>
        <w:adjustRightInd w:val="0"/>
        <w:spacing w:line="400" w:lineRule="exact"/>
        <w:ind w:firstLineChars="200" w:firstLine="480"/>
        <w:rPr>
          <w:rFonts w:ascii="宋体" w:hAnsi="宋体" w:cs="黑体"/>
          <w:kern w:val="0"/>
          <w:sz w:val="24"/>
        </w:rPr>
      </w:pPr>
    </w:p>
    <w:p w14:paraId="33A576FF" w14:textId="29F9CB7C"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615DCE4A" w14:textId="2D0D5189" w:rsidR="006C5BCC" w:rsidRPr="0074128B" w:rsidRDefault="00877C92" w:rsidP="0074128B">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3"/>
    </w:p>
    <w:p w14:paraId="4B9C2BF8" w14:textId="457072E1" w:rsidR="00BA0396"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技术架构</w:t>
      </w:r>
      <w:r>
        <w:rPr>
          <w:rFonts w:ascii="宋体" w:hAnsi="宋体"/>
          <w:sz w:val="24"/>
        </w:rPr>
        <w:t>图</w:t>
      </w:r>
      <w:r>
        <w:rPr>
          <w:rFonts w:ascii="宋体" w:hAnsi="宋体" w:cs="黑体" w:hint="eastAsia"/>
          <w:kern w:val="0"/>
          <w:sz w:val="24"/>
        </w:rPr>
        <w:t>，</w:t>
      </w:r>
      <w:r w:rsidR="00837672">
        <w:rPr>
          <w:rFonts w:ascii="宋体" w:hAnsi="宋体" w:cs="黑体" w:hint="eastAsia"/>
          <w:kern w:val="0"/>
          <w:sz w:val="24"/>
        </w:rPr>
        <w:t>。</w:t>
      </w:r>
    </w:p>
    <w:p w14:paraId="05F40E17" w14:textId="32666580" w:rsidR="003A625B" w:rsidRDefault="003A625B" w:rsidP="00837672">
      <w:pPr>
        <w:autoSpaceDE w:val="0"/>
        <w:autoSpaceDN w:val="0"/>
        <w:adjustRightInd w:val="0"/>
        <w:spacing w:line="400" w:lineRule="exact"/>
        <w:ind w:firstLineChars="200" w:firstLine="480"/>
        <w:rPr>
          <w:rFonts w:ascii="宋体" w:hAnsi="宋体" w:cs="黑体"/>
          <w:kern w:val="0"/>
          <w:sz w:val="24"/>
        </w:rPr>
      </w:pPr>
    </w:p>
    <w:p w14:paraId="17535A26"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礼品卡生产</w:t>
      </w:r>
      <w:r w:rsidRPr="000E0823">
        <w:rPr>
          <w:rFonts w:ascii="Arial" w:hAnsi="Arial" w:cs="Arial"/>
          <w:b/>
          <w:bCs/>
          <w:color w:val="333333"/>
          <w:kern w:val="0"/>
          <w:sz w:val="24"/>
        </w:rPr>
        <w:t>(Product)</w:t>
      </w:r>
      <w:r w:rsidRPr="000E0823">
        <w:rPr>
          <w:rFonts w:ascii="Arial" w:hAnsi="Arial" w:cs="Arial"/>
          <w:b/>
          <w:bCs/>
          <w:color w:val="333333"/>
          <w:kern w:val="0"/>
          <w:sz w:val="24"/>
        </w:rPr>
        <w:t>业务域</w:t>
      </w:r>
    </w:p>
    <w:p w14:paraId="73B62B0F"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主副项目的库存管理缺乏统一标准</w:t>
      </w:r>
    </w:p>
    <w:p w14:paraId="2E9ED4B0"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不同用途的主副项目属性缺乏标准规范</w:t>
      </w:r>
    </w:p>
    <w:p w14:paraId="1E522FB1" w14:textId="77777777" w:rsidR="004B0E8A" w:rsidRPr="000E0823" w:rsidRDefault="004B0E8A" w:rsidP="004B0E8A">
      <w:pPr>
        <w:widowControl/>
        <w:numPr>
          <w:ilvl w:val="1"/>
          <w:numId w:val="24"/>
        </w:numPr>
        <w:shd w:val="clear" w:color="auto" w:fill="FFFFFF"/>
        <w:spacing w:before="100" w:beforeAutospacing="1" w:after="240"/>
        <w:ind w:left="0"/>
        <w:jc w:val="left"/>
        <w:rPr>
          <w:rFonts w:ascii="Arial" w:hAnsi="Arial" w:cs="Arial"/>
          <w:color w:val="333333"/>
          <w:kern w:val="0"/>
          <w:szCs w:val="21"/>
        </w:rPr>
      </w:pPr>
      <w:r w:rsidRPr="000E0823">
        <w:rPr>
          <w:rFonts w:ascii="Arial" w:hAnsi="Arial" w:cs="Arial"/>
          <w:color w:val="333333"/>
          <w:kern w:val="0"/>
          <w:szCs w:val="21"/>
        </w:rPr>
        <w:t>当前的礼品卡序列号生成方式存在已知缺陷</w:t>
      </w:r>
    </w:p>
    <w:p w14:paraId="51FC6547"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礼品卡销售</w:t>
      </w:r>
      <w:r w:rsidRPr="000E0823">
        <w:rPr>
          <w:rFonts w:ascii="Arial" w:hAnsi="Arial" w:cs="Arial"/>
          <w:b/>
          <w:bCs/>
          <w:color w:val="333333"/>
          <w:kern w:val="0"/>
          <w:sz w:val="24"/>
        </w:rPr>
        <w:t>(Order)</w:t>
      </w:r>
      <w:r w:rsidRPr="000E0823">
        <w:rPr>
          <w:rFonts w:ascii="Arial" w:hAnsi="Arial" w:cs="Arial"/>
          <w:b/>
          <w:bCs/>
          <w:color w:val="333333"/>
          <w:kern w:val="0"/>
          <w:sz w:val="24"/>
        </w:rPr>
        <w:t>业务域</w:t>
      </w:r>
    </w:p>
    <w:p w14:paraId="5AC635AD"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商品概念未能进入订单处理流程目前订单处理不依赖订单包含的商品，而依赖订单类别（</w:t>
      </w:r>
      <w:proofErr w:type="spellStart"/>
      <w:r w:rsidRPr="000E0823">
        <w:rPr>
          <w:rFonts w:ascii="Arial" w:hAnsi="Arial" w:cs="Arial"/>
          <w:color w:val="333333"/>
          <w:kern w:val="0"/>
          <w:szCs w:val="21"/>
        </w:rPr>
        <w:t>OrderCategory</w:t>
      </w:r>
      <w:proofErr w:type="spellEnd"/>
      <w:r w:rsidRPr="000E0823">
        <w:rPr>
          <w:rFonts w:ascii="Arial" w:hAnsi="Arial" w:cs="Arial"/>
          <w:color w:val="333333"/>
          <w:kern w:val="0"/>
          <w:szCs w:val="21"/>
        </w:rPr>
        <w:t>）</w:t>
      </w:r>
    </w:p>
    <w:p w14:paraId="0106025F"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订单与订单中商品的关系难以扩展</w:t>
      </w:r>
    </w:p>
    <w:p w14:paraId="5E95A5CA"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订单处理流程中未区分主次，全部串行</w:t>
      </w:r>
      <w:r w:rsidRPr="000E0823">
        <w:rPr>
          <w:rFonts w:ascii="Arial" w:hAnsi="Arial" w:cs="Arial"/>
          <w:color w:val="333333"/>
          <w:kern w:val="0"/>
          <w:szCs w:val="21"/>
        </w:rPr>
        <w:br/>
      </w:r>
      <w:r w:rsidRPr="000E0823">
        <w:rPr>
          <w:rFonts w:ascii="Arial" w:hAnsi="Arial" w:cs="Arial"/>
          <w:color w:val="333333"/>
          <w:kern w:val="0"/>
          <w:szCs w:val="21"/>
        </w:rPr>
        <w:t>对主流程（如挑卡、落订单）和次要流程（如积分、通知短信发送）全部串行处理</w:t>
      </w:r>
    </w:p>
    <w:p w14:paraId="2E0627D4"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订单处理流程中所有的业务场景的挑卡只有排队进行。无伸缩性可言</w:t>
      </w:r>
      <w:r w:rsidRPr="000E0823">
        <w:rPr>
          <w:rFonts w:ascii="Arial" w:hAnsi="Arial" w:cs="Arial"/>
          <w:color w:val="333333"/>
          <w:kern w:val="0"/>
          <w:szCs w:val="21"/>
        </w:rPr>
        <w:br/>
      </w:r>
      <w:r w:rsidRPr="000E0823">
        <w:rPr>
          <w:rFonts w:ascii="Arial" w:hAnsi="Arial" w:cs="Arial"/>
          <w:color w:val="333333"/>
          <w:kern w:val="0"/>
          <w:szCs w:val="21"/>
        </w:rPr>
        <w:t>目前各业务场景的挑卡能力极限未知。</w:t>
      </w:r>
    </w:p>
    <w:p w14:paraId="3D32AF1B"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线下销售业务未曾收口</w:t>
      </w:r>
      <w:r w:rsidRPr="000E0823">
        <w:rPr>
          <w:rFonts w:ascii="Arial" w:hAnsi="Arial" w:cs="Arial"/>
          <w:color w:val="333333"/>
          <w:kern w:val="0"/>
          <w:szCs w:val="21"/>
        </w:rPr>
        <w:br/>
      </w:r>
      <w:r w:rsidRPr="000E0823">
        <w:rPr>
          <w:rFonts w:ascii="Arial" w:hAnsi="Arial" w:cs="Arial"/>
          <w:color w:val="333333"/>
          <w:kern w:val="0"/>
          <w:szCs w:val="21"/>
        </w:rPr>
        <w:t>考虑是否能向合作商订单系统收口</w:t>
      </w:r>
    </w:p>
    <w:p w14:paraId="5C747666" w14:textId="77777777" w:rsidR="004B0E8A" w:rsidRPr="000E0823" w:rsidRDefault="004B0E8A" w:rsidP="004B0E8A">
      <w:pPr>
        <w:widowControl/>
        <w:numPr>
          <w:ilvl w:val="1"/>
          <w:numId w:val="24"/>
        </w:numPr>
        <w:shd w:val="clear" w:color="auto" w:fill="FFFFFF"/>
        <w:spacing w:before="100" w:beforeAutospacing="1" w:after="240"/>
        <w:ind w:left="0"/>
        <w:jc w:val="left"/>
        <w:rPr>
          <w:rFonts w:ascii="Arial" w:hAnsi="Arial" w:cs="Arial"/>
          <w:color w:val="333333"/>
          <w:kern w:val="0"/>
          <w:szCs w:val="21"/>
        </w:rPr>
      </w:pPr>
      <w:r w:rsidRPr="000E0823">
        <w:rPr>
          <w:rFonts w:ascii="Arial" w:hAnsi="Arial" w:cs="Arial"/>
          <w:color w:val="333333"/>
          <w:kern w:val="0"/>
          <w:szCs w:val="21"/>
        </w:rPr>
        <w:t>支付平台接入未曾收口</w:t>
      </w:r>
    </w:p>
    <w:p w14:paraId="7AEF0DDA"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礼品卡售后</w:t>
      </w:r>
      <w:r w:rsidRPr="000E0823">
        <w:rPr>
          <w:rFonts w:ascii="Arial" w:hAnsi="Arial" w:cs="Arial"/>
          <w:b/>
          <w:bCs/>
          <w:color w:val="333333"/>
          <w:kern w:val="0"/>
          <w:sz w:val="24"/>
        </w:rPr>
        <w:t>(</w:t>
      </w:r>
      <w:proofErr w:type="spellStart"/>
      <w:r w:rsidRPr="000E0823">
        <w:rPr>
          <w:rFonts w:ascii="Arial" w:hAnsi="Arial" w:cs="Arial"/>
          <w:b/>
          <w:bCs/>
          <w:color w:val="333333"/>
          <w:kern w:val="0"/>
          <w:sz w:val="24"/>
        </w:rPr>
        <w:t>AfterSale</w:t>
      </w:r>
      <w:proofErr w:type="spellEnd"/>
      <w:r w:rsidRPr="000E0823">
        <w:rPr>
          <w:rFonts w:ascii="Arial" w:hAnsi="Arial" w:cs="Arial"/>
          <w:b/>
          <w:bCs/>
          <w:color w:val="333333"/>
          <w:kern w:val="0"/>
          <w:sz w:val="24"/>
        </w:rPr>
        <w:t>)</w:t>
      </w:r>
      <w:r w:rsidRPr="000E0823">
        <w:rPr>
          <w:rFonts w:ascii="Arial" w:hAnsi="Arial" w:cs="Arial"/>
          <w:b/>
          <w:bCs/>
          <w:color w:val="333333"/>
          <w:kern w:val="0"/>
          <w:sz w:val="24"/>
        </w:rPr>
        <w:t>业务域</w:t>
      </w:r>
    </w:p>
    <w:p w14:paraId="3FF36C7D"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lastRenderedPageBreak/>
        <w:t>礼品卡使用</w:t>
      </w:r>
      <w:r w:rsidRPr="000E0823">
        <w:rPr>
          <w:rFonts w:ascii="Arial" w:hAnsi="Arial" w:cs="Arial"/>
          <w:b/>
          <w:bCs/>
          <w:color w:val="333333"/>
          <w:kern w:val="0"/>
          <w:sz w:val="24"/>
        </w:rPr>
        <w:t>(Account)</w:t>
      </w:r>
      <w:r w:rsidRPr="000E0823">
        <w:rPr>
          <w:rFonts w:ascii="Arial" w:hAnsi="Arial" w:cs="Arial"/>
          <w:b/>
          <w:bCs/>
          <w:color w:val="333333"/>
          <w:kern w:val="0"/>
          <w:sz w:val="24"/>
        </w:rPr>
        <w:t>业务域</w:t>
      </w:r>
    </w:p>
    <w:p w14:paraId="7895E0D5"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消费记录、</w:t>
      </w:r>
      <w:proofErr w:type="spellStart"/>
      <w:r w:rsidRPr="000E0823">
        <w:rPr>
          <w:rFonts w:ascii="Arial" w:hAnsi="Arial" w:cs="Arial"/>
          <w:color w:val="333333"/>
          <w:kern w:val="0"/>
          <w:szCs w:val="21"/>
        </w:rPr>
        <w:t>TravelTicket</w:t>
      </w:r>
      <w:proofErr w:type="spellEnd"/>
      <w:r w:rsidRPr="000E0823">
        <w:rPr>
          <w:rFonts w:ascii="Arial" w:hAnsi="Arial" w:cs="Arial"/>
          <w:color w:val="333333"/>
          <w:kern w:val="0"/>
          <w:szCs w:val="21"/>
        </w:rPr>
        <w:t>记录持续增长且难以伸缩</w:t>
      </w:r>
    </w:p>
    <w:p w14:paraId="28DF3B06" w14:textId="77777777" w:rsidR="004B0E8A" w:rsidRPr="000E0823" w:rsidRDefault="004B0E8A" w:rsidP="004B0E8A">
      <w:pPr>
        <w:widowControl/>
        <w:spacing w:before="150"/>
        <w:jc w:val="left"/>
        <w:rPr>
          <w:rFonts w:ascii="Arial" w:hAnsi="Arial" w:cs="Arial"/>
          <w:color w:val="333333"/>
          <w:kern w:val="0"/>
          <w:szCs w:val="21"/>
        </w:rPr>
      </w:pPr>
      <w:r w:rsidRPr="000E0823">
        <w:rPr>
          <w:rFonts w:ascii="Arial" w:hAnsi="Arial" w:cs="Arial"/>
          <w:color w:val="333333"/>
          <w:kern w:val="0"/>
          <w:szCs w:val="21"/>
        </w:rPr>
        <w:t>数据量在不断增加，一旦触及数据库能力极限系统将无法正常工作。</w:t>
      </w:r>
    </w:p>
    <w:p w14:paraId="16E82189" w14:textId="77777777" w:rsidR="004B0E8A" w:rsidRPr="000E0823" w:rsidRDefault="004B0E8A" w:rsidP="004B0E8A">
      <w:pPr>
        <w:widowControl/>
        <w:numPr>
          <w:ilvl w:val="1"/>
          <w:numId w:val="24"/>
        </w:numPr>
        <w:ind w:left="0"/>
        <w:jc w:val="left"/>
        <w:rPr>
          <w:rFonts w:ascii="Arial" w:hAnsi="Arial" w:cs="Arial"/>
          <w:color w:val="333333"/>
          <w:kern w:val="0"/>
          <w:szCs w:val="21"/>
        </w:rPr>
      </w:pPr>
      <w:r w:rsidRPr="000E0823">
        <w:rPr>
          <w:rFonts w:ascii="Arial" w:hAnsi="Arial" w:cs="Arial"/>
          <w:color w:val="333333"/>
          <w:kern w:val="0"/>
          <w:szCs w:val="21"/>
        </w:rPr>
        <w:t>充值记录缺乏清理历史数据的预案</w:t>
      </w:r>
    </w:p>
    <w:p w14:paraId="625B3BC4"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核算</w:t>
      </w:r>
    </w:p>
    <w:p w14:paraId="6110B47B"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安全</w:t>
      </w:r>
    </w:p>
    <w:p w14:paraId="58E8AA33" w14:textId="77777777" w:rsidR="004B0E8A" w:rsidRPr="000E0823" w:rsidRDefault="004B0E8A" w:rsidP="004B0E8A">
      <w:pPr>
        <w:widowControl/>
        <w:shd w:val="clear" w:color="auto" w:fill="FFFFFF"/>
        <w:spacing w:beforeAutospacing="1" w:afterAutospacing="1"/>
        <w:jc w:val="left"/>
        <w:rPr>
          <w:rFonts w:ascii="Arial" w:hAnsi="Arial" w:cs="Arial"/>
          <w:color w:val="333333"/>
          <w:kern w:val="0"/>
          <w:szCs w:val="21"/>
        </w:rPr>
      </w:pPr>
      <w:r w:rsidRPr="000E0823">
        <w:rPr>
          <w:rFonts w:ascii="Arial" w:hAnsi="Arial" w:cs="Arial"/>
          <w:color w:val="333333"/>
          <w:kern w:val="0"/>
          <w:szCs w:val="21"/>
        </w:rPr>
        <w:t>需排查出礼品卡生产，销售，售后，使用过程中所有需要幂等控制，而尚未进行控制的场景</w:t>
      </w:r>
    </w:p>
    <w:p w14:paraId="1D50BA77" w14:textId="77777777" w:rsidR="004B0E8A" w:rsidRPr="004B0E8A" w:rsidRDefault="004B0E8A" w:rsidP="00837672">
      <w:pPr>
        <w:autoSpaceDE w:val="0"/>
        <w:autoSpaceDN w:val="0"/>
        <w:adjustRightInd w:val="0"/>
        <w:spacing w:line="400" w:lineRule="exact"/>
        <w:ind w:firstLineChars="200" w:firstLine="480"/>
        <w:rPr>
          <w:rFonts w:ascii="宋体" w:hAnsi="宋体" w:cs="黑体" w:hint="eastAsia"/>
          <w:kern w:val="0"/>
          <w:sz w:val="24"/>
        </w:rPr>
      </w:pPr>
    </w:p>
    <w:p w14:paraId="74E7BA25" w14:textId="29D1A9EE"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业务</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w:t>
      </w:r>
    </w:p>
    <w:p w14:paraId="156BE5B9" w14:textId="3784B477" w:rsidR="00BA0396" w:rsidRPr="00837672" w:rsidRDefault="0074128B"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试测试测试测试测试测试测试测试测试测试测试测试测试。</w:t>
      </w:r>
    </w:p>
    <w:p w14:paraId="0B84063C" w14:textId="668E7237" w:rsidR="00837672" w:rsidRPr="00130E87" w:rsidRDefault="00451DCA" w:rsidP="00837672">
      <w:pPr>
        <w:autoSpaceDE w:val="0"/>
        <w:autoSpaceDN w:val="0"/>
        <w:adjustRightInd w:val="0"/>
        <w:spacing w:line="400" w:lineRule="exact"/>
        <w:ind w:firstLineChars="200" w:firstLine="420"/>
        <w:rPr>
          <w:rFonts w:ascii="宋体" w:hAnsi="宋体" w:cs="黑体"/>
          <w:kern w:val="0"/>
          <w:sz w:val="24"/>
        </w:rPr>
      </w:pPr>
      <w:r w:rsidRPr="00D84945">
        <w:rPr>
          <w:rFonts w:hint="eastAsia"/>
        </w:rPr>
        <w:t>服务器部署情况</w:t>
      </w:r>
      <w:r>
        <w:rPr>
          <w:rFonts w:hint="eastAsia"/>
        </w:rPr>
        <w:t>，</w:t>
      </w:r>
      <w:r w:rsidR="00837672">
        <w:rPr>
          <w:rFonts w:ascii="宋体" w:hAnsi="宋体" w:cs="黑体" w:hint="eastAsia"/>
          <w:kern w:val="0"/>
          <w:sz w:val="24"/>
        </w:rPr>
        <w:t>测试</w:t>
      </w:r>
    </w:p>
    <w:p w14:paraId="455C4A1D" w14:textId="2487DF08" w:rsidR="003F08B7" w:rsidRDefault="003F08B7" w:rsidP="00837672">
      <w:pPr>
        <w:autoSpaceDE w:val="0"/>
        <w:autoSpaceDN w:val="0"/>
        <w:adjustRightInd w:val="0"/>
        <w:spacing w:line="400" w:lineRule="exact"/>
        <w:ind w:firstLine="420"/>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082B37E3" w14:textId="0A4E0D74" w:rsidR="00D87D3C" w:rsidRDefault="00D87D3C" w:rsidP="0074128B">
      <w:pPr>
        <w:spacing w:line="400" w:lineRule="exact"/>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4" w:name="_Toc49248716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4"/>
    </w:p>
    <w:p w14:paraId="639B6D20" w14:textId="34CC48DD" w:rsidR="005B4561" w:rsidRPr="0063694B" w:rsidRDefault="005B4561" w:rsidP="005B4561">
      <w:pPr>
        <w:pStyle w:val="1"/>
        <w:spacing w:line="400" w:lineRule="exact"/>
        <w:rPr>
          <w:rFonts w:ascii="黑体" w:eastAsia="黑体" w:hAnsi="宋体"/>
          <w:b w:val="0"/>
          <w:sz w:val="32"/>
          <w:szCs w:val="32"/>
        </w:rPr>
      </w:pPr>
      <w:bookmarkStart w:id="35" w:name="_Toc492487164"/>
      <w:r>
        <w:rPr>
          <w:rFonts w:ascii="宋体" w:hAnsi="宋体" w:hint="eastAsia"/>
          <w:sz w:val="28"/>
          <w:szCs w:val="28"/>
        </w:rPr>
        <w:t>4</w:t>
      </w:r>
      <w:r w:rsidRPr="00DF1878">
        <w:rPr>
          <w:rFonts w:ascii="宋体" w:hAnsi="宋体" w:hint="eastAsia"/>
          <w:sz w:val="28"/>
          <w:szCs w:val="28"/>
        </w:rPr>
        <w:t xml:space="preserve">.1 </w:t>
      </w:r>
      <w:bookmarkEnd w:id="35"/>
      <w:r w:rsidR="00233560">
        <w:rPr>
          <w:rFonts w:ascii="宋体" w:hAnsi="宋体" w:hint="eastAsia"/>
          <w:sz w:val="28"/>
          <w:szCs w:val="28"/>
        </w:rPr>
        <w:t>Product</w:t>
      </w:r>
    </w:p>
    <w:p w14:paraId="7D21D02B" w14:textId="5AA3E841" w:rsidR="00B11541" w:rsidRDefault="00FC00ED" w:rsidP="003142DB">
      <w:pPr>
        <w:autoSpaceDE w:val="0"/>
        <w:autoSpaceDN w:val="0"/>
        <w:adjustRightInd w:val="0"/>
        <w:spacing w:line="400" w:lineRule="exact"/>
        <w:ind w:firstLineChars="200" w:firstLine="480"/>
        <w:rPr>
          <w:rFonts w:ascii="宋体" w:hAnsi="宋体" w:hint="eastAsia"/>
          <w:sz w:val="24"/>
        </w:rPr>
      </w:pPr>
      <w:r w:rsidRPr="00943F83">
        <w:rPr>
          <w:rFonts w:ascii="宋体" w:hAnsi="宋体"/>
          <w:sz w:val="24"/>
        </w:rPr>
        <w:t>礼品卡生产(Product)业务域</w:t>
      </w:r>
    </w:p>
    <w:p w14:paraId="1E392AC8" w14:textId="19758FA3" w:rsidR="006D1C2A" w:rsidRPr="008D27F8" w:rsidRDefault="008D27F8" w:rsidP="008D27F8">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5EAA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245E72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AE7248F" w14:textId="77777777" w:rsidR="007D36D9" w:rsidRDefault="007D36D9" w:rsidP="005C3954">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B816E5" w14:textId="76905A5A" w:rsidR="005C3954" w:rsidRDefault="005C3954" w:rsidP="005C3954">
      <w:pPr>
        <w:spacing w:line="400" w:lineRule="exact"/>
        <w:rPr>
          <w:rFonts w:ascii="宋体" w:hAnsi="宋体"/>
          <w:sz w:val="24"/>
        </w:rPr>
      </w:pPr>
      <w:r>
        <w:rPr>
          <w:rFonts w:ascii="宋体" w:hAnsi="宋体" w:hint="eastAsia"/>
          <w:sz w:val="24"/>
        </w:rPr>
        <w:t>采用</w:t>
      </w:r>
      <w:r>
        <w:rPr>
          <w:rFonts w:ascii="宋体" w:hAnsi="宋体"/>
          <w:sz w:val="24"/>
        </w:rPr>
        <w:t>同步</w:t>
      </w:r>
    </w:p>
    <w:p w14:paraId="315300F2" w14:textId="77777777" w:rsidR="005C3954" w:rsidRDefault="005C3954" w:rsidP="005C3954">
      <w:pPr>
        <w:spacing w:line="400" w:lineRule="exact"/>
        <w:ind w:firstLine="480"/>
        <w:rPr>
          <w:rFonts w:ascii="宋体" w:hAnsi="宋体"/>
          <w:sz w:val="24"/>
        </w:rPr>
      </w:pPr>
    </w:p>
    <w:p w14:paraId="58580EC4" w14:textId="77777777" w:rsidR="005C3954" w:rsidRDefault="005C3954" w:rsidP="005C3954">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Pr>
          <w:rFonts w:hint="eastAsia"/>
          <w:sz w:val="24"/>
        </w:rPr>
        <w:t>，</w:t>
      </w:r>
      <w:r>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Pr>
          <w:rFonts w:hint="eastAsia"/>
          <w:sz w:val="24"/>
        </w:rPr>
        <w:t>，</w:t>
      </w:r>
      <w:r>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53B6C27" w14:textId="77777777" w:rsidR="005C3954" w:rsidRDefault="005C3954" w:rsidP="005C3954">
      <w:pPr>
        <w:spacing w:line="400" w:lineRule="exact"/>
        <w:rPr>
          <w:sz w:val="24"/>
        </w:rPr>
      </w:pPr>
    </w:p>
    <w:p w14:paraId="13B0E864" w14:textId="77777777" w:rsidR="005C3954" w:rsidRDefault="005C3954" w:rsidP="005C3954">
      <w:pPr>
        <w:spacing w:line="400" w:lineRule="exact"/>
        <w:rPr>
          <w:sz w:val="24"/>
        </w:rPr>
      </w:pPr>
      <w:r>
        <w:rPr>
          <w:rFonts w:hint="eastAsia"/>
          <w:sz w:val="24"/>
        </w:rPr>
        <w:t>直充</w:t>
      </w:r>
    </w:p>
    <w:p w14:paraId="04CFFE1A" w14:textId="77777777" w:rsidR="005C3954" w:rsidRDefault="005C3954" w:rsidP="005C3954">
      <w:pPr>
        <w:spacing w:line="400" w:lineRule="exact"/>
        <w:rPr>
          <w:sz w:val="24"/>
        </w:rPr>
      </w:pPr>
      <w:r>
        <w:rPr>
          <w:rFonts w:hint="eastAsia"/>
          <w:sz w:val="24"/>
        </w:rPr>
        <w:t>后赋值</w:t>
      </w:r>
    </w:p>
    <w:p w14:paraId="3A53E0A5" w14:textId="77777777" w:rsidR="005C3954" w:rsidRDefault="005C3954" w:rsidP="005C3954">
      <w:pPr>
        <w:spacing w:line="400" w:lineRule="exact"/>
        <w:rPr>
          <w:sz w:val="24"/>
        </w:rPr>
      </w:pPr>
      <w:r>
        <w:rPr>
          <w:rFonts w:hint="eastAsia"/>
          <w:sz w:val="24"/>
        </w:rPr>
        <w:t>预赋值</w:t>
      </w:r>
    </w:p>
    <w:p w14:paraId="3EDDF26F" w14:textId="77777777" w:rsidR="005C3954" w:rsidRDefault="005C3954" w:rsidP="005C3954">
      <w:pPr>
        <w:spacing w:line="400" w:lineRule="exact"/>
        <w:rPr>
          <w:sz w:val="24"/>
        </w:rPr>
      </w:pPr>
    </w:p>
    <w:p w14:paraId="63AA53A7" w14:textId="77777777" w:rsidR="005C3954" w:rsidRDefault="005C3954" w:rsidP="005C3954">
      <w:pPr>
        <w:spacing w:line="400" w:lineRule="exact"/>
        <w:rPr>
          <w:sz w:val="24"/>
        </w:rPr>
      </w:pPr>
      <w:r>
        <w:rPr>
          <w:rFonts w:hint="eastAsia"/>
          <w:sz w:val="24"/>
        </w:rPr>
        <w:t>库存</w:t>
      </w:r>
      <w:r>
        <w:rPr>
          <w:sz w:val="24"/>
        </w:rPr>
        <w:t>不足的报警，以及自动化处理流程</w:t>
      </w:r>
    </w:p>
    <w:p w14:paraId="18582AE0" w14:textId="77777777" w:rsidR="005C3954" w:rsidRPr="00B920FE" w:rsidRDefault="005C3954" w:rsidP="005C3954">
      <w:pPr>
        <w:spacing w:line="400" w:lineRule="exact"/>
        <w:rPr>
          <w:sz w:val="24"/>
        </w:rPr>
      </w:pPr>
    </w:p>
    <w:p w14:paraId="09719ADC" w14:textId="77777777" w:rsidR="005C3954" w:rsidRPr="00B920FE" w:rsidRDefault="005C3954" w:rsidP="005C3954">
      <w:pPr>
        <w:spacing w:line="400" w:lineRule="exact"/>
        <w:rPr>
          <w:sz w:val="24"/>
        </w:rPr>
      </w:pPr>
      <w:r w:rsidRPr="00B920FE">
        <w:rPr>
          <w:rFonts w:hint="eastAsia"/>
          <w:sz w:val="24"/>
        </w:rPr>
        <w:t>实体</w:t>
      </w:r>
      <w:r w:rsidRPr="00B920FE">
        <w:rPr>
          <w:sz w:val="24"/>
        </w:rPr>
        <w:t>卡</w:t>
      </w:r>
    </w:p>
    <w:p w14:paraId="664EA856" w14:textId="77777777" w:rsidR="005C3954" w:rsidRPr="00B920FE" w:rsidRDefault="005C3954" w:rsidP="005C3954">
      <w:pPr>
        <w:spacing w:line="400" w:lineRule="exact"/>
        <w:rPr>
          <w:sz w:val="24"/>
        </w:rPr>
      </w:pPr>
      <w:r w:rsidRPr="00B920FE">
        <w:rPr>
          <w:rFonts w:hint="eastAsia"/>
          <w:sz w:val="24"/>
        </w:rPr>
        <w:t>电子卡</w:t>
      </w:r>
    </w:p>
    <w:p w14:paraId="729CD0D8" w14:textId="77777777" w:rsidR="005C3954" w:rsidRDefault="005C3954" w:rsidP="005C3954">
      <w:pPr>
        <w:spacing w:line="400" w:lineRule="exact"/>
        <w:rPr>
          <w:sz w:val="24"/>
        </w:rPr>
      </w:pPr>
    </w:p>
    <w:p w14:paraId="0504D400" w14:textId="77777777" w:rsidR="005C3954" w:rsidRPr="00B920FE" w:rsidRDefault="005C3954" w:rsidP="005C3954">
      <w:pPr>
        <w:spacing w:line="400" w:lineRule="exact"/>
        <w:rPr>
          <w:sz w:val="24"/>
        </w:rPr>
      </w:pPr>
      <w:r>
        <w:rPr>
          <w:rFonts w:hint="eastAsia"/>
          <w:sz w:val="24"/>
        </w:rPr>
        <w:lastRenderedPageBreak/>
        <w:t>序列号</w:t>
      </w:r>
      <w:r>
        <w:rPr>
          <w:sz w:val="24"/>
        </w:rPr>
        <w:t>，</w:t>
      </w:r>
      <w:r>
        <w:rPr>
          <w:rFonts w:hint="eastAsia"/>
          <w:sz w:val="24"/>
        </w:rPr>
        <w:t>卡券</w:t>
      </w:r>
      <w:r>
        <w:rPr>
          <w:sz w:val="24"/>
        </w:rPr>
        <w:t>的设计</w:t>
      </w:r>
    </w:p>
    <w:p w14:paraId="12B0324A" w14:textId="77777777" w:rsidR="005C3954" w:rsidRPr="005C3954" w:rsidRDefault="005C3954" w:rsidP="005C3954">
      <w:pPr>
        <w:autoSpaceDE w:val="0"/>
        <w:autoSpaceDN w:val="0"/>
        <w:adjustRightInd w:val="0"/>
        <w:spacing w:line="400" w:lineRule="exact"/>
        <w:ind w:firstLineChars="200" w:firstLine="480"/>
        <w:rPr>
          <w:rFonts w:ascii="宋体" w:hAnsi="宋体" w:cs="黑体"/>
          <w:kern w:val="0"/>
          <w:sz w:val="24"/>
        </w:rPr>
      </w:pPr>
    </w:p>
    <w:p w14:paraId="4C57D627" w14:textId="0660A5B3" w:rsidR="00877C92" w:rsidRPr="0063694B" w:rsidRDefault="00877C92" w:rsidP="00877C92">
      <w:pPr>
        <w:pStyle w:val="1"/>
        <w:spacing w:line="400" w:lineRule="exact"/>
        <w:rPr>
          <w:rFonts w:ascii="黑体" w:eastAsia="黑体" w:hAnsi="宋体"/>
          <w:b w:val="0"/>
          <w:sz w:val="32"/>
          <w:szCs w:val="32"/>
        </w:rPr>
      </w:pPr>
      <w:bookmarkStart w:id="36" w:name="_Toc49248716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bookmarkEnd w:id="36"/>
      <w:r w:rsidR="00D7422B">
        <w:rPr>
          <w:rFonts w:ascii="宋体" w:hAnsi="宋体" w:hint="eastAsia"/>
          <w:sz w:val="28"/>
          <w:szCs w:val="28"/>
        </w:rPr>
        <w:t>Ord</w:t>
      </w:r>
      <w:r w:rsidR="00D7422B">
        <w:rPr>
          <w:rFonts w:ascii="宋体" w:hAnsi="宋体"/>
          <w:sz w:val="28"/>
          <w:szCs w:val="28"/>
        </w:rPr>
        <w:t>er</w:t>
      </w:r>
    </w:p>
    <w:p w14:paraId="60BF867C" w14:textId="3DCFEE14" w:rsidR="007376CA" w:rsidRDefault="00957496" w:rsidP="00B04454">
      <w:pPr>
        <w:spacing w:line="400" w:lineRule="exact"/>
        <w:rPr>
          <w:rFonts w:ascii="宋体" w:hAnsi="宋体"/>
          <w:sz w:val="24"/>
        </w:rPr>
      </w:pPr>
      <w:r>
        <w:rPr>
          <w:rFonts w:ascii="宋体" w:hAnsi="宋体" w:hint="eastAsia"/>
          <w:sz w:val="24"/>
        </w:rPr>
        <w:t>111</w:t>
      </w:r>
    </w:p>
    <w:p w14:paraId="6CED4B0E" w14:textId="353FC897" w:rsidR="00B12057" w:rsidRDefault="00B12057" w:rsidP="00B04454">
      <w:pPr>
        <w:spacing w:line="400" w:lineRule="exact"/>
        <w:rPr>
          <w:rFonts w:ascii="宋体" w:hAnsi="宋体"/>
          <w:sz w:val="24"/>
        </w:rPr>
      </w:pPr>
    </w:p>
    <w:p w14:paraId="202DD182" w14:textId="77777777" w:rsidR="00B12057" w:rsidRDefault="00B12057" w:rsidP="00B12057">
      <w:pPr>
        <w:pStyle w:val="2"/>
        <w:shd w:val="clear" w:color="auto" w:fill="FFFFFF"/>
        <w:spacing w:before="300" w:after="300"/>
        <w:rPr>
          <w:rFonts w:ascii="Verdana" w:hAnsi="Verdana"/>
          <w:color w:val="333333"/>
          <w:kern w:val="0"/>
        </w:rPr>
      </w:pPr>
      <w:r>
        <w:rPr>
          <w:rFonts w:ascii="Verdana" w:hAnsi="Verdana"/>
          <w:color w:val="333333"/>
        </w:rPr>
        <w:t>开篇</w:t>
      </w:r>
    </w:p>
    <w:p w14:paraId="18CB1F87" w14:textId="77777777" w:rsidR="00B12057" w:rsidRDefault="00B12057" w:rsidP="00B1205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OLTP</w:t>
      </w:r>
      <w:r>
        <w:rPr>
          <w:rFonts w:ascii="Verdana" w:hAnsi="Verdana"/>
          <w:color w:val="333333"/>
          <w:sz w:val="21"/>
          <w:szCs w:val="21"/>
        </w:rPr>
        <w:t>系统领域，我们在很多业务场景下都会面临事务一致性方面的需求，例如最经典的</w:t>
      </w:r>
      <w:r>
        <w:rPr>
          <w:rFonts w:ascii="Verdana" w:hAnsi="Verdana"/>
          <w:color w:val="333333"/>
          <w:sz w:val="21"/>
          <w:szCs w:val="21"/>
        </w:rPr>
        <w:t>Bob</w:t>
      </w:r>
      <w:r>
        <w:rPr>
          <w:rFonts w:ascii="Verdana" w:hAnsi="Verdana"/>
          <w:color w:val="333333"/>
          <w:sz w:val="21"/>
          <w:szCs w:val="21"/>
        </w:rPr>
        <w:t>给</w:t>
      </w:r>
      <w:r>
        <w:rPr>
          <w:rFonts w:ascii="Verdana" w:hAnsi="Verdana"/>
          <w:color w:val="333333"/>
          <w:sz w:val="21"/>
          <w:szCs w:val="21"/>
        </w:rPr>
        <w:t>Smith</w:t>
      </w:r>
      <w:r>
        <w:rPr>
          <w:rFonts w:ascii="Verdana" w:hAnsi="Verdana"/>
          <w:color w:val="333333"/>
          <w:sz w:val="21"/>
          <w:szCs w:val="21"/>
        </w:rPr>
        <w:t>转账的案例。传统的企业开发，系统往往是以单体应用形式存在的，也没有横跨多个数据库。我们通常只需借助开发平台中特有数据访问技术和框架（例如</w:t>
      </w:r>
      <w:r>
        <w:rPr>
          <w:rFonts w:ascii="Verdana" w:hAnsi="Verdana"/>
          <w:color w:val="333333"/>
          <w:sz w:val="21"/>
          <w:szCs w:val="21"/>
        </w:rPr>
        <w:t>Spring</w:t>
      </w:r>
      <w:r>
        <w:rPr>
          <w:rFonts w:ascii="Verdana" w:hAnsi="Verdana"/>
          <w:color w:val="333333"/>
          <w:sz w:val="21"/>
          <w:szCs w:val="21"/>
        </w:rPr>
        <w:t>、</w:t>
      </w:r>
      <w:r>
        <w:rPr>
          <w:rFonts w:ascii="Verdana" w:hAnsi="Verdana"/>
          <w:color w:val="333333"/>
          <w:sz w:val="21"/>
          <w:szCs w:val="21"/>
        </w:rPr>
        <w:t>JDBC</w:t>
      </w:r>
      <w:r>
        <w:rPr>
          <w:rFonts w:ascii="Verdana" w:hAnsi="Verdana"/>
          <w:color w:val="333333"/>
          <w:sz w:val="21"/>
          <w:szCs w:val="21"/>
        </w:rPr>
        <w:t>、</w:t>
      </w:r>
      <w:r>
        <w:rPr>
          <w:rFonts w:ascii="Verdana" w:hAnsi="Verdana"/>
          <w:color w:val="333333"/>
          <w:sz w:val="21"/>
          <w:szCs w:val="21"/>
        </w:rPr>
        <w:t>ADO.NET</w:t>
      </w:r>
      <w:r>
        <w:rPr>
          <w:rFonts w:ascii="Verdana" w:hAnsi="Verdana"/>
          <w:color w:val="333333"/>
          <w:sz w:val="21"/>
          <w:szCs w:val="21"/>
        </w:rPr>
        <w:t>），结合关系型数据库自带的事务管理机制来实现事务性的需求。关系型数据库通常具有</w:t>
      </w:r>
      <w:r>
        <w:rPr>
          <w:rFonts w:ascii="Verdana" w:hAnsi="Verdana"/>
          <w:color w:val="333333"/>
          <w:sz w:val="21"/>
          <w:szCs w:val="21"/>
        </w:rPr>
        <w:t>ACID</w:t>
      </w:r>
      <w:r>
        <w:rPr>
          <w:rFonts w:ascii="Verdana" w:hAnsi="Verdana"/>
          <w:color w:val="333333"/>
          <w:sz w:val="21"/>
          <w:szCs w:val="21"/>
        </w:rPr>
        <w:t>特性：原子性（</w:t>
      </w:r>
      <w:r>
        <w:rPr>
          <w:rFonts w:ascii="Verdana" w:hAnsi="Verdana"/>
          <w:color w:val="333333"/>
          <w:sz w:val="21"/>
          <w:szCs w:val="21"/>
        </w:rPr>
        <w:t>Atomicity</w:t>
      </w:r>
      <w:r>
        <w:rPr>
          <w:rFonts w:ascii="Verdana" w:hAnsi="Verdana"/>
          <w:color w:val="333333"/>
          <w:sz w:val="21"/>
          <w:szCs w:val="21"/>
        </w:rPr>
        <w:t>）、一致性（</w:t>
      </w:r>
      <w:r>
        <w:rPr>
          <w:rFonts w:ascii="Verdana" w:hAnsi="Verdana"/>
          <w:color w:val="333333"/>
          <w:sz w:val="21"/>
          <w:szCs w:val="21"/>
        </w:rPr>
        <w:t>Consistency</w:t>
      </w:r>
      <w:r>
        <w:rPr>
          <w:rFonts w:ascii="Verdana" w:hAnsi="Verdana"/>
          <w:color w:val="333333"/>
          <w:sz w:val="21"/>
          <w:szCs w:val="21"/>
        </w:rPr>
        <w:t>）、隔离性（</w:t>
      </w:r>
      <w:r>
        <w:rPr>
          <w:rFonts w:ascii="Verdana" w:hAnsi="Verdana"/>
          <w:color w:val="333333"/>
          <w:sz w:val="21"/>
          <w:szCs w:val="21"/>
        </w:rPr>
        <w:t>Isolation</w:t>
      </w:r>
      <w:r>
        <w:rPr>
          <w:rFonts w:ascii="Verdana" w:hAnsi="Verdana"/>
          <w:color w:val="333333"/>
          <w:sz w:val="21"/>
          <w:szCs w:val="21"/>
        </w:rPr>
        <w:t>）、持久性（</w:t>
      </w:r>
      <w:r>
        <w:rPr>
          <w:rFonts w:ascii="Verdana" w:hAnsi="Verdana"/>
          <w:color w:val="333333"/>
          <w:sz w:val="21"/>
          <w:szCs w:val="21"/>
        </w:rPr>
        <w:t>Durability</w:t>
      </w:r>
      <w:r>
        <w:rPr>
          <w:rFonts w:ascii="Verdana" w:hAnsi="Verdana"/>
          <w:color w:val="333333"/>
          <w:sz w:val="21"/>
          <w:szCs w:val="21"/>
        </w:rPr>
        <w:t>）。</w:t>
      </w:r>
    </w:p>
    <w:p w14:paraId="43853378" w14:textId="77777777" w:rsidR="00B12057" w:rsidRDefault="00B12057" w:rsidP="00B1205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而大型互联网平台往往是由一系列分布式系统构成的，开发语言平台和技术栈也相对比较杂，尤其是在</w:t>
      </w:r>
      <w:r>
        <w:rPr>
          <w:rFonts w:ascii="Verdana" w:hAnsi="Verdana"/>
          <w:color w:val="333333"/>
          <w:sz w:val="21"/>
          <w:szCs w:val="21"/>
        </w:rPr>
        <w:t>SOA</w:t>
      </w:r>
      <w:r>
        <w:rPr>
          <w:rFonts w:ascii="Verdana" w:hAnsi="Verdana"/>
          <w:color w:val="333333"/>
          <w:sz w:val="21"/>
          <w:szCs w:val="21"/>
        </w:rPr>
        <w:t>和微服务架构盛行的今天，一个看起来简单的功能，内部可能需要调用多个</w:t>
      </w:r>
      <w:r>
        <w:rPr>
          <w:rFonts w:ascii="Verdana" w:hAnsi="Verdana"/>
          <w:color w:val="333333"/>
          <w:sz w:val="21"/>
          <w:szCs w:val="21"/>
        </w:rPr>
        <w:t>“</w:t>
      </w:r>
      <w:r>
        <w:rPr>
          <w:rFonts w:ascii="Verdana" w:hAnsi="Verdana"/>
          <w:color w:val="333333"/>
          <w:sz w:val="21"/>
          <w:szCs w:val="21"/>
        </w:rPr>
        <w:t>服务</w:t>
      </w:r>
      <w:r>
        <w:rPr>
          <w:rFonts w:ascii="Verdana" w:hAnsi="Verdana"/>
          <w:color w:val="333333"/>
          <w:sz w:val="21"/>
          <w:szCs w:val="21"/>
        </w:rPr>
        <w:t>”</w:t>
      </w:r>
      <w:r>
        <w:rPr>
          <w:rFonts w:ascii="Verdana" w:hAnsi="Verdana"/>
          <w:color w:val="333333"/>
          <w:sz w:val="21"/>
          <w:szCs w:val="21"/>
        </w:rPr>
        <w:t>并操作多个数据库或分片来实现，情况往往会复杂很多。单一的技术手段和解决方案，已经无法应对和满足这些复杂的场景了。</w:t>
      </w:r>
    </w:p>
    <w:p w14:paraId="6AFF1907" w14:textId="3AF61C34" w:rsidR="00B12057" w:rsidRDefault="00B12057" w:rsidP="00B04454">
      <w:pPr>
        <w:spacing w:line="400" w:lineRule="exact"/>
        <w:rPr>
          <w:rFonts w:ascii="Verdana" w:hAnsi="Verdana"/>
          <w:color w:val="333333"/>
          <w:szCs w:val="21"/>
          <w:shd w:val="clear" w:color="auto" w:fill="FFFFFF"/>
        </w:rPr>
      </w:pPr>
      <w:r>
        <w:rPr>
          <w:rFonts w:ascii="Verdana" w:hAnsi="Verdana"/>
          <w:color w:val="333333"/>
          <w:szCs w:val="21"/>
          <w:shd w:val="clear" w:color="auto" w:fill="FFFFFF"/>
        </w:rPr>
        <w:t>对分布式系统有过研究的读者，可能听说过</w:t>
      </w:r>
      <w:r>
        <w:rPr>
          <w:rFonts w:ascii="Verdana" w:hAnsi="Verdana"/>
          <w:color w:val="333333"/>
          <w:szCs w:val="21"/>
          <w:shd w:val="clear" w:color="auto" w:fill="FFFFFF"/>
        </w:rPr>
        <w:t>“CAP</w:t>
      </w:r>
      <w:r>
        <w:rPr>
          <w:rFonts w:ascii="Verdana" w:hAnsi="Verdana"/>
          <w:color w:val="333333"/>
          <w:szCs w:val="21"/>
          <w:shd w:val="clear" w:color="auto" w:fill="FFFFFF"/>
        </w:rPr>
        <w:t>定律</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“Base</w:t>
      </w:r>
      <w:r>
        <w:rPr>
          <w:rFonts w:ascii="Verdana" w:hAnsi="Verdana"/>
          <w:color w:val="333333"/>
          <w:szCs w:val="21"/>
          <w:shd w:val="clear" w:color="auto" w:fill="FFFFFF"/>
        </w:rPr>
        <w:t>理论</w:t>
      </w:r>
      <w:r>
        <w:rPr>
          <w:rFonts w:ascii="Verdana" w:hAnsi="Verdana"/>
          <w:color w:val="333333"/>
          <w:szCs w:val="21"/>
          <w:shd w:val="clear" w:color="auto" w:fill="FFFFFF"/>
        </w:rPr>
        <w:t>”</w:t>
      </w:r>
      <w:r>
        <w:rPr>
          <w:rFonts w:ascii="Verdana" w:hAnsi="Verdana"/>
          <w:color w:val="333333"/>
          <w:szCs w:val="21"/>
          <w:shd w:val="clear" w:color="auto" w:fill="FFFFFF"/>
        </w:rPr>
        <w:t>等，非常巧的是，化学理论中</w:t>
      </w:r>
      <w:r>
        <w:rPr>
          <w:rFonts w:ascii="Verdana" w:hAnsi="Verdana"/>
          <w:color w:val="333333"/>
          <w:szCs w:val="21"/>
          <w:shd w:val="clear" w:color="auto" w:fill="FFFFFF"/>
        </w:rPr>
        <w:t>ACID</w:t>
      </w:r>
      <w:r>
        <w:rPr>
          <w:rFonts w:ascii="Verdana" w:hAnsi="Verdana"/>
          <w:color w:val="333333"/>
          <w:szCs w:val="21"/>
          <w:shd w:val="clear" w:color="auto" w:fill="FFFFFF"/>
        </w:rPr>
        <w:t>是酸、</w:t>
      </w:r>
      <w:r>
        <w:rPr>
          <w:rFonts w:ascii="Verdana" w:hAnsi="Verdana"/>
          <w:color w:val="333333"/>
          <w:szCs w:val="21"/>
          <w:shd w:val="clear" w:color="auto" w:fill="FFFFFF"/>
        </w:rPr>
        <w:t>Base</w:t>
      </w:r>
      <w:r>
        <w:rPr>
          <w:rFonts w:ascii="Verdana" w:hAnsi="Verdana"/>
          <w:color w:val="333333"/>
          <w:szCs w:val="21"/>
          <w:shd w:val="clear" w:color="auto" w:fill="FFFFFF"/>
        </w:rPr>
        <w:t>恰好是碱。这里笔者不对这些概念做过多的解释，有兴趣的读者可以查看相关参考资料。</w:t>
      </w:r>
      <w:r>
        <w:rPr>
          <w:rFonts w:ascii="Verdana" w:hAnsi="Verdana"/>
          <w:color w:val="333333"/>
          <w:szCs w:val="21"/>
          <w:shd w:val="clear" w:color="auto" w:fill="FFFFFF"/>
        </w:rPr>
        <w:t>CAP</w:t>
      </w:r>
      <w:r>
        <w:rPr>
          <w:rFonts w:ascii="Verdana" w:hAnsi="Verdana"/>
          <w:color w:val="333333"/>
          <w:szCs w:val="21"/>
          <w:shd w:val="clear" w:color="auto" w:fill="FFFFFF"/>
        </w:rPr>
        <w:t>定律如下图：</w:t>
      </w:r>
    </w:p>
    <w:p w14:paraId="0EA4BBAE" w14:textId="755F0D04" w:rsidR="00B12057" w:rsidRDefault="00B80E64" w:rsidP="00B04454">
      <w:pPr>
        <w:spacing w:line="400" w:lineRule="exact"/>
        <w:rPr>
          <w:rFonts w:ascii="Verdana" w:hAnsi="Verdana"/>
          <w:color w:val="333333"/>
          <w:szCs w:val="21"/>
          <w:shd w:val="clear" w:color="auto" w:fill="FFFFFF"/>
        </w:rPr>
      </w:pPr>
      <w:r>
        <w:rPr>
          <w:rFonts w:ascii="Verdana" w:hAnsi="Verdana"/>
          <w:color w:val="333333"/>
          <w:szCs w:val="21"/>
          <w:shd w:val="clear" w:color="auto" w:fill="FFFFFF"/>
        </w:rPr>
        <w:t>在分布式系统中，同时满足</w:t>
      </w:r>
      <w:r>
        <w:rPr>
          <w:rFonts w:ascii="Verdana" w:hAnsi="Verdana"/>
          <w:color w:val="333333"/>
          <w:szCs w:val="21"/>
          <w:shd w:val="clear" w:color="auto" w:fill="FFFFFF"/>
        </w:rPr>
        <w:t>“CAP</w:t>
      </w:r>
      <w:r>
        <w:rPr>
          <w:rFonts w:ascii="Verdana" w:hAnsi="Verdana"/>
          <w:color w:val="333333"/>
          <w:szCs w:val="21"/>
          <w:shd w:val="clear" w:color="auto" w:fill="FFFFFF"/>
        </w:rPr>
        <w:t>定律</w:t>
      </w:r>
      <w:r>
        <w:rPr>
          <w:rFonts w:ascii="Verdana" w:hAnsi="Verdana"/>
          <w:color w:val="333333"/>
          <w:szCs w:val="21"/>
          <w:shd w:val="clear" w:color="auto" w:fill="FFFFFF"/>
        </w:rPr>
        <w:t>”</w:t>
      </w:r>
      <w:r>
        <w:rPr>
          <w:rFonts w:ascii="Verdana" w:hAnsi="Verdana"/>
          <w:color w:val="333333"/>
          <w:szCs w:val="21"/>
          <w:shd w:val="clear" w:color="auto" w:fill="FFFFFF"/>
        </w:rPr>
        <w:t>中的</w:t>
      </w:r>
      <w:r>
        <w:rPr>
          <w:rFonts w:ascii="Verdana" w:hAnsi="Verdana"/>
          <w:color w:val="333333"/>
          <w:szCs w:val="21"/>
          <w:shd w:val="clear" w:color="auto" w:fill="FFFFFF"/>
        </w:rPr>
        <w:t>“</w:t>
      </w:r>
      <w:r>
        <w:rPr>
          <w:rFonts w:ascii="Verdana" w:hAnsi="Verdana"/>
          <w:color w:val="333333"/>
          <w:szCs w:val="21"/>
          <w:shd w:val="clear" w:color="auto" w:fill="FFFFFF"/>
        </w:rPr>
        <w:t>一致性</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可用性</w:t>
      </w:r>
      <w:r>
        <w:rPr>
          <w:rFonts w:ascii="Verdana" w:hAnsi="Verdana"/>
          <w:color w:val="333333"/>
          <w:szCs w:val="21"/>
          <w:shd w:val="clear" w:color="auto" w:fill="FFFFFF"/>
        </w:rPr>
        <w:t>”</w:t>
      </w:r>
      <w:r>
        <w:rPr>
          <w:rFonts w:ascii="Verdana" w:hAnsi="Verdana"/>
          <w:color w:val="333333"/>
          <w:szCs w:val="21"/>
          <w:shd w:val="clear" w:color="auto" w:fill="FFFFFF"/>
        </w:rPr>
        <w:t>和</w:t>
      </w:r>
      <w:r>
        <w:rPr>
          <w:rFonts w:ascii="Verdana" w:hAnsi="Verdana"/>
          <w:color w:val="333333"/>
          <w:szCs w:val="21"/>
          <w:shd w:val="clear" w:color="auto" w:fill="FFFFFF"/>
        </w:rPr>
        <w:t>“</w:t>
      </w:r>
      <w:r>
        <w:rPr>
          <w:rFonts w:ascii="Verdana" w:hAnsi="Verdana"/>
          <w:color w:val="333333"/>
          <w:szCs w:val="21"/>
          <w:shd w:val="clear" w:color="auto" w:fill="FFFFFF"/>
        </w:rPr>
        <w:t>分区容错性</w:t>
      </w:r>
      <w:r>
        <w:rPr>
          <w:rFonts w:ascii="Verdana" w:hAnsi="Verdana"/>
          <w:color w:val="333333"/>
          <w:szCs w:val="21"/>
          <w:shd w:val="clear" w:color="auto" w:fill="FFFFFF"/>
        </w:rPr>
        <w:t>”</w:t>
      </w:r>
      <w:r>
        <w:rPr>
          <w:rFonts w:ascii="Verdana" w:hAnsi="Verdana"/>
          <w:color w:val="333333"/>
          <w:szCs w:val="21"/>
          <w:shd w:val="clear" w:color="auto" w:fill="FFFFFF"/>
        </w:rPr>
        <w:t>三者是不可能的，这比现实中找对象需同时满足</w:t>
      </w:r>
      <w:r>
        <w:rPr>
          <w:rFonts w:ascii="Verdana" w:hAnsi="Verdana"/>
          <w:color w:val="333333"/>
          <w:szCs w:val="21"/>
          <w:shd w:val="clear" w:color="auto" w:fill="FFFFFF"/>
        </w:rPr>
        <w:t>“</w:t>
      </w:r>
      <w:r>
        <w:rPr>
          <w:rFonts w:ascii="Verdana" w:hAnsi="Verdana"/>
          <w:color w:val="333333"/>
          <w:szCs w:val="21"/>
          <w:shd w:val="clear" w:color="auto" w:fill="FFFFFF"/>
        </w:rPr>
        <w:t>高、富、帅</w:t>
      </w:r>
      <w:r>
        <w:rPr>
          <w:rFonts w:ascii="Verdana" w:hAnsi="Verdana"/>
          <w:color w:val="333333"/>
          <w:szCs w:val="21"/>
          <w:shd w:val="clear" w:color="auto" w:fill="FFFFFF"/>
        </w:rPr>
        <w:t>”</w:t>
      </w:r>
      <w:r>
        <w:rPr>
          <w:rFonts w:ascii="Verdana" w:hAnsi="Verdana"/>
          <w:color w:val="333333"/>
          <w:szCs w:val="21"/>
          <w:shd w:val="clear" w:color="auto" w:fill="FFFFFF"/>
        </w:rPr>
        <w:t>或</w:t>
      </w:r>
      <w:r>
        <w:rPr>
          <w:rFonts w:ascii="Verdana" w:hAnsi="Verdana"/>
          <w:color w:val="333333"/>
          <w:szCs w:val="21"/>
          <w:shd w:val="clear" w:color="auto" w:fill="FFFFFF"/>
        </w:rPr>
        <w:t>“</w:t>
      </w:r>
      <w:r>
        <w:rPr>
          <w:rFonts w:ascii="Verdana" w:hAnsi="Verdana"/>
          <w:color w:val="333333"/>
          <w:szCs w:val="21"/>
          <w:shd w:val="clear" w:color="auto" w:fill="FFFFFF"/>
        </w:rPr>
        <w:t>白、富、美</w:t>
      </w:r>
      <w:r>
        <w:rPr>
          <w:rFonts w:ascii="Verdana" w:hAnsi="Verdana"/>
          <w:color w:val="333333"/>
          <w:szCs w:val="21"/>
          <w:shd w:val="clear" w:color="auto" w:fill="FFFFFF"/>
        </w:rPr>
        <w:t>”</w:t>
      </w:r>
      <w:r>
        <w:rPr>
          <w:rFonts w:ascii="Verdana" w:hAnsi="Verdana"/>
          <w:color w:val="333333"/>
          <w:szCs w:val="21"/>
          <w:shd w:val="clear" w:color="auto" w:fill="FFFFFF"/>
        </w:rPr>
        <w:t>更加困难。在互联网领域的绝大多数的场景，都需要牺牲强一致性来换取系统的高可用性，系统往往只需要保证</w:t>
      </w:r>
      <w:r>
        <w:rPr>
          <w:rFonts w:ascii="Verdana" w:hAnsi="Verdana"/>
          <w:color w:val="333333"/>
          <w:szCs w:val="21"/>
          <w:shd w:val="clear" w:color="auto" w:fill="FFFFFF"/>
        </w:rPr>
        <w:t>“</w:t>
      </w:r>
      <w:r>
        <w:rPr>
          <w:rFonts w:ascii="Verdana" w:hAnsi="Verdana"/>
          <w:color w:val="333333"/>
          <w:szCs w:val="21"/>
          <w:shd w:val="clear" w:color="auto" w:fill="FFFFFF"/>
        </w:rPr>
        <w:t>最终一致性</w:t>
      </w:r>
      <w:r>
        <w:rPr>
          <w:rFonts w:ascii="Verdana" w:hAnsi="Verdana"/>
          <w:color w:val="333333"/>
          <w:szCs w:val="21"/>
          <w:shd w:val="clear" w:color="auto" w:fill="FFFFFF"/>
        </w:rPr>
        <w:t>”</w:t>
      </w:r>
      <w:r>
        <w:rPr>
          <w:rFonts w:ascii="Verdana" w:hAnsi="Verdana"/>
          <w:color w:val="333333"/>
          <w:szCs w:val="21"/>
          <w:shd w:val="clear" w:color="auto" w:fill="FFFFFF"/>
        </w:rPr>
        <w:t>，只要这个最终时间是在用户可以接受的范围内即可。</w:t>
      </w:r>
    </w:p>
    <w:p w14:paraId="3D1790DE" w14:textId="77BC0012" w:rsidR="00B80E64" w:rsidRDefault="007A4E5F" w:rsidP="00B80E64">
      <w:pPr>
        <w:pStyle w:val="2"/>
        <w:shd w:val="clear" w:color="auto" w:fill="FFFFFF"/>
        <w:spacing w:before="300" w:after="300"/>
        <w:rPr>
          <w:rFonts w:ascii="Verdana" w:hAnsi="Verdana"/>
          <w:color w:val="333333"/>
          <w:kern w:val="0"/>
        </w:rPr>
      </w:pPr>
      <w:r>
        <w:rPr>
          <w:rFonts w:ascii="Verdana" w:hAnsi="Verdana" w:hint="eastAsia"/>
          <w:color w:val="333333"/>
        </w:rPr>
        <w:t>1.</w:t>
      </w:r>
      <w:r w:rsidR="00B80E64">
        <w:rPr>
          <w:rFonts w:ascii="Verdana" w:hAnsi="Verdana"/>
          <w:color w:val="333333"/>
        </w:rPr>
        <w:t>分布式事务</w:t>
      </w:r>
    </w:p>
    <w:p w14:paraId="4C1D66FF"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提到分布式系统，必然要提到分布式事务。要想理解分布式事务，不得不先介绍一下两阶段提交协议。先举个简单但不精准的例子来说明：</w:t>
      </w:r>
    </w:p>
    <w:p w14:paraId="1F051004"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第一阶段，张老师作为</w:t>
      </w:r>
      <w:r>
        <w:rPr>
          <w:rFonts w:ascii="Verdana" w:hAnsi="Verdana"/>
          <w:color w:val="333333"/>
          <w:sz w:val="21"/>
          <w:szCs w:val="21"/>
        </w:rPr>
        <w:t>“</w:t>
      </w:r>
      <w:r>
        <w:rPr>
          <w:rFonts w:ascii="Verdana" w:hAnsi="Verdana"/>
          <w:color w:val="333333"/>
          <w:sz w:val="21"/>
          <w:szCs w:val="21"/>
        </w:rPr>
        <w:t>协调者</w:t>
      </w:r>
      <w:r>
        <w:rPr>
          <w:rFonts w:ascii="Verdana" w:hAnsi="Verdana"/>
          <w:color w:val="333333"/>
          <w:sz w:val="21"/>
          <w:szCs w:val="21"/>
        </w:rPr>
        <w:t>”</w:t>
      </w:r>
      <w:r>
        <w:rPr>
          <w:rFonts w:ascii="Verdana" w:hAnsi="Verdana"/>
          <w:color w:val="333333"/>
          <w:sz w:val="21"/>
          <w:szCs w:val="21"/>
        </w:rPr>
        <w:t>，给小强和小明（参与者、节点）发微信，组织他们俩明天</w:t>
      </w:r>
      <w:r>
        <w:rPr>
          <w:rFonts w:ascii="Verdana" w:hAnsi="Verdana"/>
          <w:color w:val="333333"/>
          <w:sz w:val="21"/>
          <w:szCs w:val="21"/>
        </w:rPr>
        <w:t>8</w:t>
      </w:r>
      <w:r>
        <w:rPr>
          <w:rFonts w:ascii="Verdana" w:hAnsi="Verdana"/>
          <w:color w:val="333333"/>
          <w:sz w:val="21"/>
          <w:szCs w:val="21"/>
        </w:rPr>
        <w:t>点在学校门口集合，一起去爬山，然后开始等待小强和小明答复。</w:t>
      </w:r>
    </w:p>
    <w:p w14:paraId="204438F4"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第二阶段，如果小强和小明都回答没问题，那么大家如约而至。如果小强或者小明其中一人回答说</w:t>
      </w:r>
      <w:r>
        <w:rPr>
          <w:rFonts w:ascii="Verdana" w:hAnsi="Verdana"/>
          <w:color w:val="333333"/>
          <w:sz w:val="21"/>
          <w:szCs w:val="21"/>
        </w:rPr>
        <w:t>“</w:t>
      </w:r>
      <w:r>
        <w:rPr>
          <w:rFonts w:ascii="Verdana" w:hAnsi="Verdana"/>
          <w:color w:val="333333"/>
          <w:sz w:val="21"/>
          <w:szCs w:val="21"/>
        </w:rPr>
        <w:t>明天没空，不行</w:t>
      </w:r>
      <w:r>
        <w:rPr>
          <w:rFonts w:ascii="Verdana" w:hAnsi="Verdana"/>
          <w:color w:val="333333"/>
          <w:sz w:val="21"/>
          <w:szCs w:val="21"/>
        </w:rPr>
        <w:t>”</w:t>
      </w:r>
      <w:r>
        <w:rPr>
          <w:rFonts w:ascii="Verdana" w:hAnsi="Verdana"/>
          <w:color w:val="333333"/>
          <w:sz w:val="21"/>
          <w:szCs w:val="21"/>
        </w:rPr>
        <w:t>，那么张老师会立即通知小强和小明</w:t>
      </w:r>
      <w:r>
        <w:rPr>
          <w:rFonts w:ascii="Verdana" w:hAnsi="Verdana"/>
          <w:color w:val="333333"/>
          <w:sz w:val="21"/>
          <w:szCs w:val="21"/>
        </w:rPr>
        <w:t>“</w:t>
      </w:r>
      <w:r>
        <w:rPr>
          <w:rFonts w:ascii="Verdana" w:hAnsi="Verdana"/>
          <w:color w:val="333333"/>
          <w:sz w:val="21"/>
          <w:szCs w:val="21"/>
        </w:rPr>
        <w:t>爬山活动取消</w:t>
      </w:r>
      <w:r>
        <w:rPr>
          <w:rFonts w:ascii="Verdana" w:hAnsi="Verdana"/>
          <w:color w:val="333333"/>
          <w:sz w:val="21"/>
          <w:szCs w:val="21"/>
        </w:rPr>
        <w:t>”</w:t>
      </w:r>
      <w:r>
        <w:rPr>
          <w:rFonts w:ascii="Verdana" w:hAnsi="Verdana"/>
          <w:color w:val="333333"/>
          <w:sz w:val="21"/>
          <w:szCs w:val="21"/>
        </w:rPr>
        <w:t>。</w:t>
      </w:r>
    </w:p>
    <w:p w14:paraId="7449B7C3"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细心的读者会发现，这个过程中可能有很多问题的。如果小强没看手机，那么张老师会一直等着答复，小明可能在家里把爬山装备都准备好了却一直等着张老师确认信息。更严重的是，如果到明天</w:t>
      </w:r>
      <w:r>
        <w:rPr>
          <w:rFonts w:ascii="Verdana" w:hAnsi="Verdana"/>
          <w:color w:val="333333"/>
          <w:sz w:val="21"/>
          <w:szCs w:val="21"/>
        </w:rPr>
        <w:t>8</w:t>
      </w:r>
      <w:r>
        <w:rPr>
          <w:rFonts w:ascii="Verdana" w:hAnsi="Verdana"/>
          <w:color w:val="333333"/>
          <w:sz w:val="21"/>
          <w:szCs w:val="21"/>
        </w:rPr>
        <w:t>点小强还没有答复，那么就算</w:t>
      </w:r>
      <w:r>
        <w:rPr>
          <w:rFonts w:ascii="Verdana" w:hAnsi="Verdana"/>
          <w:color w:val="333333"/>
          <w:sz w:val="21"/>
          <w:szCs w:val="21"/>
        </w:rPr>
        <w:t>“</w:t>
      </w:r>
      <w:r>
        <w:rPr>
          <w:rFonts w:ascii="Verdana" w:hAnsi="Verdana"/>
          <w:color w:val="333333"/>
          <w:sz w:val="21"/>
          <w:szCs w:val="21"/>
        </w:rPr>
        <w:t>超时</w:t>
      </w:r>
      <w:r>
        <w:rPr>
          <w:rFonts w:ascii="Verdana" w:hAnsi="Verdana"/>
          <w:color w:val="333333"/>
          <w:sz w:val="21"/>
          <w:szCs w:val="21"/>
        </w:rPr>
        <w:t>”</w:t>
      </w:r>
      <w:r>
        <w:rPr>
          <w:rFonts w:ascii="Verdana" w:hAnsi="Verdana"/>
          <w:color w:val="333333"/>
          <w:sz w:val="21"/>
          <w:szCs w:val="21"/>
        </w:rPr>
        <w:t>了，那小明到底去还是不去集合爬山呢？</w:t>
      </w:r>
    </w:p>
    <w:p w14:paraId="4B1BACD9"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这就是两阶段提交协议的弊病，所以后来业界又引入了三阶段提交协议来解决该类问题。</w:t>
      </w:r>
    </w:p>
    <w:p w14:paraId="7FC2E828"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两阶段提交协议在主流开发语言平台，数据库产品中都有广泛应用和实现的，下面来介绍一下</w:t>
      </w:r>
      <w:proofErr w:type="spellStart"/>
      <w:r>
        <w:rPr>
          <w:rFonts w:ascii="Verdana" w:hAnsi="Verdana"/>
          <w:color w:val="333333"/>
          <w:sz w:val="21"/>
          <w:szCs w:val="21"/>
        </w:rPr>
        <w:t>XOpen</w:t>
      </w:r>
      <w:proofErr w:type="spellEnd"/>
      <w:r>
        <w:rPr>
          <w:rFonts w:ascii="Verdana" w:hAnsi="Verdana"/>
          <w:color w:val="333333"/>
          <w:sz w:val="21"/>
          <w:szCs w:val="21"/>
        </w:rPr>
        <w:t>组织提供的</w:t>
      </w:r>
      <w:r>
        <w:rPr>
          <w:rFonts w:ascii="Verdana" w:hAnsi="Verdana"/>
          <w:color w:val="333333"/>
          <w:sz w:val="21"/>
          <w:szCs w:val="21"/>
        </w:rPr>
        <w:t>DTP</w:t>
      </w:r>
      <w:r>
        <w:rPr>
          <w:rFonts w:ascii="Verdana" w:hAnsi="Verdana"/>
          <w:color w:val="333333"/>
          <w:sz w:val="21"/>
          <w:szCs w:val="21"/>
        </w:rPr>
        <w:t>模型图：</w:t>
      </w:r>
    </w:p>
    <w:p w14:paraId="68E6BEE4"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proofErr w:type="spellStart"/>
      <w:r>
        <w:rPr>
          <w:rFonts w:ascii="Verdana" w:hAnsi="Verdana"/>
          <w:color w:val="333333"/>
          <w:sz w:val="21"/>
          <w:szCs w:val="21"/>
        </w:rPr>
        <w:t>JavaEE</w:t>
      </w:r>
      <w:proofErr w:type="spellEnd"/>
      <w:r>
        <w:rPr>
          <w:rFonts w:ascii="Verdana" w:hAnsi="Verdana"/>
          <w:color w:val="333333"/>
          <w:sz w:val="21"/>
          <w:szCs w:val="21"/>
        </w:rPr>
        <w:t>平台下，</w:t>
      </w:r>
      <w:r>
        <w:rPr>
          <w:rFonts w:ascii="Verdana" w:hAnsi="Verdana"/>
          <w:color w:val="333333"/>
          <w:sz w:val="21"/>
          <w:szCs w:val="21"/>
        </w:rPr>
        <w:t>WebLogic</w:t>
      </w:r>
      <w:r>
        <w:rPr>
          <w:rFonts w:ascii="Verdana" w:hAnsi="Verdana"/>
          <w:color w:val="333333"/>
          <w:sz w:val="21"/>
          <w:szCs w:val="21"/>
        </w:rPr>
        <w:t>、</w:t>
      </w:r>
      <w:proofErr w:type="spellStart"/>
      <w:r>
        <w:rPr>
          <w:rFonts w:ascii="Verdana" w:hAnsi="Verdana"/>
          <w:color w:val="333333"/>
          <w:sz w:val="21"/>
          <w:szCs w:val="21"/>
        </w:rPr>
        <w:t>Webshare</w:t>
      </w:r>
      <w:proofErr w:type="spellEnd"/>
      <w:r>
        <w:rPr>
          <w:rFonts w:ascii="Verdana" w:hAnsi="Verdana"/>
          <w:color w:val="333333"/>
          <w:sz w:val="21"/>
          <w:szCs w:val="21"/>
        </w:rPr>
        <w:t>等主流商用的应用服务器提供了</w:t>
      </w:r>
      <w:r>
        <w:rPr>
          <w:rFonts w:ascii="Verdana" w:hAnsi="Verdana"/>
          <w:color w:val="333333"/>
          <w:sz w:val="21"/>
          <w:szCs w:val="21"/>
        </w:rPr>
        <w:t>JTA</w:t>
      </w:r>
      <w:r>
        <w:rPr>
          <w:rFonts w:ascii="Verdana" w:hAnsi="Verdana"/>
          <w:color w:val="333333"/>
          <w:sz w:val="21"/>
          <w:szCs w:val="21"/>
        </w:rPr>
        <w:t>的实现和支持。而在</w:t>
      </w:r>
      <w:r>
        <w:rPr>
          <w:rFonts w:ascii="Verdana" w:hAnsi="Verdana"/>
          <w:color w:val="333333"/>
          <w:sz w:val="21"/>
          <w:szCs w:val="21"/>
        </w:rPr>
        <w:t>Tomcat</w:t>
      </w:r>
      <w:r>
        <w:rPr>
          <w:rFonts w:ascii="Verdana" w:hAnsi="Verdana"/>
          <w:color w:val="333333"/>
          <w:sz w:val="21"/>
          <w:szCs w:val="21"/>
        </w:rPr>
        <w:t>下是没有实现的（其实笔者并不认为</w:t>
      </w:r>
      <w:r>
        <w:rPr>
          <w:rFonts w:ascii="Verdana" w:hAnsi="Verdana"/>
          <w:color w:val="333333"/>
          <w:sz w:val="21"/>
          <w:szCs w:val="21"/>
        </w:rPr>
        <w:t>Tomcat</w:t>
      </w:r>
      <w:r>
        <w:rPr>
          <w:rFonts w:ascii="Verdana" w:hAnsi="Verdana"/>
          <w:color w:val="333333"/>
          <w:sz w:val="21"/>
          <w:szCs w:val="21"/>
        </w:rPr>
        <w:t>能算是</w:t>
      </w:r>
      <w:proofErr w:type="spellStart"/>
      <w:r>
        <w:rPr>
          <w:rFonts w:ascii="Verdana" w:hAnsi="Verdana"/>
          <w:color w:val="333333"/>
          <w:sz w:val="21"/>
          <w:szCs w:val="21"/>
        </w:rPr>
        <w:t>JavaEE</w:t>
      </w:r>
      <w:proofErr w:type="spellEnd"/>
      <w:r>
        <w:rPr>
          <w:rFonts w:ascii="Verdana" w:hAnsi="Verdana"/>
          <w:color w:val="333333"/>
          <w:sz w:val="21"/>
          <w:szCs w:val="21"/>
        </w:rPr>
        <w:t>应用服务器），这就需要借助第三方的框架</w:t>
      </w:r>
      <w:proofErr w:type="spellStart"/>
      <w:r>
        <w:rPr>
          <w:rFonts w:ascii="Verdana" w:hAnsi="Verdana"/>
          <w:color w:val="333333"/>
          <w:sz w:val="21"/>
          <w:szCs w:val="21"/>
        </w:rPr>
        <w:t>Jotm</w:t>
      </w:r>
      <w:proofErr w:type="spellEnd"/>
      <w:r>
        <w:rPr>
          <w:rFonts w:ascii="Verdana" w:hAnsi="Verdana"/>
          <w:color w:val="333333"/>
          <w:sz w:val="21"/>
          <w:szCs w:val="21"/>
        </w:rPr>
        <w:t>、</w:t>
      </w:r>
      <w:proofErr w:type="spellStart"/>
      <w:r>
        <w:rPr>
          <w:rFonts w:ascii="Verdana" w:hAnsi="Verdana"/>
          <w:color w:val="333333"/>
          <w:sz w:val="21"/>
          <w:szCs w:val="21"/>
        </w:rPr>
        <w:t>Automikos</w:t>
      </w:r>
      <w:proofErr w:type="spellEnd"/>
      <w:r>
        <w:rPr>
          <w:rFonts w:ascii="Verdana" w:hAnsi="Verdana"/>
          <w:color w:val="333333"/>
          <w:sz w:val="21"/>
          <w:szCs w:val="21"/>
        </w:rPr>
        <w:t>等来实现，两者均支持</w:t>
      </w:r>
      <w:r>
        <w:rPr>
          <w:rFonts w:ascii="Verdana" w:hAnsi="Verdana"/>
          <w:color w:val="333333"/>
          <w:sz w:val="21"/>
          <w:szCs w:val="21"/>
        </w:rPr>
        <w:t>spring</w:t>
      </w:r>
      <w:r>
        <w:rPr>
          <w:rFonts w:ascii="Verdana" w:hAnsi="Verdana"/>
          <w:color w:val="333333"/>
          <w:sz w:val="21"/>
          <w:szCs w:val="21"/>
        </w:rPr>
        <w:t>事务整合。</w:t>
      </w:r>
    </w:p>
    <w:p w14:paraId="773610F5"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而在</w:t>
      </w:r>
      <w:r>
        <w:rPr>
          <w:rFonts w:ascii="Verdana" w:hAnsi="Verdana"/>
          <w:color w:val="333333"/>
          <w:sz w:val="21"/>
          <w:szCs w:val="21"/>
        </w:rPr>
        <w:t>Windows .NET</w:t>
      </w:r>
      <w:r>
        <w:rPr>
          <w:rFonts w:ascii="Verdana" w:hAnsi="Verdana"/>
          <w:color w:val="333333"/>
          <w:sz w:val="21"/>
          <w:szCs w:val="21"/>
        </w:rPr>
        <w:t>平台中，则可以借助</w:t>
      </w:r>
      <w:r>
        <w:rPr>
          <w:rFonts w:ascii="Verdana" w:hAnsi="Verdana"/>
          <w:color w:val="333333"/>
          <w:sz w:val="21"/>
          <w:szCs w:val="21"/>
        </w:rPr>
        <w:t>ado.net</w:t>
      </w:r>
      <w:r>
        <w:rPr>
          <w:rFonts w:ascii="Verdana" w:hAnsi="Verdana"/>
          <w:color w:val="333333"/>
          <w:sz w:val="21"/>
          <w:szCs w:val="21"/>
        </w:rPr>
        <w:t>中的</w:t>
      </w:r>
      <w:proofErr w:type="spellStart"/>
      <w:r>
        <w:rPr>
          <w:rFonts w:ascii="Verdana" w:hAnsi="Verdana"/>
          <w:color w:val="333333"/>
          <w:sz w:val="21"/>
          <w:szCs w:val="21"/>
        </w:rPr>
        <w:t>TransactionScop</w:t>
      </w:r>
      <w:proofErr w:type="spellEnd"/>
      <w:r>
        <w:rPr>
          <w:rFonts w:ascii="Verdana" w:hAnsi="Verdana"/>
          <w:color w:val="333333"/>
          <w:sz w:val="21"/>
          <w:szCs w:val="21"/>
        </w:rPr>
        <w:t> API</w:t>
      </w:r>
      <w:r>
        <w:rPr>
          <w:rFonts w:ascii="Verdana" w:hAnsi="Verdana"/>
          <w:color w:val="333333"/>
          <w:sz w:val="21"/>
          <w:szCs w:val="21"/>
        </w:rPr>
        <w:t>来编程实现，还必须配置和借助</w:t>
      </w:r>
      <w:r>
        <w:rPr>
          <w:rFonts w:ascii="Verdana" w:hAnsi="Verdana"/>
          <w:color w:val="333333"/>
          <w:sz w:val="21"/>
          <w:szCs w:val="21"/>
        </w:rPr>
        <w:t>Windows</w:t>
      </w:r>
      <w:r>
        <w:rPr>
          <w:rFonts w:ascii="Verdana" w:hAnsi="Verdana"/>
          <w:color w:val="333333"/>
          <w:sz w:val="21"/>
          <w:szCs w:val="21"/>
        </w:rPr>
        <w:t>操作系统中的</w:t>
      </w:r>
      <w:r>
        <w:rPr>
          <w:rFonts w:ascii="Verdana" w:hAnsi="Verdana"/>
          <w:color w:val="333333"/>
          <w:sz w:val="21"/>
          <w:szCs w:val="21"/>
        </w:rPr>
        <w:t>MSDTC</w:t>
      </w:r>
      <w:r>
        <w:rPr>
          <w:rFonts w:ascii="Verdana" w:hAnsi="Verdana"/>
          <w:color w:val="333333"/>
          <w:sz w:val="21"/>
          <w:szCs w:val="21"/>
        </w:rPr>
        <w:t>服务。如果你的数据库使用的</w:t>
      </w:r>
      <w:proofErr w:type="spellStart"/>
      <w:r>
        <w:rPr>
          <w:rFonts w:ascii="Verdana" w:hAnsi="Verdana"/>
          <w:color w:val="333333"/>
          <w:sz w:val="21"/>
          <w:szCs w:val="21"/>
        </w:rPr>
        <w:t>mysql</w:t>
      </w:r>
      <w:proofErr w:type="spellEnd"/>
      <w:r>
        <w:rPr>
          <w:rFonts w:ascii="Verdana" w:hAnsi="Verdana"/>
          <w:color w:val="333333"/>
          <w:sz w:val="21"/>
          <w:szCs w:val="21"/>
        </w:rPr>
        <w:t>，并且</w:t>
      </w:r>
      <w:proofErr w:type="spellStart"/>
      <w:r>
        <w:rPr>
          <w:rFonts w:ascii="Verdana" w:hAnsi="Verdana"/>
          <w:color w:val="333333"/>
          <w:sz w:val="21"/>
          <w:szCs w:val="21"/>
        </w:rPr>
        <w:t>mysql</w:t>
      </w:r>
      <w:proofErr w:type="spellEnd"/>
      <w:r>
        <w:rPr>
          <w:rFonts w:ascii="Verdana" w:hAnsi="Verdana"/>
          <w:color w:val="333333"/>
          <w:sz w:val="21"/>
          <w:szCs w:val="21"/>
        </w:rPr>
        <w:t>是部署在</w:t>
      </w:r>
      <w:r>
        <w:rPr>
          <w:rFonts w:ascii="Verdana" w:hAnsi="Verdana"/>
          <w:color w:val="333333"/>
          <w:sz w:val="21"/>
          <w:szCs w:val="21"/>
        </w:rPr>
        <w:t>Linux</w:t>
      </w:r>
      <w:r>
        <w:rPr>
          <w:rFonts w:ascii="Verdana" w:hAnsi="Verdana"/>
          <w:color w:val="333333"/>
          <w:sz w:val="21"/>
          <w:szCs w:val="21"/>
        </w:rPr>
        <w:t>平台上的，那么是无法支持分布式事务的。</w:t>
      </w:r>
      <w:r>
        <w:rPr>
          <w:rFonts w:ascii="Verdana" w:hAnsi="Verdana"/>
          <w:color w:val="333333"/>
          <w:sz w:val="21"/>
          <w:szCs w:val="21"/>
        </w:rPr>
        <w:t xml:space="preserve"> </w:t>
      </w:r>
      <w:r>
        <w:rPr>
          <w:rFonts w:ascii="Verdana" w:hAnsi="Verdana"/>
          <w:color w:val="333333"/>
          <w:sz w:val="21"/>
          <w:szCs w:val="21"/>
        </w:rPr>
        <w:t>由于篇幅关系，这里不展开，感兴趣的读者可以自行查阅相关资料并实践。</w:t>
      </w:r>
    </w:p>
    <w:p w14:paraId="703588ED"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总结：这种方式实现难度不算太高，比较适合传统的单体应用，在同一个方法中存在跨库操作的情况。但分布式事务对性能的影响会比较大，不适合高并发和高性能要求的场景。</w:t>
      </w:r>
    </w:p>
    <w:p w14:paraId="1416BC1B" w14:textId="337BA4A2" w:rsidR="00B80E64" w:rsidRDefault="00D636D7" w:rsidP="00B80E64">
      <w:pPr>
        <w:pStyle w:val="2"/>
        <w:shd w:val="clear" w:color="auto" w:fill="FFFFFF"/>
        <w:spacing w:before="300" w:after="300"/>
        <w:rPr>
          <w:rFonts w:ascii="Verdana" w:hAnsi="Verdana"/>
          <w:color w:val="333333"/>
          <w:kern w:val="0"/>
        </w:rPr>
      </w:pPr>
      <w:r>
        <w:rPr>
          <w:rFonts w:ascii="Verdana" w:hAnsi="Verdana" w:hint="eastAsia"/>
          <w:color w:val="333333"/>
        </w:rPr>
        <w:t>2.</w:t>
      </w:r>
      <w:r w:rsidR="00B80E64">
        <w:rPr>
          <w:rFonts w:ascii="Verdana" w:hAnsi="Verdana"/>
          <w:color w:val="333333"/>
        </w:rPr>
        <w:t>提供回滚接口</w:t>
      </w:r>
    </w:p>
    <w:p w14:paraId="473B0717"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在服务化架构中，功能</w:t>
      </w:r>
      <w:r>
        <w:rPr>
          <w:rFonts w:ascii="Verdana" w:hAnsi="Verdana"/>
          <w:color w:val="333333"/>
          <w:sz w:val="21"/>
          <w:szCs w:val="21"/>
        </w:rPr>
        <w:t>X</w:t>
      </w:r>
      <w:r>
        <w:rPr>
          <w:rFonts w:ascii="Verdana" w:hAnsi="Verdana"/>
          <w:color w:val="333333"/>
          <w:sz w:val="21"/>
          <w:szCs w:val="21"/>
        </w:rPr>
        <w:t>，需要去协调后端的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甚至更多的原子服务。那么问题来了，假如</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其中一个调用失败了，那可怎么办呢？</w:t>
      </w:r>
    </w:p>
    <w:p w14:paraId="3E8BC86F"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在笔者的工作中经常遇到这类问题，往往提供了一个</w:t>
      </w:r>
      <w:r>
        <w:rPr>
          <w:rFonts w:ascii="Verdana" w:hAnsi="Verdana"/>
          <w:color w:val="333333"/>
          <w:sz w:val="21"/>
          <w:szCs w:val="21"/>
        </w:rPr>
        <w:t>BFF</w:t>
      </w:r>
      <w:r>
        <w:rPr>
          <w:rFonts w:ascii="Verdana" w:hAnsi="Verdana"/>
          <w:color w:val="333333"/>
          <w:sz w:val="21"/>
          <w:szCs w:val="21"/>
        </w:rPr>
        <w:t>层来协调调用</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服务。如果有些是需要同步返回结果的，我会尽量按照</w:t>
      </w:r>
      <w:r>
        <w:rPr>
          <w:rFonts w:ascii="Verdana" w:hAnsi="Verdana"/>
          <w:color w:val="333333"/>
          <w:sz w:val="21"/>
          <w:szCs w:val="21"/>
        </w:rPr>
        <w:t>“</w:t>
      </w:r>
      <w:r>
        <w:rPr>
          <w:rFonts w:ascii="Verdana" w:hAnsi="Verdana"/>
          <w:color w:val="333333"/>
          <w:sz w:val="21"/>
          <w:szCs w:val="21"/>
        </w:rPr>
        <w:t>串行</w:t>
      </w:r>
      <w:r>
        <w:rPr>
          <w:rFonts w:ascii="Verdana" w:hAnsi="Verdana"/>
          <w:color w:val="333333"/>
          <w:sz w:val="21"/>
          <w:szCs w:val="21"/>
        </w:rPr>
        <w:t>”</w:t>
      </w:r>
      <w:r>
        <w:rPr>
          <w:rFonts w:ascii="Verdana" w:hAnsi="Verdana"/>
          <w:color w:val="333333"/>
          <w:sz w:val="21"/>
          <w:szCs w:val="21"/>
        </w:rPr>
        <w:t>的方式去调用。如果调用</w:t>
      </w:r>
      <w:r>
        <w:rPr>
          <w:rFonts w:ascii="Verdana" w:hAnsi="Verdana"/>
          <w:color w:val="333333"/>
          <w:sz w:val="21"/>
          <w:szCs w:val="21"/>
        </w:rPr>
        <w:t>A</w:t>
      </w:r>
      <w:r>
        <w:rPr>
          <w:rFonts w:ascii="Verdana" w:hAnsi="Verdana"/>
          <w:color w:val="333333"/>
          <w:sz w:val="21"/>
          <w:szCs w:val="21"/>
        </w:rPr>
        <w:t>失败，则不会盲目去调用</w:t>
      </w:r>
      <w:r>
        <w:rPr>
          <w:rFonts w:ascii="Verdana" w:hAnsi="Verdana"/>
          <w:color w:val="333333"/>
          <w:sz w:val="21"/>
          <w:szCs w:val="21"/>
        </w:rPr>
        <w:t>B</w:t>
      </w:r>
      <w:r>
        <w:rPr>
          <w:rFonts w:ascii="Verdana" w:hAnsi="Verdana"/>
          <w:color w:val="333333"/>
          <w:sz w:val="21"/>
          <w:szCs w:val="21"/>
        </w:rPr>
        <w:t>。如果调用</w:t>
      </w:r>
      <w:r>
        <w:rPr>
          <w:rFonts w:ascii="Verdana" w:hAnsi="Verdana"/>
          <w:color w:val="333333"/>
          <w:sz w:val="21"/>
          <w:szCs w:val="21"/>
        </w:rPr>
        <w:t>A</w:t>
      </w:r>
      <w:r>
        <w:rPr>
          <w:rFonts w:ascii="Verdana" w:hAnsi="Verdana"/>
          <w:color w:val="333333"/>
          <w:sz w:val="21"/>
          <w:szCs w:val="21"/>
        </w:rPr>
        <w:t>成功，而调用</w:t>
      </w:r>
      <w:r>
        <w:rPr>
          <w:rFonts w:ascii="Verdana" w:hAnsi="Verdana"/>
          <w:color w:val="333333"/>
          <w:sz w:val="21"/>
          <w:szCs w:val="21"/>
        </w:rPr>
        <w:t>B</w:t>
      </w:r>
      <w:r>
        <w:rPr>
          <w:rFonts w:ascii="Verdana" w:hAnsi="Verdana"/>
          <w:color w:val="333333"/>
          <w:sz w:val="21"/>
          <w:szCs w:val="21"/>
        </w:rPr>
        <w:t>失败，会尝试去回滚刚刚对</w:t>
      </w:r>
      <w:r>
        <w:rPr>
          <w:rFonts w:ascii="Verdana" w:hAnsi="Verdana"/>
          <w:color w:val="333333"/>
          <w:sz w:val="21"/>
          <w:szCs w:val="21"/>
        </w:rPr>
        <w:t>A</w:t>
      </w:r>
      <w:r>
        <w:rPr>
          <w:rFonts w:ascii="Verdana" w:hAnsi="Verdana"/>
          <w:color w:val="333333"/>
          <w:sz w:val="21"/>
          <w:szCs w:val="21"/>
        </w:rPr>
        <w:t>的调用操作。</w:t>
      </w:r>
    </w:p>
    <w:p w14:paraId="13952451"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当然，有些时候我们不必严格提供单独对应的回滚接口，可以通过传递参数巧妙的实现。</w:t>
      </w:r>
    </w:p>
    <w:p w14:paraId="5B9EF0AB"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这样的情况，我们会尽量把可提供回滚接口的服务放在前面。举个例子说明：</w:t>
      </w:r>
    </w:p>
    <w:p w14:paraId="7B83C7A1"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我们的某个论坛网站，每天登录成功后会奖励用户</w:t>
      </w:r>
      <w:r>
        <w:rPr>
          <w:rFonts w:ascii="Verdana" w:hAnsi="Verdana"/>
          <w:color w:val="333333"/>
          <w:sz w:val="21"/>
          <w:szCs w:val="21"/>
        </w:rPr>
        <w:t>5</w:t>
      </w:r>
      <w:r>
        <w:rPr>
          <w:rFonts w:ascii="Verdana" w:hAnsi="Verdana"/>
          <w:color w:val="333333"/>
          <w:sz w:val="21"/>
          <w:szCs w:val="21"/>
        </w:rPr>
        <w:t>个积分，但是积分和用户又是两套独立的子系统服务，对应不同的</w:t>
      </w:r>
      <w:r>
        <w:rPr>
          <w:rFonts w:ascii="Verdana" w:hAnsi="Verdana"/>
          <w:color w:val="333333"/>
          <w:sz w:val="21"/>
          <w:szCs w:val="21"/>
        </w:rPr>
        <w:t>DB</w:t>
      </w:r>
      <w:r>
        <w:rPr>
          <w:rFonts w:ascii="Verdana" w:hAnsi="Verdana"/>
          <w:color w:val="333333"/>
          <w:sz w:val="21"/>
          <w:szCs w:val="21"/>
        </w:rPr>
        <w:t>，这控制起来就比较麻烦了。解决思路：</w:t>
      </w:r>
    </w:p>
    <w:p w14:paraId="098E60D4"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把登录和加积分的服务调用放在</w:t>
      </w:r>
      <w:r>
        <w:rPr>
          <w:rFonts w:ascii="Verdana" w:hAnsi="Verdana"/>
          <w:color w:val="333333"/>
          <w:szCs w:val="21"/>
        </w:rPr>
        <w:t>BFF</w:t>
      </w:r>
      <w:r>
        <w:rPr>
          <w:rFonts w:ascii="Verdana" w:hAnsi="Verdana"/>
          <w:color w:val="333333"/>
          <w:szCs w:val="21"/>
        </w:rPr>
        <w:t>层一个本地方法中。</w:t>
      </w:r>
    </w:p>
    <w:p w14:paraId="362569E0"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当用户请求登录接口时，先执行加积分操作，加分成功后再执行登录操作</w:t>
      </w:r>
    </w:p>
    <w:p w14:paraId="545B8D71"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如果登录成功，那当然最好了，积分也加成功了。如果登录失败，则调用加积分对应的回滚接口（执行减积分的操作）。</w:t>
      </w:r>
    </w:p>
    <w:p w14:paraId="574E0470"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总结：这种方式缺点比较多，通常在复杂场景下是不推荐使用的，除非是非常简单的场景，非常容易提供回滚，而且依赖的服务也非常少的情况。</w:t>
      </w:r>
    </w:p>
    <w:p w14:paraId="670D151A"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7BEF6D2B" w14:textId="77777777" w:rsidR="00B80E64" w:rsidRDefault="00B80E64" w:rsidP="00B80E64">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这种实现方式会造成代码量庞大，耦合性高。而且非常有局限性，因为有很多的业务是无法很简单的实现回滚的，如果串行的服务很多，回滚的成本实在太高。</w:t>
      </w:r>
    </w:p>
    <w:p w14:paraId="5A8344F1" w14:textId="77777777" w:rsidR="00B80E64" w:rsidRPr="00B80E64" w:rsidRDefault="00B80E64" w:rsidP="00B04454">
      <w:pPr>
        <w:spacing w:line="400" w:lineRule="exact"/>
        <w:rPr>
          <w:rFonts w:ascii="Verdana" w:hAnsi="Verdana" w:hint="eastAsia"/>
          <w:color w:val="333333"/>
          <w:szCs w:val="21"/>
          <w:shd w:val="clear" w:color="auto" w:fill="FFFFFF"/>
        </w:rPr>
      </w:pPr>
    </w:p>
    <w:p w14:paraId="6F155C62" w14:textId="25CBC1F8" w:rsidR="00C919E7" w:rsidRDefault="00DB7AD5" w:rsidP="00C919E7">
      <w:pPr>
        <w:pStyle w:val="2"/>
        <w:shd w:val="clear" w:color="auto" w:fill="FFFFFF"/>
        <w:spacing w:before="300" w:after="300"/>
        <w:rPr>
          <w:rFonts w:ascii="Verdana" w:hAnsi="Verdana"/>
          <w:color w:val="333333"/>
          <w:kern w:val="0"/>
        </w:rPr>
      </w:pPr>
      <w:r>
        <w:rPr>
          <w:rFonts w:ascii="Verdana" w:hAnsi="Verdana" w:hint="eastAsia"/>
          <w:color w:val="333333"/>
        </w:rPr>
        <w:t>3.</w:t>
      </w:r>
      <w:r w:rsidR="00C919E7">
        <w:rPr>
          <w:rFonts w:ascii="Verdana" w:hAnsi="Verdana"/>
          <w:color w:val="333333"/>
        </w:rPr>
        <w:t>本地消息表</w:t>
      </w:r>
    </w:p>
    <w:p w14:paraId="21860CE5"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这种实现方式的思路，其实是源于</w:t>
      </w:r>
      <w:proofErr w:type="spellStart"/>
      <w:r>
        <w:rPr>
          <w:rFonts w:ascii="Verdana" w:hAnsi="Verdana"/>
          <w:color w:val="333333"/>
          <w:sz w:val="21"/>
          <w:szCs w:val="21"/>
        </w:rPr>
        <w:t>ebay</w:t>
      </w:r>
      <w:proofErr w:type="spellEnd"/>
      <w:r>
        <w:rPr>
          <w:rFonts w:ascii="Verdana" w:hAnsi="Verdana"/>
          <w:color w:val="333333"/>
          <w:sz w:val="21"/>
          <w:szCs w:val="21"/>
        </w:rPr>
        <w:t>，后来通过支付宝等公司的布道，在业内广泛使用。其基本的设计思想是将远程分布式事务拆分成一系列的本地事务。如果不考虑性能及设计优雅，借助关系型数据库中的表即可实现。</w:t>
      </w:r>
    </w:p>
    <w:p w14:paraId="2EA9793F"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举个经典的跨行转账的例子来描述。</w:t>
      </w:r>
    </w:p>
    <w:p w14:paraId="369D2760"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第一步伪代码如下，扣款</w:t>
      </w:r>
      <w:r>
        <w:rPr>
          <w:rFonts w:ascii="Verdana" w:hAnsi="Verdana"/>
          <w:color w:val="333333"/>
          <w:sz w:val="21"/>
          <w:szCs w:val="21"/>
        </w:rPr>
        <w:t>1W</w:t>
      </w:r>
      <w:r>
        <w:rPr>
          <w:rFonts w:ascii="Verdana" w:hAnsi="Verdana"/>
          <w:color w:val="333333"/>
          <w:sz w:val="21"/>
          <w:szCs w:val="21"/>
        </w:rPr>
        <w:t>，通过本地事务保证了凭证消息插入到消息表中。</w:t>
      </w:r>
    </w:p>
    <w:p w14:paraId="45FC5E46"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第二步，通知对方银行账户上加</w:t>
      </w:r>
      <w:r>
        <w:rPr>
          <w:rFonts w:ascii="Verdana" w:hAnsi="Verdana"/>
          <w:color w:val="333333"/>
          <w:sz w:val="21"/>
          <w:szCs w:val="21"/>
        </w:rPr>
        <w:t>1W</w:t>
      </w:r>
      <w:r>
        <w:rPr>
          <w:rFonts w:ascii="Verdana" w:hAnsi="Verdana"/>
          <w:color w:val="333333"/>
          <w:sz w:val="21"/>
          <w:szCs w:val="21"/>
        </w:rPr>
        <w:t>了。那问题来了，如何通知到对方呢？</w:t>
      </w:r>
    </w:p>
    <w:p w14:paraId="7DB97972"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通常采用两种方式：</w:t>
      </w:r>
    </w:p>
    <w:p w14:paraId="4F74F855" w14:textId="77777777" w:rsidR="00C919E7" w:rsidRDefault="00C919E7" w:rsidP="00C919E7">
      <w:pPr>
        <w:widowControl/>
        <w:numPr>
          <w:ilvl w:val="0"/>
          <w:numId w:val="25"/>
        </w:numPr>
        <w:shd w:val="clear" w:color="auto" w:fill="FFFFFF"/>
        <w:ind w:left="600"/>
        <w:jc w:val="left"/>
        <w:rPr>
          <w:rFonts w:ascii="Verdana" w:hAnsi="Verdana"/>
          <w:color w:val="333333"/>
          <w:szCs w:val="21"/>
        </w:rPr>
      </w:pPr>
      <w:r>
        <w:rPr>
          <w:rFonts w:ascii="Verdana" w:hAnsi="Verdana"/>
          <w:color w:val="333333"/>
          <w:szCs w:val="21"/>
        </w:rPr>
        <w:t>采用时效性高的</w:t>
      </w:r>
      <w:r>
        <w:rPr>
          <w:rFonts w:ascii="Verdana" w:hAnsi="Verdana"/>
          <w:color w:val="333333"/>
          <w:szCs w:val="21"/>
        </w:rPr>
        <w:t>MQ</w:t>
      </w:r>
      <w:r>
        <w:rPr>
          <w:rFonts w:ascii="Verdana" w:hAnsi="Verdana"/>
          <w:color w:val="333333"/>
          <w:szCs w:val="21"/>
        </w:rPr>
        <w:t>，由对方订阅消息并监听，有消息时自动触发事件</w:t>
      </w:r>
    </w:p>
    <w:p w14:paraId="5567C0B3" w14:textId="77777777" w:rsidR="00C919E7" w:rsidRDefault="00C919E7" w:rsidP="00C919E7">
      <w:pPr>
        <w:widowControl/>
        <w:numPr>
          <w:ilvl w:val="0"/>
          <w:numId w:val="25"/>
        </w:numPr>
        <w:shd w:val="clear" w:color="auto" w:fill="FFFFFF"/>
        <w:ind w:left="600"/>
        <w:jc w:val="left"/>
        <w:rPr>
          <w:rFonts w:ascii="Verdana" w:hAnsi="Verdana"/>
          <w:color w:val="333333"/>
          <w:szCs w:val="21"/>
        </w:rPr>
      </w:pPr>
      <w:r>
        <w:rPr>
          <w:rFonts w:ascii="Verdana" w:hAnsi="Verdana"/>
          <w:color w:val="333333"/>
          <w:szCs w:val="21"/>
        </w:rPr>
        <w:t>采用定时轮询扫描的方式，去检查消息表的数据。</w:t>
      </w:r>
    </w:p>
    <w:p w14:paraId="08587B7B"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两种方式其实各有利弊，仅仅依靠</w:t>
      </w:r>
      <w:r>
        <w:rPr>
          <w:rFonts w:ascii="Verdana" w:hAnsi="Verdana"/>
          <w:color w:val="333333"/>
          <w:sz w:val="21"/>
          <w:szCs w:val="21"/>
        </w:rPr>
        <w:t>MQ</w:t>
      </w:r>
      <w:r>
        <w:rPr>
          <w:rFonts w:ascii="Verdana" w:hAnsi="Verdana"/>
          <w:color w:val="333333"/>
          <w:sz w:val="21"/>
          <w:szCs w:val="21"/>
        </w:rPr>
        <w:t>，可能会出现通知失败的问题。而过于频繁的定时轮询，效率也不是最佳的（</w:t>
      </w:r>
      <w:r>
        <w:rPr>
          <w:rFonts w:ascii="Verdana" w:hAnsi="Verdana"/>
          <w:color w:val="333333"/>
          <w:sz w:val="21"/>
          <w:szCs w:val="21"/>
        </w:rPr>
        <w:t>90%</w:t>
      </w:r>
      <w:r>
        <w:rPr>
          <w:rFonts w:ascii="Verdana" w:hAnsi="Verdana"/>
          <w:color w:val="333333"/>
          <w:sz w:val="21"/>
          <w:szCs w:val="21"/>
        </w:rPr>
        <w:t>是无用功）。所以，我们一般会把两种方式结合起来使用。</w:t>
      </w:r>
    </w:p>
    <w:p w14:paraId="4585D91A"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解决了通知的问题，又有新的问题了。万一这消息有重复被消费，往用户帐号上多加了钱，那岂不是后果很严重？</w:t>
      </w:r>
    </w:p>
    <w:p w14:paraId="3AE695DC"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仔细思考，其实我们可以消息消费方，也通过一个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来记录消费状态。在执行</w:t>
      </w:r>
      <w:r>
        <w:rPr>
          <w:rFonts w:ascii="Verdana" w:hAnsi="Verdana"/>
          <w:color w:val="333333"/>
          <w:sz w:val="21"/>
          <w:szCs w:val="21"/>
        </w:rPr>
        <w:t>“</w:t>
      </w:r>
      <w:r>
        <w:rPr>
          <w:rFonts w:ascii="Verdana" w:hAnsi="Verdana"/>
          <w:color w:val="333333"/>
          <w:sz w:val="21"/>
          <w:szCs w:val="21"/>
        </w:rPr>
        <w:t>加款</w:t>
      </w:r>
      <w:r>
        <w:rPr>
          <w:rFonts w:ascii="Verdana" w:hAnsi="Verdana"/>
          <w:color w:val="333333"/>
          <w:sz w:val="21"/>
          <w:szCs w:val="21"/>
        </w:rPr>
        <w:t>”</w:t>
      </w:r>
      <w:r>
        <w:rPr>
          <w:rFonts w:ascii="Verdana" w:hAnsi="Verdana"/>
          <w:color w:val="333333"/>
          <w:sz w:val="21"/>
          <w:szCs w:val="21"/>
        </w:rPr>
        <w:t>操作之前，检测下该消息（提供标识）是否已经消费过，消费完成后，通过本地事务控制来更新这个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。这样子就避免重复消费的问题。</w:t>
      </w:r>
    </w:p>
    <w:p w14:paraId="3B0FE37A" w14:textId="77777777" w:rsidR="00C919E7" w:rsidRDefault="00C919E7" w:rsidP="00C919E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总结：上诉的方式是一种非常经典的实现，基本避免了分布式事务，实现了</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。但是，关系型数据库的吞吐量和性能方面存在瓶颈，频繁的读写消息会给数据库造成压力。所以，在真正的高并发场景下，该方案也会有瓶颈和限制的。</w:t>
      </w:r>
    </w:p>
    <w:p w14:paraId="56FEF4FC"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第二步，通知对方银行账户上加</w:t>
      </w:r>
      <w:r w:rsidRPr="00606127">
        <w:rPr>
          <w:rFonts w:ascii="Verdana" w:hAnsi="Verdana" w:cs="宋体"/>
          <w:color w:val="333333"/>
          <w:kern w:val="0"/>
          <w:szCs w:val="21"/>
        </w:rPr>
        <w:t>1W</w:t>
      </w:r>
      <w:r w:rsidRPr="00606127">
        <w:rPr>
          <w:rFonts w:ascii="Verdana" w:hAnsi="Verdana" w:cs="宋体"/>
          <w:color w:val="333333"/>
          <w:kern w:val="0"/>
          <w:szCs w:val="21"/>
        </w:rPr>
        <w:t>了。那问题来了，如何通知到对方呢？</w:t>
      </w:r>
    </w:p>
    <w:p w14:paraId="0E095EC3"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通常采用两种方式：</w:t>
      </w:r>
    </w:p>
    <w:p w14:paraId="188511F2" w14:textId="77777777" w:rsidR="00606127" w:rsidRPr="00606127" w:rsidRDefault="00606127" w:rsidP="00606127">
      <w:pPr>
        <w:widowControl/>
        <w:numPr>
          <w:ilvl w:val="0"/>
          <w:numId w:val="26"/>
        </w:numPr>
        <w:shd w:val="clear" w:color="auto" w:fill="FFFFFF"/>
        <w:ind w:left="600"/>
        <w:jc w:val="left"/>
        <w:rPr>
          <w:rFonts w:ascii="Verdana" w:hAnsi="Verdana" w:cs="宋体"/>
          <w:color w:val="333333"/>
          <w:kern w:val="0"/>
          <w:szCs w:val="21"/>
        </w:rPr>
      </w:pPr>
      <w:r w:rsidRPr="00606127">
        <w:rPr>
          <w:rFonts w:ascii="Verdana" w:hAnsi="Verdana" w:cs="宋体"/>
          <w:color w:val="333333"/>
          <w:kern w:val="0"/>
          <w:szCs w:val="21"/>
        </w:rPr>
        <w:t>采用时效性高的</w:t>
      </w:r>
      <w:r w:rsidRPr="00606127">
        <w:rPr>
          <w:rFonts w:ascii="Verdana" w:hAnsi="Verdana" w:cs="宋体"/>
          <w:color w:val="333333"/>
          <w:kern w:val="0"/>
          <w:szCs w:val="21"/>
        </w:rPr>
        <w:t>MQ</w:t>
      </w:r>
      <w:r w:rsidRPr="00606127">
        <w:rPr>
          <w:rFonts w:ascii="Verdana" w:hAnsi="Verdana" w:cs="宋体"/>
          <w:color w:val="333333"/>
          <w:kern w:val="0"/>
          <w:szCs w:val="21"/>
        </w:rPr>
        <w:t>，由对方订阅消息并监听，有消息时自动触发事件</w:t>
      </w:r>
    </w:p>
    <w:p w14:paraId="440E1FBF" w14:textId="77777777" w:rsidR="00606127" w:rsidRPr="00606127" w:rsidRDefault="00606127" w:rsidP="00606127">
      <w:pPr>
        <w:widowControl/>
        <w:numPr>
          <w:ilvl w:val="0"/>
          <w:numId w:val="26"/>
        </w:numPr>
        <w:shd w:val="clear" w:color="auto" w:fill="FFFFFF"/>
        <w:ind w:left="600"/>
        <w:jc w:val="left"/>
        <w:rPr>
          <w:rFonts w:ascii="Verdana" w:hAnsi="Verdana" w:cs="宋体"/>
          <w:color w:val="333333"/>
          <w:kern w:val="0"/>
          <w:szCs w:val="21"/>
        </w:rPr>
      </w:pPr>
      <w:r w:rsidRPr="00606127">
        <w:rPr>
          <w:rFonts w:ascii="Verdana" w:hAnsi="Verdana" w:cs="宋体"/>
          <w:color w:val="333333"/>
          <w:kern w:val="0"/>
          <w:szCs w:val="21"/>
        </w:rPr>
        <w:t>采用定时轮询扫描的方式，去检查消息表的数据。</w:t>
      </w:r>
    </w:p>
    <w:p w14:paraId="6CE4AA04"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两种方式其实各有利弊，仅仅依靠</w:t>
      </w:r>
      <w:r w:rsidRPr="00606127">
        <w:rPr>
          <w:rFonts w:ascii="Verdana" w:hAnsi="Verdana" w:cs="宋体"/>
          <w:color w:val="333333"/>
          <w:kern w:val="0"/>
          <w:szCs w:val="21"/>
        </w:rPr>
        <w:t>MQ</w:t>
      </w:r>
      <w:r w:rsidRPr="00606127">
        <w:rPr>
          <w:rFonts w:ascii="Verdana" w:hAnsi="Verdana" w:cs="宋体"/>
          <w:color w:val="333333"/>
          <w:kern w:val="0"/>
          <w:szCs w:val="21"/>
        </w:rPr>
        <w:t>，可能会出现通知失败的问题。而过于频繁的定时轮询，效率也不是最佳的（</w:t>
      </w:r>
      <w:r w:rsidRPr="00606127">
        <w:rPr>
          <w:rFonts w:ascii="Verdana" w:hAnsi="Verdana" w:cs="宋体"/>
          <w:color w:val="333333"/>
          <w:kern w:val="0"/>
          <w:szCs w:val="21"/>
        </w:rPr>
        <w:t>90%</w:t>
      </w:r>
      <w:r w:rsidRPr="00606127">
        <w:rPr>
          <w:rFonts w:ascii="Verdana" w:hAnsi="Verdana" w:cs="宋体"/>
          <w:color w:val="333333"/>
          <w:kern w:val="0"/>
          <w:szCs w:val="21"/>
        </w:rPr>
        <w:t>是无用功）。所以，我们一般会把两种方式结合起来使用。</w:t>
      </w:r>
    </w:p>
    <w:p w14:paraId="1B5B4E2C"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解决了通知的问题，又有新的问题了。万一这消息有重复被消费，往用户帐号上多加了钱，那岂不是后果很严重？</w:t>
      </w:r>
    </w:p>
    <w:p w14:paraId="18D2A50F"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仔细思考，其实我们可以消息消费方，也通过一个</w:t>
      </w:r>
      <w:r w:rsidRPr="00606127">
        <w:rPr>
          <w:rFonts w:ascii="Verdana" w:hAnsi="Verdana" w:cs="宋体"/>
          <w:color w:val="333333"/>
          <w:kern w:val="0"/>
          <w:szCs w:val="21"/>
        </w:rPr>
        <w:t>“</w:t>
      </w:r>
      <w:r w:rsidRPr="00606127">
        <w:rPr>
          <w:rFonts w:ascii="Verdana" w:hAnsi="Verdana" w:cs="宋体"/>
          <w:color w:val="333333"/>
          <w:kern w:val="0"/>
          <w:szCs w:val="21"/>
        </w:rPr>
        <w:t>消费状态表</w:t>
      </w:r>
      <w:r w:rsidRPr="00606127">
        <w:rPr>
          <w:rFonts w:ascii="Verdana" w:hAnsi="Verdana" w:cs="宋体"/>
          <w:color w:val="333333"/>
          <w:kern w:val="0"/>
          <w:szCs w:val="21"/>
        </w:rPr>
        <w:t>”</w:t>
      </w:r>
      <w:r w:rsidRPr="00606127">
        <w:rPr>
          <w:rFonts w:ascii="Verdana" w:hAnsi="Verdana" w:cs="宋体"/>
          <w:color w:val="333333"/>
          <w:kern w:val="0"/>
          <w:szCs w:val="21"/>
        </w:rPr>
        <w:t>来记录消费状态。在执行</w:t>
      </w:r>
      <w:r w:rsidRPr="00606127">
        <w:rPr>
          <w:rFonts w:ascii="Verdana" w:hAnsi="Verdana" w:cs="宋体"/>
          <w:color w:val="333333"/>
          <w:kern w:val="0"/>
          <w:szCs w:val="21"/>
        </w:rPr>
        <w:t>“</w:t>
      </w:r>
      <w:r w:rsidRPr="00606127">
        <w:rPr>
          <w:rFonts w:ascii="Verdana" w:hAnsi="Verdana" w:cs="宋体"/>
          <w:color w:val="333333"/>
          <w:kern w:val="0"/>
          <w:szCs w:val="21"/>
        </w:rPr>
        <w:t>加款</w:t>
      </w:r>
      <w:r w:rsidRPr="00606127">
        <w:rPr>
          <w:rFonts w:ascii="Verdana" w:hAnsi="Verdana" w:cs="宋体"/>
          <w:color w:val="333333"/>
          <w:kern w:val="0"/>
          <w:szCs w:val="21"/>
        </w:rPr>
        <w:t>”</w:t>
      </w:r>
      <w:r w:rsidRPr="00606127">
        <w:rPr>
          <w:rFonts w:ascii="Verdana" w:hAnsi="Verdana" w:cs="宋体"/>
          <w:color w:val="333333"/>
          <w:kern w:val="0"/>
          <w:szCs w:val="21"/>
        </w:rPr>
        <w:t>操作之前，检测下该消息（提供标识）是否已经消费过，消费完成后，通过本地事务控制来更新这个</w:t>
      </w:r>
      <w:r w:rsidRPr="00606127">
        <w:rPr>
          <w:rFonts w:ascii="Verdana" w:hAnsi="Verdana" w:cs="宋体"/>
          <w:color w:val="333333"/>
          <w:kern w:val="0"/>
          <w:szCs w:val="21"/>
        </w:rPr>
        <w:t>“</w:t>
      </w:r>
      <w:r w:rsidRPr="00606127">
        <w:rPr>
          <w:rFonts w:ascii="Verdana" w:hAnsi="Verdana" w:cs="宋体"/>
          <w:color w:val="333333"/>
          <w:kern w:val="0"/>
          <w:szCs w:val="21"/>
        </w:rPr>
        <w:t>消费状态表</w:t>
      </w:r>
      <w:r w:rsidRPr="00606127">
        <w:rPr>
          <w:rFonts w:ascii="Verdana" w:hAnsi="Verdana" w:cs="宋体"/>
          <w:color w:val="333333"/>
          <w:kern w:val="0"/>
          <w:szCs w:val="21"/>
        </w:rPr>
        <w:t>”</w:t>
      </w:r>
      <w:r w:rsidRPr="00606127">
        <w:rPr>
          <w:rFonts w:ascii="Verdana" w:hAnsi="Verdana" w:cs="宋体"/>
          <w:color w:val="333333"/>
          <w:kern w:val="0"/>
          <w:szCs w:val="21"/>
        </w:rPr>
        <w:t>。这样子就避免重复消费的问题。</w:t>
      </w:r>
    </w:p>
    <w:p w14:paraId="6412F754" w14:textId="66F1CF36" w:rsid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总结：上诉的方式是一种非常经典的实现，基本避免了分布式事务，实现了</w:t>
      </w:r>
      <w:r w:rsidRPr="00606127">
        <w:rPr>
          <w:rFonts w:ascii="Verdana" w:hAnsi="Verdana" w:cs="宋体"/>
          <w:color w:val="333333"/>
          <w:kern w:val="0"/>
          <w:szCs w:val="21"/>
        </w:rPr>
        <w:t>“</w:t>
      </w:r>
      <w:r w:rsidRPr="00606127">
        <w:rPr>
          <w:rFonts w:ascii="Verdana" w:hAnsi="Verdana" w:cs="宋体"/>
          <w:color w:val="333333"/>
          <w:kern w:val="0"/>
          <w:szCs w:val="21"/>
        </w:rPr>
        <w:t>最终一致性</w:t>
      </w:r>
      <w:r w:rsidRPr="00606127">
        <w:rPr>
          <w:rFonts w:ascii="Verdana" w:hAnsi="Verdana" w:cs="宋体"/>
          <w:color w:val="333333"/>
          <w:kern w:val="0"/>
          <w:szCs w:val="21"/>
        </w:rPr>
        <w:t>”</w:t>
      </w:r>
      <w:r w:rsidRPr="00606127">
        <w:rPr>
          <w:rFonts w:ascii="Verdana" w:hAnsi="Verdana" w:cs="宋体"/>
          <w:color w:val="333333"/>
          <w:kern w:val="0"/>
          <w:szCs w:val="21"/>
        </w:rPr>
        <w:t>。但是，关系型数据库的吞吐量和性能方面存在瓶颈，频繁的读写消息会给数据库造成压力。所以，在真正的高并发场景下，该方案也会有瓶颈和限制的。</w:t>
      </w:r>
    </w:p>
    <w:p w14:paraId="65A7317E" w14:textId="75415B4E" w:rsidR="00606127" w:rsidRPr="00606127" w:rsidRDefault="00606127" w:rsidP="00606127">
      <w:pPr>
        <w:widowControl/>
        <w:shd w:val="clear" w:color="auto" w:fill="FFFFFF"/>
        <w:spacing w:before="150" w:after="150"/>
        <w:jc w:val="left"/>
        <w:rPr>
          <w:rFonts w:ascii="Verdana" w:hAnsi="Verdana" w:cs="宋体" w:hint="eastAsia"/>
          <w:color w:val="333333"/>
          <w:kern w:val="0"/>
          <w:szCs w:val="21"/>
        </w:rPr>
      </w:pPr>
      <w:r>
        <w:rPr>
          <w:rFonts w:ascii="Verdana" w:hAnsi="Verdana" w:cs="宋体" w:hint="eastAsia"/>
          <w:color w:val="333333"/>
          <w:kern w:val="0"/>
          <w:szCs w:val="21"/>
        </w:rPr>
        <w:t>本地</w:t>
      </w:r>
      <w:r>
        <w:rPr>
          <w:rFonts w:ascii="Verdana" w:hAnsi="Verdana" w:cs="宋体"/>
          <w:color w:val="333333"/>
          <w:kern w:val="0"/>
          <w:szCs w:val="21"/>
        </w:rPr>
        <w:t>消息表</w:t>
      </w:r>
    </w:p>
    <w:p w14:paraId="49476DBD" w14:textId="65E33A96" w:rsidR="00880B4A" w:rsidRDefault="00D57677" w:rsidP="00880B4A">
      <w:pPr>
        <w:pStyle w:val="2"/>
        <w:shd w:val="clear" w:color="auto" w:fill="FFFFFF"/>
        <w:spacing w:before="300" w:after="300"/>
        <w:rPr>
          <w:rFonts w:ascii="Verdana" w:hAnsi="Verdana"/>
          <w:color w:val="333333"/>
          <w:kern w:val="0"/>
        </w:rPr>
      </w:pPr>
      <w:r>
        <w:rPr>
          <w:rFonts w:ascii="Verdana" w:hAnsi="Verdana"/>
          <w:color w:val="333333"/>
        </w:rPr>
        <w:t>4.</w:t>
      </w:r>
      <w:r w:rsidR="00880B4A">
        <w:rPr>
          <w:rFonts w:ascii="Verdana" w:hAnsi="Verdana"/>
          <w:color w:val="333333"/>
        </w:rPr>
        <w:t>MQ</w:t>
      </w:r>
      <w:r w:rsidR="00880B4A">
        <w:rPr>
          <w:rFonts w:ascii="Verdana" w:hAnsi="Verdana"/>
          <w:color w:val="333333"/>
        </w:rPr>
        <w:t>（非事务消息）</w:t>
      </w:r>
    </w:p>
    <w:p w14:paraId="5449BF0E"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通常情况下，在使用非事务消息支持的</w:t>
      </w:r>
      <w:r>
        <w:rPr>
          <w:rFonts w:ascii="Verdana" w:hAnsi="Verdana"/>
          <w:color w:val="333333"/>
          <w:sz w:val="21"/>
          <w:szCs w:val="21"/>
        </w:rPr>
        <w:t>MQ</w:t>
      </w:r>
      <w:r>
        <w:rPr>
          <w:rFonts w:ascii="Verdana" w:hAnsi="Verdana"/>
          <w:color w:val="333333"/>
          <w:sz w:val="21"/>
          <w:szCs w:val="21"/>
        </w:rPr>
        <w:t>产品时，我们很难将业务操作与对</w:t>
      </w:r>
      <w:r>
        <w:rPr>
          <w:rFonts w:ascii="Verdana" w:hAnsi="Verdana"/>
          <w:color w:val="333333"/>
          <w:sz w:val="21"/>
          <w:szCs w:val="21"/>
        </w:rPr>
        <w:t>MQ</w:t>
      </w:r>
      <w:r>
        <w:rPr>
          <w:rFonts w:ascii="Verdana" w:hAnsi="Verdana"/>
          <w:color w:val="333333"/>
          <w:sz w:val="21"/>
          <w:szCs w:val="21"/>
        </w:rPr>
        <w:t>的操作放在一个本地事务域中管理。通俗点描述，还是以上述提到的</w:t>
      </w:r>
      <w:r>
        <w:rPr>
          <w:rFonts w:ascii="Verdana" w:hAnsi="Verdana"/>
          <w:color w:val="333333"/>
          <w:sz w:val="21"/>
          <w:szCs w:val="21"/>
        </w:rPr>
        <w:t>“</w:t>
      </w:r>
      <w:r>
        <w:rPr>
          <w:rFonts w:ascii="Verdana" w:hAnsi="Verdana"/>
          <w:color w:val="333333"/>
          <w:sz w:val="21"/>
          <w:szCs w:val="21"/>
        </w:rPr>
        <w:t>跨行转账</w:t>
      </w:r>
      <w:r>
        <w:rPr>
          <w:rFonts w:ascii="Verdana" w:hAnsi="Verdana"/>
          <w:color w:val="333333"/>
          <w:sz w:val="21"/>
          <w:szCs w:val="21"/>
        </w:rPr>
        <w:t>”</w:t>
      </w:r>
      <w:r>
        <w:rPr>
          <w:rFonts w:ascii="Verdana" w:hAnsi="Verdana"/>
          <w:color w:val="333333"/>
          <w:sz w:val="21"/>
          <w:szCs w:val="21"/>
        </w:rPr>
        <w:t>为例，我们很难保证在扣款完成之后对</w:t>
      </w:r>
      <w:r>
        <w:rPr>
          <w:rFonts w:ascii="Verdana" w:hAnsi="Verdana"/>
          <w:color w:val="333333"/>
          <w:sz w:val="21"/>
          <w:szCs w:val="21"/>
        </w:rPr>
        <w:t>MQ</w:t>
      </w:r>
      <w:r>
        <w:rPr>
          <w:rFonts w:ascii="Verdana" w:hAnsi="Verdana"/>
          <w:color w:val="333333"/>
          <w:sz w:val="21"/>
          <w:szCs w:val="21"/>
        </w:rPr>
        <w:t>投递消息的操作就一定能成功。这样一致性似乎很难保证。</w:t>
      </w:r>
    </w:p>
    <w:p w14:paraId="2C335C4C"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先从消息生产者这端来分析，请看伪代码：</w:t>
      </w:r>
    </w:p>
    <w:p w14:paraId="49688BC7"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根据上述代码及注释，我们来分析下可能的情况：</w:t>
      </w:r>
    </w:p>
    <w:p w14:paraId="4AC725A9"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操作数据库成功，向</w:t>
      </w:r>
      <w:r>
        <w:rPr>
          <w:rFonts w:ascii="Verdana" w:hAnsi="Verdana"/>
          <w:color w:val="333333"/>
          <w:szCs w:val="21"/>
        </w:rPr>
        <w:t>MQ</w:t>
      </w:r>
      <w:r>
        <w:rPr>
          <w:rFonts w:ascii="Verdana" w:hAnsi="Verdana"/>
          <w:color w:val="333333"/>
          <w:szCs w:val="21"/>
        </w:rPr>
        <w:t>中投递消息也成功，皆大欢喜</w:t>
      </w:r>
    </w:p>
    <w:p w14:paraId="54FCB277"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操作数据库失败，不会向</w:t>
      </w:r>
      <w:r>
        <w:rPr>
          <w:rFonts w:ascii="Verdana" w:hAnsi="Verdana"/>
          <w:color w:val="333333"/>
          <w:szCs w:val="21"/>
        </w:rPr>
        <w:t>MQ</w:t>
      </w:r>
      <w:r>
        <w:rPr>
          <w:rFonts w:ascii="Verdana" w:hAnsi="Verdana"/>
          <w:color w:val="333333"/>
          <w:szCs w:val="21"/>
        </w:rPr>
        <w:t>中投递消息了</w:t>
      </w:r>
    </w:p>
    <w:p w14:paraId="7D57528C"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操作数据库成功，但是向</w:t>
      </w:r>
      <w:r>
        <w:rPr>
          <w:rFonts w:ascii="Verdana" w:hAnsi="Verdana"/>
          <w:color w:val="333333"/>
          <w:szCs w:val="21"/>
        </w:rPr>
        <w:t>MQ</w:t>
      </w:r>
      <w:r>
        <w:rPr>
          <w:rFonts w:ascii="Verdana" w:hAnsi="Verdana"/>
          <w:color w:val="333333"/>
          <w:szCs w:val="21"/>
        </w:rPr>
        <w:t>中投递消息时失败，向外抛出了异常，刚刚执行的更新数据库的操作将被回滚</w:t>
      </w:r>
    </w:p>
    <w:p w14:paraId="1A06C477"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从上面分析的几种情况来看，貌似问题都不大的。那么我们来分析下消费者端面临的问题：</w:t>
      </w:r>
    </w:p>
    <w:p w14:paraId="10ABC999" w14:textId="77777777" w:rsidR="00880B4A" w:rsidRDefault="00880B4A" w:rsidP="00880B4A">
      <w:pPr>
        <w:widowControl/>
        <w:numPr>
          <w:ilvl w:val="0"/>
          <w:numId w:val="28"/>
        </w:numPr>
        <w:shd w:val="clear" w:color="auto" w:fill="FFFFFF"/>
        <w:ind w:left="600"/>
        <w:jc w:val="left"/>
        <w:rPr>
          <w:rFonts w:ascii="Verdana" w:hAnsi="Verdana"/>
          <w:color w:val="333333"/>
          <w:szCs w:val="21"/>
        </w:rPr>
      </w:pPr>
      <w:r>
        <w:rPr>
          <w:rFonts w:ascii="Verdana" w:hAnsi="Verdana"/>
          <w:color w:val="333333"/>
          <w:szCs w:val="21"/>
        </w:rPr>
        <w:t>消息出列后，消费者对应的业务操作要执行成功。如果业务执行失败，消息不能失效或者丢失。需要保证消息与业务操作一致</w:t>
      </w:r>
    </w:p>
    <w:p w14:paraId="2961A72F" w14:textId="77777777" w:rsidR="00880B4A" w:rsidRDefault="00880B4A" w:rsidP="00880B4A">
      <w:pPr>
        <w:widowControl/>
        <w:numPr>
          <w:ilvl w:val="0"/>
          <w:numId w:val="28"/>
        </w:numPr>
        <w:shd w:val="clear" w:color="auto" w:fill="FFFFFF"/>
        <w:ind w:left="600"/>
        <w:jc w:val="left"/>
        <w:rPr>
          <w:rFonts w:ascii="Verdana" w:hAnsi="Verdana"/>
          <w:color w:val="333333"/>
          <w:szCs w:val="21"/>
        </w:rPr>
      </w:pPr>
      <w:r>
        <w:rPr>
          <w:rFonts w:ascii="Verdana" w:hAnsi="Verdana"/>
          <w:color w:val="333333"/>
          <w:szCs w:val="21"/>
        </w:rPr>
        <w:t>尽量避免消息重复消费。如果重复消费，也不能因此影响业务结果</w:t>
      </w:r>
    </w:p>
    <w:p w14:paraId="22577D2F"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如何保证消息与业务操作一致，不丢失？</w:t>
      </w:r>
    </w:p>
    <w:p w14:paraId="116A3604"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主流的</w:t>
      </w:r>
      <w:r>
        <w:rPr>
          <w:rFonts w:ascii="Verdana" w:hAnsi="Verdana"/>
          <w:color w:val="333333"/>
          <w:sz w:val="21"/>
          <w:szCs w:val="21"/>
        </w:rPr>
        <w:t>MQ</w:t>
      </w:r>
      <w:r>
        <w:rPr>
          <w:rFonts w:ascii="Verdana" w:hAnsi="Verdana"/>
          <w:color w:val="333333"/>
          <w:sz w:val="21"/>
          <w:szCs w:val="21"/>
        </w:rPr>
        <w:t>产品都具有持久化消息的功能。如果消费者宕机或者消费失败，都可以执行重试机制的（有些</w:t>
      </w:r>
      <w:r>
        <w:rPr>
          <w:rFonts w:ascii="Verdana" w:hAnsi="Verdana"/>
          <w:color w:val="333333"/>
          <w:sz w:val="21"/>
          <w:szCs w:val="21"/>
        </w:rPr>
        <w:t>MQ</w:t>
      </w:r>
      <w:r>
        <w:rPr>
          <w:rFonts w:ascii="Verdana" w:hAnsi="Verdana"/>
          <w:color w:val="333333"/>
          <w:sz w:val="21"/>
          <w:szCs w:val="21"/>
        </w:rPr>
        <w:t>可以自定义重试次数）。</w:t>
      </w:r>
    </w:p>
    <w:p w14:paraId="32A6E4F0" w14:textId="77777777" w:rsidR="00880B4A" w:rsidRDefault="00880B4A" w:rsidP="00880B4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如何避免消息被重复消费造成的问题？</w:t>
      </w:r>
    </w:p>
    <w:p w14:paraId="47A9887B" w14:textId="77777777" w:rsidR="00880B4A" w:rsidRDefault="00880B4A" w:rsidP="00880B4A">
      <w:pPr>
        <w:widowControl/>
        <w:numPr>
          <w:ilvl w:val="0"/>
          <w:numId w:val="29"/>
        </w:numPr>
        <w:shd w:val="clear" w:color="auto" w:fill="FFFFFF"/>
        <w:ind w:left="600"/>
        <w:jc w:val="left"/>
        <w:rPr>
          <w:rFonts w:ascii="Verdana" w:hAnsi="Verdana"/>
          <w:color w:val="333333"/>
          <w:szCs w:val="21"/>
        </w:rPr>
      </w:pPr>
      <w:r>
        <w:rPr>
          <w:rFonts w:ascii="Verdana" w:hAnsi="Verdana"/>
          <w:color w:val="333333"/>
          <w:szCs w:val="21"/>
        </w:rPr>
        <w:t>保证消费者调用业务的服务接口的幂等性</w:t>
      </w:r>
    </w:p>
    <w:p w14:paraId="4DE5A07D" w14:textId="77777777" w:rsidR="00880B4A" w:rsidRDefault="00880B4A" w:rsidP="00880B4A">
      <w:pPr>
        <w:widowControl/>
        <w:numPr>
          <w:ilvl w:val="0"/>
          <w:numId w:val="29"/>
        </w:numPr>
        <w:shd w:val="clear" w:color="auto" w:fill="FFFFFF"/>
        <w:ind w:left="600"/>
        <w:jc w:val="left"/>
        <w:rPr>
          <w:rFonts w:ascii="Verdana" w:hAnsi="Verdana"/>
          <w:color w:val="333333"/>
          <w:szCs w:val="21"/>
        </w:rPr>
      </w:pPr>
      <w:r>
        <w:rPr>
          <w:rFonts w:ascii="Verdana" w:hAnsi="Verdana"/>
          <w:color w:val="333333"/>
          <w:szCs w:val="21"/>
        </w:rPr>
        <w:t>通过消费日志或者类似状态表来记录消费状态，便于判断（建议在业务上自行实现，而不依赖</w:t>
      </w:r>
      <w:r>
        <w:rPr>
          <w:rFonts w:ascii="Verdana" w:hAnsi="Verdana"/>
          <w:color w:val="333333"/>
          <w:szCs w:val="21"/>
        </w:rPr>
        <w:t>MQ</w:t>
      </w:r>
      <w:r>
        <w:rPr>
          <w:rFonts w:ascii="Verdana" w:hAnsi="Verdana"/>
          <w:color w:val="333333"/>
          <w:szCs w:val="21"/>
        </w:rPr>
        <w:t>产品提供该特性）</w:t>
      </w:r>
    </w:p>
    <w:p w14:paraId="5185D432" w14:textId="7D7AD56F" w:rsidR="00B12057" w:rsidRPr="00880B4A" w:rsidRDefault="00B12057" w:rsidP="00B04454">
      <w:pPr>
        <w:spacing w:line="400" w:lineRule="exact"/>
        <w:rPr>
          <w:rFonts w:ascii="Verdana" w:hAnsi="Verdana"/>
          <w:color w:val="333333"/>
          <w:szCs w:val="21"/>
          <w:shd w:val="clear" w:color="auto" w:fill="FFFFFF"/>
        </w:rPr>
      </w:pPr>
    </w:p>
    <w:p w14:paraId="2EF53591" w14:textId="7A263D07" w:rsidR="00EB6727" w:rsidRDefault="005B0CDA" w:rsidP="00EB6727">
      <w:pPr>
        <w:pStyle w:val="2"/>
        <w:shd w:val="clear" w:color="auto" w:fill="FFFFFF"/>
        <w:spacing w:before="300" w:after="300"/>
        <w:rPr>
          <w:rFonts w:ascii="Verdana" w:hAnsi="Verdana"/>
          <w:color w:val="333333"/>
          <w:kern w:val="0"/>
        </w:rPr>
      </w:pPr>
      <w:r>
        <w:rPr>
          <w:rFonts w:ascii="Verdana" w:hAnsi="Verdana"/>
          <w:color w:val="333333"/>
        </w:rPr>
        <w:t>5.</w:t>
      </w:r>
      <w:r w:rsidR="00EB6727">
        <w:rPr>
          <w:rFonts w:ascii="Verdana" w:hAnsi="Verdana"/>
          <w:color w:val="333333"/>
        </w:rPr>
        <w:t>MQ</w:t>
      </w:r>
      <w:r w:rsidR="00EB6727">
        <w:rPr>
          <w:rFonts w:ascii="Verdana" w:hAnsi="Verdana"/>
          <w:color w:val="333333"/>
        </w:rPr>
        <w:t>（事务消息）</w:t>
      </w:r>
    </w:p>
    <w:p w14:paraId="1014BB12" w14:textId="77777777" w:rsidR="00EB6727" w:rsidRDefault="00EB6727" w:rsidP="00EB672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举个例子，</w:t>
      </w:r>
      <w:r>
        <w:rPr>
          <w:rFonts w:ascii="Verdana" w:hAnsi="Verdana"/>
          <w:color w:val="333333"/>
          <w:sz w:val="21"/>
          <w:szCs w:val="21"/>
        </w:rPr>
        <w:t>Bob</w:t>
      </w:r>
      <w:r>
        <w:rPr>
          <w:rFonts w:ascii="Verdana" w:hAnsi="Verdana"/>
          <w:color w:val="333333"/>
          <w:sz w:val="21"/>
          <w:szCs w:val="21"/>
        </w:rPr>
        <w:t>向</w:t>
      </w:r>
      <w:r>
        <w:rPr>
          <w:rFonts w:ascii="Verdana" w:hAnsi="Verdana"/>
          <w:color w:val="333333"/>
          <w:sz w:val="21"/>
          <w:szCs w:val="21"/>
        </w:rPr>
        <w:t>Smith</w:t>
      </w:r>
      <w:r>
        <w:rPr>
          <w:rFonts w:ascii="Verdana" w:hAnsi="Verdana"/>
          <w:color w:val="333333"/>
          <w:sz w:val="21"/>
          <w:szCs w:val="21"/>
        </w:rPr>
        <w:t>转账，那我们到底是先发送消息，还是先执行扣款操作？</w:t>
      </w:r>
    </w:p>
    <w:p w14:paraId="06594848" w14:textId="77777777" w:rsidR="00EB6727" w:rsidRDefault="00EB6727" w:rsidP="00EB672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好像都可能会出问题。如果先发消息，扣款操作失败，那么</w:t>
      </w:r>
      <w:r>
        <w:rPr>
          <w:rFonts w:ascii="Verdana" w:hAnsi="Verdana"/>
          <w:color w:val="333333"/>
          <w:sz w:val="21"/>
          <w:szCs w:val="21"/>
        </w:rPr>
        <w:t>Smith</w:t>
      </w:r>
      <w:r>
        <w:rPr>
          <w:rFonts w:ascii="Verdana" w:hAnsi="Verdana"/>
          <w:color w:val="333333"/>
          <w:sz w:val="21"/>
          <w:szCs w:val="21"/>
        </w:rPr>
        <w:t>的账户里面会多出一笔钱。反过来，如果先执行扣款操作，后发送消息，那有可能扣款成功了但是消息没发出去，</w:t>
      </w:r>
      <w:r>
        <w:rPr>
          <w:rFonts w:ascii="Verdana" w:hAnsi="Verdana"/>
          <w:color w:val="333333"/>
          <w:sz w:val="21"/>
          <w:szCs w:val="21"/>
        </w:rPr>
        <w:t>Smith</w:t>
      </w:r>
      <w:r>
        <w:rPr>
          <w:rFonts w:ascii="Verdana" w:hAnsi="Verdana"/>
          <w:color w:val="333333"/>
          <w:sz w:val="21"/>
          <w:szCs w:val="21"/>
        </w:rPr>
        <w:t>收不到钱。除了上面介绍的通过异常捕获和回滚的方式外，还有没有其他的思路呢？</w:t>
      </w:r>
    </w:p>
    <w:p w14:paraId="2A36A21D" w14:textId="77777777" w:rsidR="00EB6727" w:rsidRDefault="00EB6727" w:rsidP="00EB672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下面以阿里巴巴的</w:t>
      </w:r>
      <w:proofErr w:type="spellStart"/>
      <w:r>
        <w:rPr>
          <w:rFonts w:ascii="Verdana" w:hAnsi="Verdana"/>
          <w:color w:val="333333"/>
          <w:sz w:val="21"/>
          <w:szCs w:val="21"/>
        </w:rPr>
        <w:t>RocketMQ</w:t>
      </w:r>
      <w:proofErr w:type="spellEnd"/>
      <w:r>
        <w:rPr>
          <w:rFonts w:ascii="Verdana" w:hAnsi="Verdana"/>
          <w:color w:val="333333"/>
          <w:sz w:val="21"/>
          <w:szCs w:val="21"/>
        </w:rPr>
        <w:t>中间件为例，分析下其设计和实现思路。</w:t>
      </w:r>
    </w:p>
    <w:p w14:paraId="0CF5EF9B" w14:textId="77777777" w:rsidR="00EB6727" w:rsidRDefault="00EB6727" w:rsidP="00EB6727">
      <w:pPr>
        <w:pStyle w:val="af9"/>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RocketMQ</w:t>
      </w:r>
      <w:proofErr w:type="spellEnd"/>
      <w:r>
        <w:rPr>
          <w:rFonts w:ascii="Verdana" w:hAnsi="Verdana"/>
          <w:color w:val="333333"/>
          <w:sz w:val="21"/>
          <w:szCs w:val="21"/>
        </w:rPr>
        <w:t>第一阶段发送</w:t>
      </w:r>
      <w:r>
        <w:rPr>
          <w:rFonts w:ascii="Verdana" w:hAnsi="Verdana"/>
          <w:color w:val="333333"/>
          <w:sz w:val="21"/>
          <w:szCs w:val="21"/>
        </w:rPr>
        <w:t>Prepared</w:t>
      </w:r>
      <w:r>
        <w:rPr>
          <w:rFonts w:ascii="Verdana" w:hAnsi="Verdana"/>
          <w:color w:val="333333"/>
          <w:sz w:val="21"/>
          <w:szCs w:val="21"/>
        </w:rPr>
        <w:t>消息时，会拿到消息的地址，第二阶段执行本地事物，第三阶段通过第一阶段拿到的地址去访问消息，并修改状态。细心的读者可能又发现</w:t>
      </w:r>
      <w:r>
        <w:rPr>
          <w:rFonts w:ascii="Verdana" w:hAnsi="Verdana"/>
          <w:color w:val="333333"/>
          <w:sz w:val="21"/>
          <w:szCs w:val="21"/>
        </w:rPr>
        <w:lastRenderedPageBreak/>
        <w:t>问题了，如果确认消息发送失败了怎么办？</w:t>
      </w:r>
      <w:proofErr w:type="spellStart"/>
      <w:r>
        <w:rPr>
          <w:rFonts w:ascii="Verdana" w:hAnsi="Verdana"/>
          <w:color w:val="333333"/>
          <w:sz w:val="21"/>
          <w:szCs w:val="21"/>
        </w:rPr>
        <w:t>RocketMQ</w:t>
      </w:r>
      <w:proofErr w:type="spellEnd"/>
      <w:r>
        <w:rPr>
          <w:rFonts w:ascii="Verdana" w:hAnsi="Verdana"/>
          <w:color w:val="333333"/>
          <w:sz w:val="21"/>
          <w:szCs w:val="21"/>
        </w:rPr>
        <w:t>会定期扫描消息集群中的事物消息，这时候发现了</w:t>
      </w:r>
      <w:r>
        <w:rPr>
          <w:rFonts w:ascii="Verdana" w:hAnsi="Verdana"/>
          <w:color w:val="333333"/>
          <w:sz w:val="21"/>
          <w:szCs w:val="21"/>
        </w:rPr>
        <w:t>Prepared</w:t>
      </w:r>
      <w:r>
        <w:rPr>
          <w:rFonts w:ascii="Verdana" w:hAnsi="Verdana"/>
          <w:color w:val="333333"/>
          <w:sz w:val="21"/>
          <w:szCs w:val="21"/>
        </w:rPr>
        <w:t>消息，它会向消息发送者确认，</w:t>
      </w:r>
      <w:r>
        <w:rPr>
          <w:rFonts w:ascii="Verdana" w:hAnsi="Verdana"/>
          <w:color w:val="333333"/>
          <w:sz w:val="21"/>
          <w:szCs w:val="21"/>
        </w:rPr>
        <w:t>Bob</w:t>
      </w:r>
      <w:r>
        <w:rPr>
          <w:rFonts w:ascii="Verdana" w:hAnsi="Verdana"/>
          <w:color w:val="333333"/>
          <w:sz w:val="21"/>
          <w:szCs w:val="21"/>
        </w:rPr>
        <w:t>的钱到底是减了还是没减呢？如果减了是回滚还是继续发送确认消息呢？</w:t>
      </w:r>
      <w:proofErr w:type="spellStart"/>
      <w:r>
        <w:rPr>
          <w:rFonts w:ascii="Verdana" w:hAnsi="Verdana"/>
          <w:color w:val="333333"/>
          <w:sz w:val="21"/>
          <w:szCs w:val="21"/>
        </w:rPr>
        <w:t>RocketMQ</w:t>
      </w:r>
      <w:proofErr w:type="spellEnd"/>
      <w:r>
        <w:rPr>
          <w:rFonts w:ascii="Verdana" w:hAnsi="Verdana"/>
          <w:color w:val="333333"/>
          <w:sz w:val="21"/>
          <w:szCs w:val="21"/>
        </w:rPr>
        <w:t>会根据发送端设置的策略来决定是回滚还是继续发送确认消息。这样就保证了消息发送与本地事务同时成功或同时失败。如下图：</w:t>
      </w:r>
    </w:p>
    <w:p w14:paraId="51F5C235" w14:textId="77777777" w:rsidR="00EB6727" w:rsidRDefault="00EB6727" w:rsidP="00EB6727">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总结：据笔者的了解，各大知名的电商平台和互联网公司，几乎都是采用类似的设计思路来实现</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的。这种方式适合的业务场景广泛，而且比较可靠。不过这种方式技术实现的难度比较大。目前主流的开源</w:t>
      </w:r>
      <w:r>
        <w:rPr>
          <w:rFonts w:ascii="Verdana" w:hAnsi="Verdana"/>
          <w:color w:val="333333"/>
          <w:sz w:val="21"/>
          <w:szCs w:val="21"/>
        </w:rPr>
        <w:t>MQ</w:t>
      </w:r>
      <w:r>
        <w:rPr>
          <w:rFonts w:ascii="Verdana" w:hAnsi="Verdana"/>
          <w:color w:val="333333"/>
          <w:sz w:val="21"/>
          <w:szCs w:val="21"/>
        </w:rPr>
        <w:t>（</w:t>
      </w:r>
      <w:proofErr w:type="spellStart"/>
      <w:r>
        <w:rPr>
          <w:rFonts w:ascii="Verdana" w:hAnsi="Verdana"/>
          <w:color w:val="333333"/>
          <w:sz w:val="21"/>
          <w:szCs w:val="21"/>
        </w:rPr>
        <w:t>ActiveMQ</w:t>
      </w:r>
      <w:proofErr w:type="spellEnd"/>
      <w:r>
        <w:rPr>
          <w:rFonts w:ascii="Verdana" w:hAnsi="Verdana"/>
          <w:color w:val="333333"/>
          <w:sz w:val="21"/>
          <w:szCs w:val="21"/>
        </w:rPr>
        <w:t>、</w:t>
      </w:r>
      <w:r>
        <w:rPr>
          <w:rFonts w:ascii="Verdana" w:hAnsi="Verdana"/>
          <w:color w:val="333333"/>
          <w:sz w:val="21"/>
          <w:szCs w:val="21"/>
        </w:rPr>
        <w:t>RabbitMQ</w:t>
      </w:r>
      <w:r>
        <w:rPr>
          <w:rFonts w:ascii="Verdana" w:hAnsi="Verdana"/>
          <w:color w:val="333333"/>
          <w:sz w:val="21"/>
          <w:szCs w:val="21"/>
        </w:rPr>
        <w:t>、</w:t>
      </w:r>
      <w:r>
        <w:rPr>
          <w:rFonts w:ascii="Verdana" w:hAnsi="Verdana"/>
          <w:color w:val="333333"/>
          <w:sz w:val="21"/>
          <w:szCs w:val="21"/>
        </w:rPr>
        <w:t>Kafka</w:t>
      </w:r>
      <w:r>
        <w:rPr>
          <w:rFonts w:ascii="Verdana" w:hAnsi="Verdana"/>
          <w:color w:val="333333"/>
          <w:sz w:val="21"/>
          <w:szCs w:val="21"/>
        </w:rPr>
        <w:t>）均未实现对事务消息的支持，所以需二次开发或者新造轮子。比较遗憾的是，</w:t>
      </w:r>
      <w:proofErr w:type="spellStart"/>
      <w:r>
        <w:rPr>
          <w:rFonts w:ascii="Verdana" w:hAnsi="Verdana"/>
          <w:color w:val="333333"/>
          <w:sz w:val="21"/>
          <w:szCs w:val="21"/>
        </w:rPr>
        <w:t>RocketMQ</w:t>
      </w:r>
      <w:proofErr w:type="spellEnd"/>
      <w:r>
        <w:rPr>
          <w:rFonts w:ascii="Verdana" w:hAnsi="Verdana"/>
          <w:color w:val="333333"/>
          <w:sz w:val="21"/>
          <w:szCs w:val="21"/>
        </w:rPr>
        <w:t>事务消息部分的代码也并未开源，需要自己去实现。</w:t>
      </w:r>
    </w:p>
    <w:p w14:paraId="4B4F9353" w14:textId="77777777" w:rsidR="003653FA" w:rsidRDefault="003653FA" w:rsidP="003653FA">
      <w:pPr>
        <w:pStyle w:val="2"/>
        <w:shd w:val="clear" w:color="auto" w:fill="FFFFFF"/>
        <w:spacing w:before="300" w:after="300"/>
        <w:rPr>
          <w:rFonts w:ascii="Verdana" w:hAnsi="Verdana"/>
          <w:color w:val="333333"/>
          <w:kern w:val="0"/>
        </w:rPr>
      </w:pPr>
      <w:r>
        <w:rPr>
          <w:rFonts w:ascii="Verdana" w:hAnsi="Verdana"/>
          <w:color w:val="333333"/>
        </w:rPr>
        <w:t>其他补偿方式</w:t>
      </w:r>
    </w:p>
    <w:p w14:paraId="46D3A920"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做过支付宝交易接口的同学都知道，我们一般会在支付宝的回调页面和接口里，解密参数，然后调用系统中更新交易状态相关的服务，将订单更新为付款成功。同时，只有当我们回调页面中输出了</w:t>
      </w:r>
      <w:r>
        <w:rPr>
          <w:rFonts w:ascii="Verdana" w:hAnsi="Verdana"/>
          <w:color w:val="333333"/>
          <w:sz w:val="21"/>
          <w:szCs w:val="21"/>
        </w:rPr>
        <w:t>success</w:t>
      </w:r>
      <w:r>
        <w:rPr>
          <w:rFonts w:ascii="Verdana" w:hAnsi="Verdana"/>
          <w:color w:val="333333"/>
          <w:sz w:val="21"/>
          <w:szCs w:val="21"/>
        </w:rPr>
        <w:t>字样或者标识业务处理成功相应状态码时，支付宝才会停止回调请求。否则，支付宝会每间隔一段时间后，再向客户方发起回调请求，直到输出成功标识为止。</w:t>
      </w:r>
    </w:p>
    <w:p w14:paraId="410BFF86"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其实这就是一个很典型的补偿例子，跟一些</w:t>
      </w:r>
      <w:r>
        <w:rPr>
          <w:rFonts w:ascii="Verdana" w:hAnsi="Verdana"/>
          <w:color w:val="333333"/>
          <w:sz w:val="21"/>
          <w:szCs w:val="21"/>
        </w:rPr>
        <w:t>MQ</w:t>
      </w:r>
      <w:r>
        <w:rPr>
          <w:rFonts w:ascii="Verdana" w:hAnsi="Verdana"/>
          <w:color w:val="333333"/>
          <w:sz w:val="21"/>
          <w:szCs w:val="21"/>
        </w:rPr>
        <w:t>重试补偿机制很类似。</w:t>
      </w:r>
    </w:p>
    <w:p w14:paraId="04569BCA"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一般成熟的系统中，对于级别较高的服务和接口，整体的可用性通常都会很高。如果有些业务由于瞬时的网络故障或调用超时等问题，那么这种重试机制其实是非常有效的。</w:t>
      </w:r>
    </w:p>
    <w:p w14:paraId="09A33B46"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当然，考虑个比较极端的场景，假如系统自身有</w:t>
      </w:r>
      <w:r>
        <w:rPr>
          <w:rFonts w:ascii="Verdana" w:hAnsi="Verdana"/>
          <w:color w:val="333333"/>
          <w:sz w:val="21"/>
          <w:szCs w:val="21"/>
        </w:rPr>
        <w:t>bug</w:t>
      </w:r>
      <w:r>
        <w:rPr>
          <w:rFonts w:ascii="Verdana" w:hAnsi="Verdana"/>
          <w:color w:val="333333"/>
          <w:sz w:val="21"/>
          <w:szCs w:val="21"/>
        </w:rPr>
        <w:t>或者程序逻辑有问题，那么重试</w:t>
      </w:r>
      <w:r>
        <w:rPr>
          <w:rFonts w:ascii="Verdana" w:hAnsi="Verdana"/>
          <w:color w:val="333333"/>
          <w:sz w:val="21"/>
          <w:szCs w:val="21"/>
        </w:rPr>
        <w:t>1W</w:t>
      </w:r>
      <w:r>
        <w:rPr>
          <w:rFonts w:ascii="Verdana" w:hAnsi="Verdana"/>
          <w:color w:val="333333"/>
          <w:sz w:val="21"/>
          <w:szCs w:val="21"/>
        </w:rPr>
        <w:t>次那也是无济于事的。那岂不是就发生了</w:t>
      </w:r>
      <w:r>
        <w:rPr>
          <w:rFonts w:ascii="Verdana" w:hAnsi="Verdana"/>
          <w:color w:val="333333"/>
          <w:sz w:val="21"/>
          <w:szCs w:val="21"/>
        </w:rPr>
        <w:t>“</w:t>
      </w:r>
      <w:r>
        <w:rPr>
          <w:rFonts w:ascii="Verdana" w:hAnsi="Verdana"/>
          <w:color w:val="333333"/>
          <w:sz w:val="21"/>
          <w:szCs w:val="21"/>
        </w:rPr>
        <w:t>明明已经付款，却显示未付款不发货</w:t>
      </w:r>
      <w:r>
        <w:rPr>
          <w:rFonts w:ascii="Verdana" w:hAnsi="Verdana"/>
          <w:color w:val="333333"/>
          <w:sz w:val="21"/>
          <w:szCs w:val="21"/>
        </w:rPr>
        <w:t>”</w:t>
      </w:r>
      <w:r>
        <w:rPr>
          <w:rFonts w:ascii="Verdana" w:hAnsi="Verdana"/>
          <w:color w:val="333333"/>
          <w:sz w:val="21"/>
          <w:szCs w:val="21"/>
        </w:rPr>
        <w:t>类似的悲剧？</w:t>
      </w:r>
    </w:p>
    <w:p w14:paraId="5625AA52"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14:paraId="7E03E6F9" w14:textId="77777777" w:rsidR="003653FA" w:rsidRDefault="003653FA" w:rsidP="003653FA">
      <w:pPr>
        <w:pStyle w:val="af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在某些特殊的情况下，还会有</w:t>
      </w:r>
      <w:r>
        <w:rPr>
          <w:rFonts w:ascii="Verdana" w:hAnsi="Verdana"/>
          <w:color w:val="333333"/>
          <w:sz w:val="21"/>
          <w:szCs w:val="21"/>
        </w:rPr>
        <w:t>“</w:t>
      </w:r>
      <w:r>
        <w:rPr>
          <w:rFonts w:ascii="Verdana" w:hAnsi="Verdana"/>
          <w:color w:val="333333"/>
          <w:sz w:val="21"/>
          <w:szCs w:val="21"/>
        </w:rPr>
        <w:t>人工补偿</w:t>
      </w:r>
      <w:r>
        <w:rPr>
          <w:rFonts w:ascii="Verdana" w:hAnsi="Verdana"/>
          <w:color w:val="333333"/>
          <w:sz w:val="21"/>
          <w:szCs w:val="21"/>
        </w:rPr>
        <w:t>”</w:t>
      </w:r>
      <w:r>
        <w:rPr>
          <w:rFonts w:ascii="Verdana" w:hAnsi="Verdana"/>
          <w:color w:val="333333"/>
          <w:sz w:val="21"/>
          <w:szCs w:val="21"/>
        </w:rPr>
        <w:t>的，这也是最后一道屏障。</w:t>
      </w:r>
    </w:p>
    <w:p w14:paraId="6C5AF7AF" w14:textId="58CEA63D" w:rsidR="00B12057" w:rsidRDefault="00B12057" w:rsidP="00B04454">
      <w:pPr>
        <w:spacing w:line="400" w:lineRule="exact"/>
        <w:rPr>
          <w:rFonts w:ascii="宋体" w:hAnsi="宋体"/>
          <w:sz w:val="24"/>
        </w:rPr>
      </w:pPr>
      <w:bookmarkStart w:id="37" w:name="_GoBack"/>
      <w:bookmarkEnd w:id="37"/>
    </w:p>
    <w:p w14:paraId="0ACC5EF6" w14:textId="77777777" w:rsidR="00EB6727" w:rsidRPr="00EB6727" w:rsidRDefault="00EB6727" w:rsidP="00B04454">
      <w:pPr>
        <w:spacing w:line="400" w:lineRule="exact"/>
        <w:rPr>
          <w:rFonts w:ascii="宋体" w:hAnsi="宋体" w:hint="eastAsia"/>
          <w:sz w:val="24"/>
        </w:rPr>
      </w:pPr>
    </w:p>
    <w:p w14:paraId="6CBA187F" w14:textId="77777777" w:rsidR="00DD5506" w:rsidRDefault="00DD5506" w:rsidP="005C3954">
      <w:pPr>
        <w:autoSpaceDE w:val="0"/>
        <w:autoSpaceDN w:val="0"/>
        <w:adjustRightInd w:val="0"/>
        <w:spacing w:line="400" w:lineRule="exact"/>
        <w:ind w:firstLineChars="200" w:firstLine="480"/>
        <w:rPr>
          <w:rFonts w:ascii="宋体" w:hAnsi="宋体" w:cs="黑体"/>
          <w:kern w:val="0"/>
          <w:sz w:val="24"/>
        </w:rPr>
      </w:pPr>
    </w:p>
    <w:p w14:paraId="2C0184F9" w14:textId="15E42708" w:rsidR="00170FC2"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试测试</w:t>
      </w:r>
      <w:r w:rsidR="00170FC2">
        <w:rPr>
          <w:rFonts w:ascii="宋体" w:hAnsi="宋体" w:cs="黑体" w:hint="eastAsia"/>
          <w:kern w:val="0"/>
          <w:sz w:val="24"/>
        </w:rPr>
        <w:t>。</w:t>
      </w:r>
    </w:p>
    <w:p w14:paraId="1C0A9AE6" w14:textId="248249AB" w:rsidR="00A57077" w:rsidRPr="005C3954" w:rsidRDefault="00877C92" w:rsidP="005C3954">
      <w:pPr>
        <w:pStyle w:val="1"/>
        <w:spacing w:line="400" w:lineRule="exact"/>
        <w:rPr>
          <w:rFonts w:ascii="黑体" w:eastAsia="黑体" w:hAnsi="宋体"/>
          <w:b w:val="0"/>
          <w:sz w:val="32"/>
          <w:szCs w:val="32"/>
        </w:rPr>
      </w:pPr>
      <w:bookmarkStart w:id="38" w:name="_Toc49248716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bookmarkEnd w:id="38"/>
      <w:proofErr w:type="spellStart"/>
      <w:r w:rsidR="006B5F82">
        <w:rPr>
          <w:rFonts w:ascii="宋体" w:hAnsi="宋体" w:hint="eastAsia"/>
          <w:sz w:val="28"/>
          <w:szCs w:val="28"/>
        </w:rPr>
        <w:t>AfterSale</w:t>
      </w:r>
      <w:proofErr w:type="spellEnd"/>
    </w:p>
    <w:p w14:paraId="00AB369A" w14:textId="10B4EC5E" w:rsidR="00531E49" w:rsidRDefault="00671172" w:rsidP="00E83B13">
      <w:pPr>
        <w:spacing w:line="400" w:lineRule="exact"/>
        <w:rPr>
          <w:sz w:val="24"/>
        </w:rPr>
      </w:pPr>
      <w:r>
        <w:rPr>
          <w:rFonts w:hint="eastAsia"/>
          <w:sz w:val="24"/>
        </w:rPr>
        <w:t>分布式</w:t>
      </w:r>
      <w:r>
        <w:rPr>
          <w:sz w:val="24"/>
        </w:rPr>
        <w:t>锁的应用</w:t>
      </w:r>
    </w:p>
    <w:p w14:paraId="3022F095" w14:textId="77777777" w:rsidR="00B227EB" w:rsidRPr="00130E87" w:rsidRDefault="00B227EB" w:rsidP="00B227E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B35239"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3B0526D"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951C383" w14:textId="77777777" w:rsidR="007D36D9" w:rsidRDefault="007D36D9" w:rsidP="00E83B13">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BB21249" w14:textId="7AD7F152" w:rsidR="008A70A2" w:rsidRPr="00E83B13" w:rsidRDefault="008A70A2" w:rsidP="00E83B13">
      <w:pPr>
        <w:spacing w:line="400" w:lineRule="exact"/>
        <w:rPr>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proofErr w:type="spellStart"/>
      <w:r w:rsidRPr="00E83B13">
        <w:rPr>
          <w:sz w:val="24"/>
        </w:rPr>
        <w:t>lipinpay</w:t>
      </w:r>
      <w:proofErr w:type="spellEnd"/>
      <w:r w:rsidR="003A66C7" w:rsidRPr="00E83B13">
        <w:rPr>
          <w:rFonts w:hint="eastAsia"/>
          <w:sz w:val="24"/>
        </w:rPr>
        <w:t>，</w:t>
      </w:r>
    </w:p>
    <w:p w14:paraId="662EC32D" w14:textId="659AFF1A" w:rsidR="008447FA" w:rsidRPr="00E83B13" w:rsidRDefault="008447FA" w:rsidP="00E83B13">
      <w:pPr>
        <w:spacing w:line="400" w:lineRule="exact"/>
        <w:rPr>
          <w:sz w:val="24"/>
        </w:rPr>
      </w:pPr>
      <w:proofErr w:type="spellStart"/>
      <w:r w:rsidRPr="00E83B13">
        <w:rPr>
          <w:sz w:val="24"/>
        </w:rPr>
        <w:t>lipincheckbalance</w:t>
      </w:r>
      <w:proofErr w:type="spellEnd"/>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3C5709C4" w:rsidR="00905429" w:rsidRPr="0063694B" w:rsidRDefault="00905429" w:rsidP="00905429">
      <w:pPr>
        <w:pStyle w:val="1"/>
        <w:spacing w:line="400" w:lineRule="exact"/>
        <w:rPr>
          <w:rFonts w:ascii="黑体" w:eastAsia="黑体" w:hAnsi="宋体"/>
          <w:b w:val="0"/>
          <w:sz w:val="32"/>
          <w:szCs w:val="32"/>
        </w:rPr>
      </w:pPr>
      <w:bookmarkStart w:id="39" w:name="_Toc49248716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bookmarkEnd w:id="39"/>
      <w:r w:rsidR="00426453">
        <w:rPr>
          <w:rFonts w:ascii="宋体" w:hAnsi="宋体" w:hint="eastAsia"/>
          <w:sz w:val="28"/>
          <w:szCs w:val="28"/>
        </w:rPr>
        <w:t>A</w:t>
      </w:r>
      <w:r w:rsidR="00426453">
        <w:rPr>
          <w:rFonts w:ascii="宋体" w:hAnsi="宋体"/>
          <w:sz w:val="28"/>
          <w:szCs w:val="28"/>
        </w:rPr>
        <w:t>ccount</w:t>
      </w:r>
    </w:p>
    <w:p w14:paraId="643E6E1C" w14:textId="1A43F3E4" w:rsidR="003F2F01" w:rsidRPr="00E83B13" w:rsidRDefault="003F2F01" w:rsidP="00E83B13">
      <w:pPr>
        <w:spacing w:line="400" w:lineRule="exact"/>
        <w:rPr>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4CB49CED" w:rsidR="006C4CB6"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5794EDB9"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模块</w:t>
      </w:r>
    </w:p>
    <w:p w14:paraId="0770C2AE" w14:textId="77777777" w:rsidR="003E0998" w:rsidRDefault="003E0998" w:rsidP="003E0998">
      <w:pPr>
        <w:spacing w:line="400" w:lineRule="exact"/>
        <w:rPr>
          <w:rFonts w:ascii="宋体" w:hAnsi="宋体"/>
          <w:sz w:val="24"/>
        </w:rPr>
      </w:pPr>
      <w:r>
        <w:rPr>
          <w:rFonts w:ascii="宋体" w:hAnsi="宋体" w:hint="eastAsia"/>
          <w:sz w:val="24"/>
        </w:rPr>
        <w:t>1</w:t>
      </w:r>
      <w:r>
        <w:rPr>
          <w:rFonts w:ascii="宋体" w:hAnsi="宋体"/>
          <w:sz w:val="24"/>
        </w:rPr>
        <w:t>11</w:t>
      </w:r>
    </w:p>
    <w:p w14:paraId="0BE932FA" w14:textId="77777777" w:rsidR="003E0998" w:rsidRDefault="003E0998" w:rsidP="003E0998">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0C556948" w14:textId="77777777" w:rsidR="003E0998" w:rsidRDefault="003E0998" w:rsidP="003E0998">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3B49512"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的打包，</w:t>
      </w:r>
      <w:proofErr w:type="spellStart"/>
      <w:r>
        <w:rPr>
          <w:rFonts w:ascii="宋体" w:hAnsi="宋体"/>
          <w:sz w:val="24"/>
        </w:rPr>
        <w:t>sdk</w:t>
      </w:r>
      <w:proofErr w:type="spellEnd"/>
      <w:r>
        <w:rPr>
          <w:rFonts w:ascii="宋体" w:hAnsi="宋体" w:hint="eastAsia"/>
          <w:sz w:val="24"/>
        </w:rPr>
        <w:t>等</w:t>
      </w:r>
      <w:r>
        <w:rPr>
          <w:rFonts w:ascii="宋体" w:hAnsi="宋体"/>
          <w:sz w:val="24"/>
        </w:rPr>
        <w:t>等信息</w:t>
      </w:r>
    </w:p>
    <w:p w14:paraId="01C7A9EF" w14:textId="77777777" w:rsidR="003E0998" w:rsidRPr="00B04454" w:rsidRDefault="003E0998" w:rsidP="003E0998">
      <w:pPr>
        <w:spacing w:line="400" w:lineRule="exact"/>
        <w:rPr>
          <w:rFonts w:ascii="宋体" w:hAnsi="宋体"/>
          <w:sz w:val="24"/>
        </w:rPr>
      </w:pPr>
    </w:p>
    <w:p w14:paraId="63CEF9DB" w14:textId="77777777" w:rsidR="003E0998" w:rsidRDefault="003E0998" w:rsidP="003E0998">
      <w:pPr>
        <w:spacing w:line="400" w:lineRule="exact"/>
        <w:rPr>
          <w:rFonts w:ascii="宋体" w:hAnsi="宋体"/>
          <w:sz w:val="24"/>
        </w:rPr>
      </w:pPr>
      <w:proofErr w:type="spellStart"/>
      <w:r>
        <w:rPr>
          <w:rFonts w:ascii="宋体" w:hAnsi="宋体" w:hint="eastAsia"/>
          <w:sz w:val="24"/>
        </w:rPr>
        <w:t>api</w:t>
      </w:r>
      <w:proofErr w:type="spellEnd"/>
      <w:r>
        <w:rPr>
          <w:rFonts w:ascii="宋体" w:hAnsi="宋体" w:hint="eastAsia"/>
          <w:sz w:val="24"/>
        </w:rPr>
        <w:t>的</w:t>
      </w:r>
      <w:r>
        <w:rPr>
          <w:rFonts w:ascii="宋体" w:hAnsi="宋体"/>
          <w:sz w:val="24"/>
        </w:rPr>
        <w:t>调用，</w:t>
      </w:r>
      <w:r>
        <w:rPr>
          <w:rFonts w:ascii="宋体" w:hAnsi="宋体" w:hint="eastAsia"/>
          <w:sz w:val="24"/>
        </w:rPr>
        <w:t>H5网关</w:t>
      </w:r>
    </w:p>
    <w:p w14:paraId="16544412" w14:textId="77777777" w:rsidR="003E0998" w:rsidRDefault="003E0998" w:rsidP="003E0998">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47F500CC" w14:textId="77777777" w:rsidR="003E0998" w:rsidRPr="00E83B13" w:rsidRDefault="003E0998" w:rsidP="00E83B13">
      <w:pPr>
        <w:spacing w:line="400" w:lineRule="exact"/>
        <w:rPr>
          <w:sz w:val="24"/>
        </w:rPr>
      </w:pPr>
    </w:p>
    <w:p w14:paraId="70C5CC25" w14:textId="70DB6C8C" w:rsidR="0029258F" w:rsidRPr="00E83B13" w:rsidRDefault="0029258F" w:rsidP="00E83B13">
      <w:pPr>
        <w:spacing w:line="400" w:lineRule="exact"/>
        <w:rPr>
          <w:sz w:val="24"/>
        </w:rPr>
      </w:pPr>
    </w:p>
    <w:p w14:paraId="2CE03929" w14:textId="53261E8E" w:rsidR="00686C51" w:rsidRDefault="00686C51" w:rsidP="00E83B13">
      <w:pPr>
        <w:spacing w:line="400" w:lineRule="exact"/>
        <w:rPr>
          <w:sz w:val="24"/>
        </w:rPr>
      </w:pPr>
      <w:r w:rsidRPr="00E83B13">
        <w:rPr>
          <w:rFonts w:hint="eastAsia"/>
          <w:sz w:val="24"/>
        </w:rPr>
        <w:t>风控</w:t>
      </w:r>
      <w:r w:rsidRPr="00E83B13">
        <w:rPr>
          <w:sz w:val="24"/>
        </w:rPr>
        <w:t>的处理，黑名单</w:t>
      </w:r>
    </w:p>
    <w:p w14:paraId="37E8444F" w14:textId="77777777" w:rsidR="00C34E0C" w:rsidRPr="00130E87" w:rsidRDefault="00C34E0C" w:rsidP="00C34E0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4B28EFA" w14:textId="77777777" w:rsidR="007D36D9" w:rsidRDefault="007D36D9"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DBF6EFC"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F63C15D" w14:textId="6F83CCF1" w:rsidR="00686C51"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C3954">
        <w:rPr>
          <w:rFonts w:ascii="宋体" w:hAnsi="宋体" w:cs="黑体" w:hint="eastAsia"/>
          <w:kern w:val="0"/>
          <w:sz w:val="24"/>
        </w:rPr>
        <w:t>。</w:t>
      </w:r>
    </w:p>
    <w:p w14:paraId="33048364" w14:textId="77777777" w:rsidR="00431045" w:rsidRDefault="00431045" w:rsidP="00431045">
      <w:pPr>
        <w:pStyle w:val="1"/>
        <w:spacing w:line="400" w:lineRule="exact"/>
        <w:rPr>
          <w:rFonts w:ascii="宋体" w:hAnsi="宋体"/>
          <w:sz w:val="28"/>
          <w:szCs w:val="28"/>
        </w:rPr>
      </w:pPr>
      <w:bookmarkStart w:id="40" w:name="_Toc49248716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40"/>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proofErr w:type="spellStart"/>
      <w:r>
        <w:rPr>
          <w:rFonts w:ascii="宋体" w:hAnsi="宋体" w:hint="eastAsia"/>
          <w:sz w:val="28"/>
          <w:szCs w:val="28"/>
        </w:rPr>
        <w:t>RechargeCard</w:t>
      </w:r>
      <w:proofErr w:type="spellEnd"/>
      <w:r>
        <w:rPr>
          <w:rFonts w:ascii="宋体" w:hAnsi="宋体" w:hint="eastAsia"/>
          <w:sz w:val="28"/>
          <w:szCs w:val="28"/>
        </w:rPr>
        <w:t>,</w:t>
      </w:r>
    </w:p>
    <w:p w14:paraId="58CB8596" w14:textId="0E3E7FDF" w:rsidR="00BA5672" w:rsidRDefault="00BA5672" w:rsidP="00FF34D1">
      <w:pPr>
        <w:spacing w:line="400" w:lineRule="exact"/>
        <w:rPr>
          <w:rFonts w:ascii="宋体" w:hAnsi="宋体"/>
          <w:sz w:val="28"/>
          <w:szCs w:val="28"/>
        </w:rPr>
      </w:pPr>
      <w:proofErr w:type="spellStart"/>
      <w:r>
        <w:rPr>
          <w:rFonts w:ascii="宋体" w:hAnsi="宋体"/>
          <w:sz w:val="28"/>
          <w:szCs w:val="28"/>
        </w:rPr>
        <w:t>LaterAssignRechargeCard</w:t>
      </w:r>
      <w:proofErr w:type="spellEnd"/>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select </w:t>
      </w:r>
      <w:proofErr w:type="spellStart"/>
      <w:r w:rsidRPr="00A24438">
        <w:rPr>
          <w:rFonts w:ascii="宋体" w:hAnsi="宋体"/>
          <w:sz w:val="28"/>
          <w:szCs w:val="28"/>
        </w:rPr>
        <w:t>rechargecode,count</w:t>
      </w:r>
      <w:proofErr w:type="spellEnd"/>
      <w:r w:rsidRPr="00A24438">
        <w:rPr>
          <w:rFonts w:ascii="宋体" w:hAnsi="宋体"/>
          <w:sz w:val="28"/>
          <w:szCs w:val="28"/>
        </w:rPr>
        <w:t xml:space="preserve">(1),sum(amount) from </w:t>
      </w:r>
      <w:proofErr w:type="spellStart"/>
      <w:r w:rsidRPr="00A24438">
        <w:rPr>
          <w:rFonts w:ascii="宋体" w:hAnsi="宋体"/>
          <w:sz w:val="28"/>
          <w:szCs w:val="28"/>
        </w:rPr>
        <w:t>rechargerecord</w:t>
      </w:r>
      <w:proofErr w:type="spellEnd"/>
      <w:r w:rsidRPr="00A24438">
        <w:rPr>
          <w:rFonts w:ascii="宋体" w:hAnsi="宋体"/>
          <w:sz w:val="28"/>
          <w:szCs w:val="28"/>
        </w:rPr>
        <w:t xml:space="preserve"> where </w:t>
      </w:r>
      <w:proofErr w:type="spellStart"/>
      <w:r w:rsidRPr="00A24438">
        <w:rPr>
          <w:rFonts w:ascii="宋体" w:hAnsi="宋体"/>
          <w:sz w:val="28"/>
          <w:szCs w:val="28"/>
        </w:rPr>
        <w:t>createtime</w:t>
      </w:r>
      <w:proofErr w:type="spellEnd"/>
      <w:r w:rsidRPr="00A24438">
        <w:rPr>
          <w:rFonts w:ascii="宋体" w:hAnsi="宋体"/>
          <w:sz w:val="28"/>
          <w:szCs w:val="28"/>
        </w:rPr>
        <w:t xml:space="preserve"> &gt;= '20170825' and </w:t>
      </w:r>
      <w:proofErr w:type="spellStart"/>
      <w:r w:rsidRPr="00A24438">
        <w:rPr>
          <w:rFonts w:ascii="宋体" w:hAnsi="宋体"/>
          <w:sz w:val="28"/>
          <w:szCs w:val="28"/>
        </w:rPr>
        <w:t>createtime</w:t>
      </w:r>
      <w:proofErr w:type="spellEnd"/>
      <w:r w:rsidRPr="00A24438">
        <w:rPr>
          <w:rFonts w:ascii="宋体" w:hAnsi="宋体"/>
          <w:sz w:val="28"/>
          <w:szCs w:val="28"/>
        </w:rPr>
        <w:t xml:space="preserve"> &lt;= '20170826'  and (</w:t>
      </w:r>
      <w:proofErr w:type="spellStart"/>
      <w:r w:rsidRPr="00A24438">
        <w:rPr>
          <w:rFonts w:ascii="宋体" w:hAnsi="宋体"/>
          <w:sz w:val="28"/>
          <w:szCs w:val="28"/>
        </w:rPr>
        <w:t>rechargecode</w:t>
      </w:r>
      <w:proofErr w:type="spellEnd"/>
      <w:r w:rsidRPr="00A24438">
        <w:rPr>
          <w:rFonts w:ascii="宋体" w:hAnsi="宋体"/>
          <w:sz w:val="28"/>
          <w:szCs w:val="28"/>
        </w:rPr>
        <w:t xml:space="preserve"> != '' or </w:t>
      </w:r>
      <w:proofErr w:type="spellStart"/>
      <w:r w:rsidRPr="00A24438">
        <w:rPr>
          <w:rFonts w:ascii="宋体" w:hAnsi="宋体"/>
          <w:sz w:val="28"/>
          <w:szCs w:val="28"/>
        </w:rPr>
        <w:t>referrertype</w:t>
      </w:r>
      <w:proofErr w:type="spellEnd"/>
      <w:r w:rsidRPr="00A24438">
        <w:rPr>
          <w:rFonts w:ascii="宋体" w:hAnsi="宋体"/>
          <w:sz w:val="28"/>
          <w:szCs w:val="28"/>
        </w:rPr>
        <w:t xml:space="preserv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w:t>
      </w:r>
      <w:proofErr w:type="spellStart"/>
      <w:r w:rsidRPr="00A24438">
        <w:rPr>
          <w:rFonts w:ascii="宋体" w:hAnsi="宋体"/>
          <w:sz w:val="28"/>
          <w:szCs w:val="28"/>
        </w:rPr>
        <w:t>rechargecode</w:t>
      </w:r>
      <w:proofErr w:type="spellEnd"/>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r>
      <w:proofErr w:type="spellStart"/>
      <w:r w:rsidRPr="00A24438">
        <w:rPr>
          <w:rFonts w:ascii="宋体" w:hAnsi="宋体"/>
          <w:sz w:val="28"/>
          <w:szCs w:val="28"/>
        </w:rPr>
        <w:t>rechargecode</w:t>
      </w:r>
      <w:proofErr w:type="spellEnd"/>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lastRenderedPageBreak/>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6F523EB6" w14:textId="77777777" w:rsidR="00DB4337" w:rsidRPr="00130E87" w:rsidRDefault="00DB4337" w:rsidP="00DB4337">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44760E"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w:t>
      </w:r>
    </w:p>
    <w:p w14:paraId="472A28CC" w14:textId="182761CF" w:rsidR="00A24438" w:rsidRDefault="005C3954"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9E000B1" w14:textId="5A3A8E4D" w:rsidR="004F5027" w:rsidRPr="005C3954" w:rsidRDefault="004F5027"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0AE19A55" w14:textId="3EA990BD" w:rsidR="00157158" w:rsidRPr="005C3954" w:rsidRDefault="00C52C7D" w:rsidP="005C3954">
      <w:pPr>
        <w:autoSpaceDE w:val="0"/>
        <w:autoSpaceDN w:val="0"/>
        <w:adjustRightInd w:val="0"/>
        <w:jc w:val="left"/>
        <w:rPr>
          <w:rFonts w:ascii="Comic Sans MS" w:hAnsi="Comic Sans MS" w:cs="Comic Sans MS"/>
          <w:color w:val="008080"/>
          <w:kern w:val="0"/>
          <w:sz w:val="22"/>
          <w:szCs w:val="22"/>
        </w:rPr>
      </w:pPr>
      <w:proofErr w:type="spellStart"/>
      <w:r>
        <w:rPr>
          <w:rFonts w:ascii="Comic Sans MS" w:hAnsi="Comic Sans MS" w:cs="Comic Sans MS"/>
          <w:color w:val="008080"/>
          <w:kern w:val="0"/>
          <w:sz w:val="22"/>
          <w:szCs w:val="22"/>
        </w:rPr>
        <w:t>TMSaleOrder</w:t>
      </w:r>
      <w:proofErr w:type="spellEnd"/>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5225A58E" w14:textId="7408869F"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lastRenderedPageBreak/>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325908C8" w14:textId="15994D06"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4611D66D" w14:textId="0BB52144" w:rsidR="009404F3" w:rsidRPr="005C3954" w:rsidRDefault="00C00423" w:rsidP="005C3954">
      <w:pPr>
        <w:spacing w:line="400" w:lineRule="exact"/>
        <w:rPr>
          <w:rFonts w:ascii="宋体" w:hAnsi="宋体"/>
          <w:sz w:val="24"/>
        </w:rPr>
      </w:pPr>
      <w:r w:rsidRPr="00FF34D1">
        <w:rPr>
          <w:rFonts w:ascii="宋体" w:hAnsi="宋体" w:hint="eastAsia"/>
          <w:sz w:val="24"/>
        </w:rPr>
        <w:t>另见核心节部分</w:t>
      </w:r>
    </w:p>
    <w:p w14:paraId="355BE7BE" w14:textId="77777777" w:rsidR="004A179F" w:rsidRPr="00863213" w:rsidRDefault="004A179F" w:rsidP="00863213">
      <w:pPr>
        <w:pStyle w:val="1"/>
        <w:spacing w:line="400" w:lineRule="exact"/>
        <w:rPr>
          <w:rFonts w:ascii="黑体" w:eastAsia="黑体" w:hAnsi="宋体"/>
          <w:b w:val="0"/>
          <w:sz w:val="32"/>
          <w:szCs w:val="32"/>
        </w:rPr>
      </w:pPr>
      <w:bookmarkStart w:id="41" w:name="_Toc49248716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1"/>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3EA6E1C"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6F92731" w14:textId="77777777" w:rsidR="00582F5F" w:rsidRPr="00130E87" w:rsidRDefault="00582F5F" w:rsidP="00582F5F">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480396A" w14:textId="07FE4F0B" w:rsidR="006D1C2A"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22B104B" w14:textId="4C67BE4C" w:rsidR="007019AB" w:rsidRPr="00AE194D" w:rsidRDefault="007019AB"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16968C6" w14:textId="555F0743" w:rsidR="00FF34D1" w:rsidRPr="00F928B2" w:rsidRDefault="00FF34D1" w:rsidP="00FF34D1">
      <w:pPr>
        <w:spacing w:line="400" w:lineRule="exact"/>
        <w:rPr>
          <w:rFonts w:ascii="宋体" w:hAnsi="宋体"/>
          <w:sz w:val="24"/>
        </w:rPr>
        <w:sectPr w:rsidR="00FF34D1" w:rsidRPr="00F928B2" w:rsidSect="00393473">
          <w:headerReference w:type="default" r:id="rId35"/>
          <w:endnotePr>
            <w:numFmt w:val="decimal"/>
          </w:endnotePr>
          <w:pgSz w:w="11906" w:h="16838" w:code="9"/>
          <w:pgMar w:top="1440" w:right="1797" w:bottom="1440" w:left="1797" w:header="851" w:footer="992" w:gutter="0"/>
          <w:cols w:space="425"/>
          <w:docGrid w:type="lines" w:linePitch="400"/>
        </w:sectPr>
      </w:pPr>
    </w:p>
    <w:p w14:paraId="0BF1D892" w14:textId="77777777" w:rsidR="00905429" w:rsidRDefault="00905429" w:rsidP="00905429">
      <w:pPr>
        <w:pStyle w:val="1"/>
        <w:spacing w:line="400" w:lineRule="exact"/>
        <w:jc w:val="center"/>
        <w:rPr>
          <w:rFonts w:ascii="黑体" w:eastAsia="黑体"/>
          <w:b w:val="0"/>
          <w:sz w:val="36"/>
          <w:szCs w:val="36"/>
        </w:rPr>
      </w:pPr>
      <w:bookmarkStart w:id="42" w:name="_Toc49248717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2"/>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3" w:name="_Toc49248717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3"/>
    </w:p>
    <w:p w14:paraId="6FAA9228" w14:textId="7474C659" w:rsidR="00250A82" w:rsidRDefault="002019F5" w:rsidP="00905429">
      <w:pPr>
        <w:spacing w:line="400" w:lineRule="exact"/>
        <w:ind w:firstLine="480"/>
        <w:jc w:val="left"/>
        <w:rPr>
          <w:rFonts w:ascii="宋体" w:hAnsi="宋体"/>
          <w:sz w:val="24"/>
        </w:rPr>
      </w:pPr>
      <w:commentRangeStart w:id="44"/>
      <w:r>
        <w:rPr>
          <w:rFonts w:ascii="宋体" w:hAnsi="宋体" w:hint="eastAsia"/>
          <w:sz w:val="24"/>
        </w:rPr>
        <w:t>1</w:t>
      </w:r>
      <w:r>
        <w:rPr>
          <w:rFonts w:ascii="宋体" w:hAnsi="宋体"/>
          <w:sz w:val="24"/>
        </w:rPr>
        <w:t>11</w:t>
      </w:r>
      <w:commentRangeEnd w:id="44"/>
      <w:r w:rsidR="00914FF6">
        <w:rPr>
          <w:rStyle w:val="ad"/>
        </w:rPr>
        <w:commentReference w:id="44"/>
      </w:r>
    </w:p>
    <w:p w14:paraId="3EEA32ED" w14:textId="4A07787E" w:rsidR="006D1C2A" w:rsidRPr="00FC04AC" w:rsidRDefault="006D1C2A"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59B793" w14:textId="28D3D9E4" w:rsidR="00914FF6" w:rsidRDefault="00914FF6" w:rsidP="00905429">
      <w:pPr>
        <w:spacing w:line="400" w:lineRule="exact"/>
        <w:ind w:firstLine="480"/>
        <w:jc w:val="left"/>
        <w:rPr>
          <w:rFonts w:ascii="宋体" w:hAnsi="宋体"/>
          <w:sz w:val="24"/>
        </w:rPr>
      </w:pPr>
      <w:r>
        <w:rPr>
          <w:rFonts w:ascii="宋体" w:hAnsi="宋体"/>
          <w:sz w:val="24"/>
        </w:rPr>
        <w:t>1111</w:t>
      </w:r>
    </w:p>
    <w:p w14:paraId="73332AA8"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25AB626" w14:textId="6578A605" w:rsidR="006D1C2A" w:rsidRPr="00FC04AC" w:rsidRDefault="00FC04AC"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5" w:name="_Toc49248717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6"/>
      <w:r w:rsidR="00250A82">
        <w:rPr>
          <w:rFonts w:ascii="宋体" w:hAnsi="宋体" w:hint="eastAsia"/>
          <w:sz w:val="28"/>
          <w:szCs w:val="28"/>
        </w:rPr>
        <w:t>工作</w:t>
      </w:r>
      <w:commentRangeEnd w:id="46"/>
      <w:r w:rsidR="00914FF6">
        <w:rPr>
          <w:rStyle w:val="ad"/>
          <w:b w:val="0"/>
          <w:bCs w:val="0"/>
          <w:kern w:val="2"/>
        </w:rPr>
        <w:commentReference w:id="46"/>
      </w:r>
      <w:r>
        <w:rPr>
          <w:rFonts w:ascii="宋体" w:hAnsi="宋体" w:hint="eastAsia"/>
          <w:sz w:val="28"/>
          <w:szCs w:val="28"/>
        </w:rPr>
        <w:t>展望</w:t>
      </w:r>
      <w:bookmarkEnd w:id="45"/>
    </w:p>
    <w:p w14:paraId="0551293D" w14:textId="77777777" w:rsidR="006D1C2A" w:rsidRPr="00AE194D" w:rsidRDefault="002019F5" w:rsidP="006D1C2A">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1</w:t>
      </w:r>
      <w:r>
        <w:rPr>
          <w:rFonts w:ascii="宋体" w:hAnsi="宋体"/>
          <w:sz w:val="24"/>
        </w:rPr>
        <w:t>1</w:t>
      </w:r>
      <w:r w:rsidR="00914FF6">
        <w:rPr>
          <w:rFonts w:ascii="宋体" w:hAnsi="宋体"/>
          <w:sz w:val="24"/>
        </w:rPr>
        <w:t>1</w:t>
      </w:r>
      <w:r w:rsidR="006D1C2A">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36"/>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7" w:name="_Toc188023905"/>
      <w:bookmarkStart w:id="48" w:name="_Toc492487173"/>
      <w:r w:rsidRPr="00EB5586">
        <w:rPr>
          <w:rFonts w:ascii="黑体" w:eastAsia="黑体" w:hint="eastAsia"/>
          <w:b w:val="0"/>
          <w:sz w:val="36"/>
          <w:szCs w:val="36"/>
        </w:rPr>
        <w:lastRenderedPageBreak/>
        <w:t>参考文献</w:t>
      </w:r>
      <w:bookmarkEnd w:id="47"/>
      <w:bookmarkEnd w:id="48"/>
    </w:p>
    <w:p w14:paraId="537E9151" w14:textId="4508AF24"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EFB7AE" w14:textId="420233D4"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17CC36" w14:textId="3D2E4A85"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C8E8EFF" w14:textId="1A47FBB9"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A08F957" w14:textId="6847C66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9A239FC"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974174"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8B6CEDC"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82AD851"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EB961C9"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EC6EC9F"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0704F01"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F939888"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C4F519B"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9FA639F"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B70579B"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FDD7EAB" w14:textId="77777777" w:rsidR="00E8709E" w:rsidRDefault="00E8709E" w:rsidP="00E8709E">
      <w:pPr>
        <w:wordWrap w:val="0"/>
        <w:spacing w:line="400" w:lineRule="exact"/>
        <w:jc w:val="left"/>
        <w:rPr>
          <w:rFonts w:ascii="宋体" w:hAnsi="宋体"/>
          <w:sz w:val="24"/>
        </w:rPr>
      </w:pPr>
      <w:r w:rsidRPr="00780AAE">
        <w:rPr>
          <w:rFonts w:ascii="宋体" w:hAnsi="宋体"/>
          <w:sz w:val="24"/>
        </w:rPr>
        <w:lastRenderedPageBreak/>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F514A27"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C968087"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4CD8407"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F100BD7"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5A30EFF"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B8328F3"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1C6C3BA"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C6B15DE" w14:textId="0B57B49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59261BCE" w14:textId="3EC1D6CF" w:rsidR="00E8709E" w:rsidRPr="00DE0D47" w:rsidRDefault="00DE0D47" w:rsidP="00F402F9">
      <w:pPr>
        <w:wordWrap w:val="0"/>
        <w:spacing w:line="400" w:lineRule="exact"/>
        <w:jc w:val="left"/>
        <w:rPr>
          <w:rFonts w:ascii="宋体" w:hAnsi="宋体"/>
          <w:sz w:val="24"/>
        </w:rPr>
        <w:sectPr w:rsidR="00E8709E" w:rsidRPr="00DE0D47" w:rsidSect="00393473">
          <w:headerReference w:type="default" r:id="rId37"/>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49" w:name="_Toc188023906"/>
      <w:bookmarkStart w:id="50" w:name="_Toc492487174"/>
      <w:r w:rsidRPr="00EB5586">
        <w:rPr>
          <w:rFonts w:ascii="黑体" w:eastAsia="黑体" w:hint="eastAsia"/>
          <w:b w:val="0"/>
          <w:sz w:val="36"/>
          <w:szCs w:val="36"/>
        </w:rPr>
        <w:lastRenderedPageBreak/>
        <w:t>致  谢</w:t>
      </w:r>
      <w:bookmarkEnd w:id="49"/>
      <w:bookmarkEnd w:id="50"/>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38"/>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1587223F"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39"/>
      <w:footerReference w:type="default" r:id="rId40"/>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s佘山" w:date="2017-08-29T16:18:00Z" w:initials="s">
    <w:p w14:paraId="403C38FA" w14:textId="77777777" w:rsidR="00B12057" w:rsidRDefault="00B12057"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B12057" w:rsidRDefault="00B12057" w:rsidP="008C64B5">
      <w:pPr>
        <w:pStyle w:val="ae"/>
        <w:numPr>
          <w:ilvl w:val="0"/>
          <w:numId w:val="1"/>
        </w:numPr>
      </w:pPr>
      <w:r>
        <w:rPr>
          <w:rFonts w:hint="eastAsia"/>
        </w:rPr>
        <w:t>研究意义</w:t>
      </w:r>
    </w:p>
    <w:p w14:paraId="007D2E13" w14:textId="6A378811" w:rsidR="00B12057" w:rsidRDefault="00B12057" w:rsidP="008C64B5">
      <w:pPr>
        <w:pStyle w:val="ae"/>
      </w:pPr>
      <w:r>
        <w:rPr>
          <w:rFonts w:hint="eastAsia"/>
        </w:rPr>
        <w:t>介绍</w:t>
      </w:r>
      <w:r>
        <w:t>研究方法、结果和结论</w:t>
      </w:r>
    </w:p>
    <w:p w14:paraId="6F6BF5F3" w14:textId="77777777" w:rsidR="00B12057" w:rsidRDefault="00B12057" w:rsidP="008C64B5">
      <w:pPr>
        <w:pStyle w:val="ae"/>
      </w:pPr>
    </w:p>
    <w:p w14:paraId="4E6528AC" w14:textId="77777777" w:rsidR="00B12057" w:rsidRPr="00AE3B10" w:rsidRDefault="00B12057" w:rsidP="00AE3B10">
      <w:pPr>
        <w:pStyle w:val="ae"/>
      </w:pPr>
      <w:r w:rsidRPr="00AE3B10">
        <w:rPr>
          <w:rFonts w:hint="eastAsia"/>
        </w:rPr>
        <w:t>一般两段</w:t>
      </w:r>
    </w:p>
    <w:p w14:paraId="19D63F2E" w14:textId="77777777" w:rsidR="00B12057" w:rsidRPr="00AE3B10" w:rsidRDefault="00B12057" w:rsidP="00AE3B10">
      <w:pPr>
        <w:pStyle w:val="ae"/>
        <w:numPr>
          <w:ilvl w:val="1"/>
          <w:numId w:val="4"/>
        </w:numPr>
      </w:pPr>
      <w:r w:rsidRPr="00AE3B10">
        <w:rPr>
          <w:rFonts w:hint="eastAsia"/>
        </w:rPr>
        <w:t>第一段背景和意义</w:t>
      </w:r>
    </w:p>
    <w:p w14:paraId="4B428261" w14:textId="77777777" w:rsidR="00B12057" w:rsidRPr="00AE3B10" w:rsidRDefault="00B12057" w:rsidP="00AE3B10">
      <w:pPr>
        <w:pStyle w:val="ae"/>
        <w:numPr>
          <w:ilvl w:val="1"/>
          <w:numId w:val="4"/>
        </w:numPr>
      </w:pPr>
      <w:r w:rsidRPr="00AE3B10">
        <w:rPr>
          <w:rFonts w:hint="eastAsia"/>
        </w:rPr>
        <w:t>第二段论文框架和核心工作以及创新点</w:t>
      </w:r>
    </w:p>
    <w:p w14:paraId="5190A5B1" w14:textId="77777777" w:rsidR="00B12057" w:rsidRPr="00AE3B10" w:rsidRDefault="00B12057" w:rsidP="00AE3B10">
      <w:pPr>
        <w:pStyle w:val="ae"/>
        <w:numPr>
          <w:ilvl w:val="2"/>
          <w:numId w:val="4"/>
        </w:numPr>
      </w:pPr>
      <w:r w:rsidRPr="00AE3B10">
        <w:rPr>
          <w:rFonts w:hint="eastAsia"/>
        </w:rPr>
        <w:t>此处应突出本文的解决的问题和贡献，让评委一眼就能看到文章价值所在</w:t>
      </w:r>
    </w:p>
    <w:p w14:paraId="35316B11" w14:textId="77777777" w:rsidR="00B12057" w:rsidRPr="00AE3B10" w:rsidRDefault="00B12057"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相呼应</w:t>
      </w:r>
    </w:p>
    <w:p w14:paraId="43E53701" w14:textId="77777777" w:rsidR="00B12057" w:rsidRPr="00AE3B10" w:rsidRDefault="00B12057" w:rsidP="00AE3B10">
      <w:pPr>
        <w:pStyle w:val="ae"/>
        <w:numPr>
          <w:ilvl w:val="1"/>
          <w:numId w:val="4"/>
        </w:numPr>
      </w:pPr>
      <w:r w:rsidRPr="00AE3B10">
        <w:rPr>
          <w:rFonts w:hint="eastAsia"/>
        </w:rPr>
        <w:t>不要忘了下面有关键字</w:t>
      </w:r>
      <w:r w:rsidRPr="00AE3B10">
        <w:t>/Keywords</w:t>
      </w:r>
    </w:p>
    <w:p w14:paraId="4A379B14" w14:textId="6053775F" w:rsidR="00B12057" w:rsidRPr="00AE3B10" w:rsidRDefault="00B12057" w:rsidP="008C64B5">
      <w:pPr>
        <w:pStyle w:val="ae"/>
        <w:numPr>
          <w:ilvl w:val="1"/>
          <w:numId w:val="4"/>
        </w:numPr>
      </w:pPr>
      <w:r w:rsidRPr="00AE3B10">
        <w:rPr>
          <w:rFonts w:hint="eastAsia"/>
        </w:rPr>
        <w:t>英文摘要可以先空着不要翻，等最后导师帮忙修订摘要后再翻</w:t>
      </w:r>
    </w:p>
  </w:comment>
  <w:comment w:id="4" w:author="ss佘山" w:date="2017-08-22T14:43:00Z" w:initials="s">
    <w:p w14:paraId="5B40567E" w14:textId="77777777" w:rsidR="00B12057" w:rsidRDefault="00B12057">
      <w:pPr>
        <w:pStyle w:val="ae"/>
      </w:pPr>
      <w:r>
        <w:rPr>
          <w:rStyle w:val="ad"/>
        </w:rPr>
        <w:annotationRef/>
      </w:r>
      <w:r>
        <w:rPr>
          <w:rFonts w:hint="eastAsia"/>
        </w:rPr>
        <w:t>关键</w:t>
      </w:r>
      <w:r>
        <w:t>词使用</w:t>
      </w:r>
      <w:r>
        <w:rPr>
          <w:rFonts w:hint="eastAsia"/>
        </w:rPr>
        <w:t>5</w:t>
      </w:r>
      <w:r>
        <w:rPr>
          <w:rFonts w:hint="eastAsia"/>
        </w:rPr>
        <w:t>个</w:t>
      </w:r>
    </w:p>
  </w:comment>
  <w:comment w:id="15" w:author="ss佘山" w:date="2017-08-29T16:34:00Z" w:initials="s">
    <w:p w14:paraId="423DFD52" w14:textId="77777777" w:rsidR="00B12057" w:rsidRPr="00D84945" w:rsidRDefault="00B12057" w:rsidP="00D84945">
      <w:pPr>
        <w:pStyle w:val="ae"/>
        <w:numPr>
          <w:ilvl w:val="0"/>
          <w:numId w:val="6"/>
        </w:numPr>
      </w:pPr>
      <w:r>
        <w:rPr>
          <w:rStyle w:val="ad"/>
        </w:rPr>
        <w:annotationRef/>
      </w:r>
      <w:r w:rsidRPr="00D84945">
        <w:rPr>
          <w:rFonts w:hint="eastAsia"/>
        </w:rPr>
        <w:t>一般应分为两段</w:t>
      </w:r>
    </w:p>
    <w:p w14:paraId="5F2C18D7" w14:textId="77777777" w:rsidR="00B12057" w:rsidRPr="00D84945" w:rsidRDefault="00B12057" w:rsidP="00D84945">
      <w:pPr>
        <w:pStyle w:val="ae"/>
        <w:numPr>
          <w:ilvl w:val="0"/>
          <w:numId w:val="6"/>
        </w:numPr>
      </w:pPr>
      <w:r w:rsidRPr="00D84945">
        <w:rPr>
          <w:rFonts w:hint="eastAsia"/>
        </w:rPr>
        <w:t>第一段应突出虽然本文研究内容是趋势，但目前仍有许多问题待解决</w:t>
      </w:r>
    </w:p>
    <w:p w14:paraId="39C1D915" w14:textId="77777777" w:rsidR="00B12057" w:rsidRPr="00D84945" w:rsidRDefault="00B12057" w:rsidP="00D84945">
      <w:pPr>
        <w:pStyle w:val="ae"/>
        <w:numPr>
          <w:ilvl w:val="1"/>
          <w:numId w:val="6"/>
        </w:numPr>
      </w:pPr>
      <w:r w:rsidRPr="00D84945">
        <w:rPr>
          <w:rFonts w:hint="eastAsia"/>
        </w:rPr>
        <w:t>这些问题可与</w:t>
      </w:r>
      <w:r w:rsidRPr="00D84945">
        <w:t>3.2</w:t>
      </w:r>
      <w:r w:rsidRPr="00D84945">
        <w:rPr>
          <w:rFonts w:hint="eastAsia"/>
        </w:rPr>
        <w:t>节目标以及核心节主题相呼应</w:t>
      </w:r>
    </w:p>
    <w:p w14:paraId="5CB1C076" w14:textId="77777777" w:rsidR="00B12057" w:rsidRPr="00D84945" w:rsidRDefault="00B12057"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B12057" w:rsidRPr="00D84945" w:rsidRDefault="00B12057" w:rsidP="00D84945">
      <w:pPr>
        <w:pStyle w:val="ae"/>
        <w:numPr>
          <w:ilvl w:val="0"/>
          <w:numId w:val="6"/>
        </w:numPr>
      </w:pPr>
      <w:r w:rsidRPr="00D84945">
        <w:rPr>
          <w:rFonts w:hint="eastAsia"/>
        </w:rPr>
        <w:t>第二段应注明本文研究的范围和难点所在</w:t>
      </w:r>
    </w:p>
    <w:p w14:paraId="790A1009" w14:textId="6511BCD9" w:rsidR="00B12057" w:rsidRPr="00D84945" w:rsidRDefault="00B12057" w:rsidP="00D84945">
      <w:pPr>
        <w:pStyle w:val="ae"/>
        <w:numPr>
          <w:ilvl w:val="1"/>
          <w:numId w:val="6"/>
        </w:numPr>
      </w:pPr>
      <w:r w:rsidRPr="00D84945">
        <w:rPr>
          <w:rFonts w:hint="eastAsia"/>
        </w:rPr>
        <w:t>一般套路是说论文研究内容依托某个实际项目，重点针对某些重点难点问题进行研究</w:t>
      </w:r>
    </w:p>
  </w:comment>
  <w:comment w:id="16" w:author="ss佘山" w:date="2017-09-12T17:11:00Z" w:initials="s">
    <w:p w14:paraId="54A0514D" w14:textId="3198CFCF" w:rsidR="00B12057" w:rsidRDefault="00B12057">
      <w:pPr>
        <w:pStyle w:val="ae"/>
      </w:pPr>
      <w:r>
        <w:rPr>
          <w:rStyle w:val="ad"/>
        </w:rPr>
        <w:annotationRef/>
      </w:r>
      <w:r>
        <w:rPr>
          <w:rFonts w:hint="eastAsia"/>
        </w:rPr>
        <w:t>如果</w:t>
      </w:r>
      <w:r>
        <w:t>这部分的</w:t>
      </w:r>
      <w:r>
        <w:rPr>
          <w:rFonts w:hint="eastAsia"/>
        </w:rPr>
        <w:t>研究</w:t>
      </w:r>
      <w:r>
        <w:t>报告没有，那就自己整，</w:t>
      </w:r>
      <w:r>
        <w:rPr>
          <w:rFonts w:hint="eastAsia"/>
        </w:rPr>
        <w:t>MD</w:t>
      </w:r>
    </w:p>
  </w:comment>
  <w:comment w:id="23" w:author="ss佘山" w:date="2017-08-29T16:35:00Z" w:initials="s">
    <w:p w14:paraId="36BD2FFF" w14:textId="77777777" w:rsidR="00B12057" w:rsidRPr="00D84945" w:rsidRDefault="00B12057" w:rsidP="00D84945">
      <w:pPr>
        <w:pStyle w:val="ae"/>
        <w:numPr>
          <w:ilvl w:val="0"/>
          <w:numId w:val="8"/>
        </w:numPr>
      </w:pPr>
      <w:r>
        <w:rPr>
          <w:rStyle w:val="ad"/>
        </w:rPr>
        <w:annotationRef/>
      </w:r>
      <w:r w:rsidRPr="00D84945">
        <w:rPr>
          <w:rFonts w:hint="eastAsia"/>
        </w:rPr>
        <w:t>业务背景可以介绍必要的项目相关专业领域知识</w:t>
      </w:r>
    </w:p>
    <w:p w14:paraId="1A88122F" w14:textId="7537D132" w:rsidR="00B12057" w:rsidRPr="00D84945" w:rsidRDefault="00B12057" w:rsidP="00D84945">
      <w:pPr>
        <w:pStyle w:val="ae"/>
        <w:numPr>
          <w:ilvl w:val="1"/>
          <w:numId w:val="8"/>
        </w:numPr>
      </w:pPr>
      <w:r w:rsidRPr="00D84945">
        <w:rPr>
          <w:rFonts w:hint="eastAsia"/>
        </w:rPr>
        <w:t>这些专业知识是计算机无关的</w:t>
      </w:r>
    </w:p>
  </w:comment>
  <w:comment w:id="31" w:author="ss佘山" w:date="2017-08-29T16:36:00Z" w:initials="s">
    <w:p w14:paraId="7F7AD606" w14:textId="77777777" w:rsidR="00B12057" w:rsidRPr="00D84945" w:rsidRDefault="00B12057" w:rsidP="00D84945">
      <w:pPr>
        <w:pStyle w:val="ae"/>
        <w:numPr>
          <w:ilvl w:val="0"/>
          <w:numId w:val="10"/>
        </w:numPr>
      </w:pPr>
      <w:r>
        <w:rPr>
          <w:rStyle w:val="ad"/>
        </w:rPr>
        <w:annotationRef/>
      </w:r>
      <w:r w:rsidRPr="00D84945">
        <w:rPr>
          <w:rFonts w:hint="eastAsia"/>
        </w:rPr>
        <w:t>一般应分为三段</w:t>
      </w:r>
    </w:p>
    <w:p w14:paraId="2671A1D6" w14:textId="77777777" w:rsidR="00B12057" w:rsidRPr="00D84945" w:rsidRDefault="00B12057" w:rsidP="00D84945">
      <w:pPr>
        <w:pStyle w:val="ae"/>
        <w:numPr>
          <w:ilvl w:val="1"/>
          <w:numId w:val="10"/>
        </w:numPr>
      </w:pPr>
      <w:r w:rsidRPr="00D84945">
        <w:rPr>
          <w:rFonts w:hint="eastAsia"/>
        </w:rPr>
        <w:t>项目涉及单位（业务）简介</w:t>
      </w:r>
    </w:p>
    <w:p w14:paraId="705A59BE" w14:textId="77777777" w:rsidR="00B12057" w:rsidRPr="00D84945" w:rsidRDefault="00B12057" w:rsidP="00D84945">
      <w:pPr>
        <w:pStyle w:val="ae"/>
        <w:numPr>
          <w:ilvl w:val="1"/>
          <w:numId w:val="10"/>
        </w:numPr>
      </w:pPr>
      <w:r w:rsidRPr="00D84945">
        <w:rPr>
          <w:rFonts w:hint="eastAsia"/>
        </w:rPr>
        <w:t>项目所涉及单位</w:t>
      </w:r>
      <w:r w:rsidRPr="00D84945">
        <w:t>IT</w:t>
      </w:r>
      <w:r w:rsidRPr="00D84945">
        <w:rPr>
          <w:rFonts w:hint="eastAsia"/>
        </w:rPr>
        <w:t>系统现状，如该单位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B12057" w:rsidRPr="00D84945" w:rsidRDefault="00B12057" w:rsidP="00D84945">
      <w:pPr>
        <w:pStyle w:val="ae"/>
        <w:numPr>
          <w:ilvl w:val="1"/>
          <w:numId w:val="10"/>
        </w:numPr>
      </w:pPr>
      <w:r w:rsidRPr="00D84945">
        <w:rPr>
          <w:rFonts w:hint="eastAsia"/>
        </w:rPr>
        <w:t>单位出于何种考虑、何种目的，准备上论文相关系统；系统对单位业务或战略有何助益；此处可与第一章有所呼应</w:t>
      </w:r>
    </w:p>
    <w:p w14:paraId="7541D63B" w14:textId="7AF42BDD" w:rsidR="00B12057" w:rsidRPr="00D84945" w:rsidRDefault="00B12057" w:rsidP="00D84945">
      <w:pPr>
        <w:pStyle w:val="ae"/>
        <w:numPr>
          <w:ilvl w:val="1"/>
          <w:numId w:val="10"/>
        </w:numPr>
      </w:pPr>
      <w:r w:rsidRPr="00D84945">
        <w:rPr>
          <w:rFonts w:hint="eastAsia"/>
        </w:rPr>
        <w:t>本节应根据上述内容分为三节，行文不少于一页</w:t>
      </w:r>
    </w:p>
  </w:comment>
  <w:comment w:id="44" w:author="ss佘山" w:date="2017-08-29T16:41:00Z" w:initials="s">
    <w:p w14:paraId="3DC533D5" w14:textId="77777777" w:rsidR="00B12057" w:rsidRPr="00914FF6" w:rsidRDefault="00B12057" w:rsidP="00914FF6">
      <w:pPr>
        <w:pStyle w:val="ae"/>
        <w:numPr>
          <w:ilvl w:val="0"/>
          <w:numId w:val="17"/>
        </w:numPr>
      </w:pPr>
      <w:r>
        <w:rPr>
          <w:rStyle w:val="ad"/>
        </w:rPr>
        <w:annotationRef/>
      </w:r>
      <w:r w:rsidRPr="00914FF6">
        <w:rPr>
          <w:rFonts w:hint="eastAsia"/>
        </w:rPr>
        <w:t>一般应分为三段</w:t>
      </w:r>
    </w:p>
    <w:p w14:paraId="51623883" w14:textId="77777777" w:rsidR="00B12057" w:rsidRPr="00914FF6" w:rsidRDefault="00B12057"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B12057" w:rsidRPr="00914FF6" w:rsidRDefault="00B12057" w:rsidP="00914FF6">
      <w:pPr>
        <w:pStyle w:val="ae"/>
        <w:numPr>
          <w:ilvl w:val="1"/>
          <w:numId w:val="17"/>
        </w:numPr>
      </w:pPr>
      <w:r w:rsidRPr="00914FF6">
        <w:rPr>
          <w:rFonts w:hint="eastAsia"/>
        </w:rPr>
        <w:t>第二段是论文主要研究内容，呼应第四章</w:t>
      </w:r>
    </w:p>
    <w:p w14:paraId="79B8F398" w14:textId="77777777" w:rsidR="00B12057" w:rsidRPr="00914FF6" w:rsidRDefault="00B12057" w:rsidP="00914FF6">
      <w:pPr>
        <w:pStyle w:val="ae"/>
        <w:numPr>
          <w:ilvl w:val="2"/>
          <w:numId w:val="17"/>
        </w:numPr>
      </w:pPr>
      <w:r w:rsidRPr="00914FF6">
        <w:rPr>
          <w:rFonts w:hint="eastAsia"/>
        </w:rPr>
        <w:t>应在套话外重点突出前述各核心节的总结</w:t>
      </w:r>
    </w:p>
    <w:p w14:paraId="4766135E" w14:textId="77777777" w:rsidR="00B12057" w:rsidRPr="00914FF6" w:rsidRDefault="00B12057" w:rsidP="00914FF6">
      <w:pPr>
        <w:pStyle w:val="ae"/>
        <w:numPr>
          <w:ilvl w:val="2"/>
          <w:numId w:val="17"/>
        </w:numPr>
      </w:pPr>
      <w:r w:rsidRPr="00914FF6">
        <w:rPr>
          <w:rFonts w:hint="eastAsia"/>
        </w:rPr>
        <w:t>此部分和摘要都是评委重点审视部分</w:t>
      </w:r>
    </w:p>
    <w:p w14:paraId="3201CE72" w14:textId="77777777" w:rsidR="00B12057" w:rsidRPr="00914FF6" w:rsidRDefault="00B12057" w:rsidP="00914FF6">
      <w:pPr>
        <w:pStyle w:val="ae"/>
        <w:numPr>
          <w:ilvl w:val="1"/>
          <w:numId w:val="17"/>
        </w:numPr>
      </w:pPr>
      <w:r w:rsidRPr="00914FF6">
        <w:rPr>
          <w:rFonts w:hint="eastAsia"/>
        </w:rPr>
        <w:t>以上两部分有点类似摘要</w:t>
      </w:r>
    </w:p>
    <w:p w14:paraId="0A59C854" w14:textId="77777777" w:rsidR="00B12057" w:rsidRPr="00914FF6" w:rsidRDefault="00B12057" w:rsidP="00914FF6">
      <w:pPr>
        <w:pStyle w:val="ae"/>
        <w:numPr>
          <w:ilvl w:val="1"/>
          <w:numId w:val="17"/>
        </w:numPr>
      </w:pPr>
      <w:r w:rsidRPr="00914FF6">
        <w:rPr>
          <w:rFonts w:hint="eastAsia"/>
        </w:rPr>
        <w:t>第三段是论文依托系统现状</w:t>
      </w:r>
    </w:p>
    <w:p w14:paraId="3166FAFC" w14:textId="77777777" w:rsidR="00B12057" w:rsidRPr="00914FF6" w:rsidRDefault="00B12057"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B12057" w:rsidRPr="00914FF6" w:rsidRDefault="00B12057" w:rsidP="00914FF6">
      <w:pPr>
        <w:pStyle w:val="ae"/>
        <w:numPr>
          <w:ilvl w:val="2"/>
          <w:numId w:val="17"/>
        </w:numPr>
      </w:pPr>
      <w:r w:rsidRPr="00914FF6">
        <w:rPr>
          <w:rFonts w:hint="eastAsia"/>
        </w:rPr>
        <w:t>其次应体现用户对系统是满意的</w:t>
      </w:r>
    </w:p>
    <w:p w14:paraId="0E417733" w14:textId="4699D88F" w:rsidR="00B12057" w:rsidRDefault="00B12057" w:rsidP="00914FF6">
      <w:pPr>
        <w:pStyle w:val="ae"/>
        <w:numPr>
          <w:ilvl w:val="0"/>
          <w:numId w:val="17"/>
        </w:numPr>
      </w:pPr>
      <w:r w:rsidRPr="00914FF6">
        <w:rPr>
          <w:rFonts w:hint="eastAsia"/>
        </w:rPr>
        <w:t>行文不少于一页</w:t>
      </w:r>
    </w:p>
  </w:comment>
  <w:comment w:id="46" w:author="ss佘山" w:date="2017-08-29T16:41:00Z" w:initials="s">
    <w:p w14:paraId="0EA25120" w14:textId="77777777" w:rsidR="00B12057" w:rsidRPr="00914FF6" w:rsidRDefault="00B12057" w:rsidP="00914FF6">
      <w:pPr>
        <w:pStyle w:val="ae"/>
        <w:numPr>
          <w:ilvl w:val="0"/>
          <w:numId w:val="18"/>
        </w:numPr>
      </w:pPr>
      <w:r>
        <w:rPr>
          <w:rStyle w:val="ad"/>
        </w:rPr>
        <w:annotationRef/>
      </w:r>
      <w:r w:rsidRPr="00914FF6">
        <w:rPr>
          <w:rFonts w:hint="eastAsia"/>
        </w:rPr>
        <w:t>一般应上承</w:t>
      </w:r>
      <w:r w:rsidRPr="00914FF6">
        <w:t>5.1</w:t>
      </w:r>
      <w:r w:rsidRPr="00914FF6">
        <w:rPr>
          <w:rFonts w:hint="eastAsia"/>
        </w:rPr>
        <w:t>节最后一段，论述用户对系统下一版本提出的新的需求和期望</w:t>
      </w:r>
    </w:p>
    <w:p w14:paraId="040EE044" w14:textId="77777777" w:rsidR="00B12057" w:rsidRPr="00914FF6" w:rsidRDefault="00B12057" w:rsidP="00914FF6">
      <w:pPr>
        <w:pStyle w:val="ae"/>
        <w:numPr>
          <w:ilvl w:val="0"/>
          <w:numId w:val="18"/>
        </w:numPr>
      </w:pPr>
      <w:r w:rsidRPr="00914FF6">
        <w:rPr>
          <w:rFonts w:hint="eastAsia"/>
        </w:rPr>
        <w:t>一般写一大段即可，不宜展开过多</w:t>
      </w:r>
    </w:p>
    <w:p w14:paraId="56B32CAB" w14:textId="32C56E18" w:rsidR="00B12057" w:rsidRPr="00914FF6" w:rsidRDefault="00B12057">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79B14" w15:done="0"/>
  <w15:commentEx w15:paraId="5B40567E" w15:done="0"/>
  <w15:commentEx w15:paraId="790A1009" w15:done="0"/>
  <w15:commentEx w15:paraId="54A0514D" w15:done="0"/>
  <w15:commentEx w15:paraId="1A88122F" w15:done="0"/>
  <w15:commentEx w15:paraId="7541D63B" w15:done="0"/>
  <w15:commentEx w15:paraId="0E417733" w15:done="0"/>
  <w15:commentEx w15:paraId="56B32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79B14" w16cid:durableId="1D63EFC9"/>
  <w16cid:commentId w16cid:paraId="790A1009" w16cid:durableId="1D63EFCA"/>
  <w16cid:commentId w16cid:paraId="54A0514D" w16cid:durableId="1D63EFCB"/>
  <w16cid:commentId w16cid:paraId="1A88122F" w16cid:durableId="1D63EFCC"/>
  <w16cid:commentId w16cid:paraId="7541D63B" w16cid:durableId="1D63EFCD"/>
  <w16cid:commentId w16cid:paraId="0E417733" w16cid:durableId="1D63EFD0"/>
  <w16cid:commentId w16cid:paraId="56B32CAB" w16cid:durableId="1D63E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C70D5" w14:textId="77777777" w:rsidR="004D6C04" w:rsidRDefault="004D6C04">
      <w:pPr>
        <w:pStyle w:val="a6"/>
      </w:pPr>
    </w:p>
  </w:endnote>
  <w:endnote w:type="continuationSeparator" w:id="0">
    <w:p w14:paraId="28C625F2" w14:textId="77777777" w:rsidR="004D6C04" w:rsidRDefault="004D6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FD02" w14:textId="043FD48F" w:rsidR="00B12057" w:rsidRDefault="00B12057" w:rsidP="00FF7C53">
    <w:pPr>
      <w:pStyle w:val="a6"/>
      <w:jc w:val="center"/>
    </w:pPr>
    <w:r>
      <w:rPr>
        <w:rStyle w:val="a8"/>
      </w:rPr>
      <w:fldChar w:fldCharType="begin"/>
    </w:r>
    <w:r>
      <w:rPr>
        <w:rStyle w:val="a8"/>
      </w:rPr>
      <w:instrText xml:space="preserve"> PAGE </w:instrText>
    </w:r>
    <w:r>
      <w:rPr>
        <w:rStyle w:val="a8"/>
      </w:rPr>
      <w:fldChar w:fldCharType="separate"/>
    </w:r>
    <w:r w:rsidR="00880B4A">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4119" w14:textId="77777777" w:rsidR="00B12057" w:rsidRDefault="00B12057">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B12057" w:rsidRDefault="00B12057">
    <w:pPr>
      <w:pStyle w:val="a6"/>
      <w:framePr w:wrap="around" w:vAnchor="text" w:hAnchor="margin" w:xAlign="center" w:y="1"/>
      <w:rPr>
        <w:rStyle w:val="a8"/>
      </w:rPr>
    </w:pPr>
  </w:p>
  <w:p w14:paraId="4CE31013" w14:textId="77777777" w:rsidR="00B12057" w:rsidRDefault="00B1205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77C4" w14:textId="55029BB0" w:rsidR="00B12057" w:rsidRDefault="00B12057">
    <w:pPr>
      <w:pStyle w:val="a6"/>
      <w:jc w:val="center"/>
    </w:pPr>
    <w:r>
      <w:fldChar w:fldCharType="begin"/>
    </w:r>
    <w:r>
      <w:instrText xml:space="preserve"> PAGE   \* MERGEFORMAT </w:instrText>
    </w:r>
    <w:r>
      <w:fldChar w:fldCharType="separate"/>
    </w:r>
    <w:r w:rsidR="003653FA">
      <w:rPr>
        <w:noProof/>
      </w:rPr>
      <w:t>59</w:t>
    </w:r>
    <w:r>
      <w:rPr>
        <w:noProof/>
      </w:rPr>
      <w:fldChar w:fldCharType="end"/>
    </w:r>
  </w:p>
  <w:p w14:paraId="5CD4582B" w14:textId="77777777" w:rsidR="00B12057" w:rsidRDefault="00B12057">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14B5" w14:textId="77777777" w:rsidR="00B12057" w:rsidRDefault="00B12057">
    <w:pPr>
      <w:pStyle w:val="a6"/>
      <w:framePr w:wrap="around" w:vAnchor="text" w:hAnchor="margin" w:xAlign="center" w:y="1"/>
      <w:rPr>
        <w:rStyle w:val="a8"/>
      </w:rPr>
    </w:pPr>
  </w:p>
  <w:p w14:paraId="7DFF3725" w14:textId="77777777" w:rsidR="00B12057" w:rsidRDefault="00B120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1D847" w14:textId="77777777" w:rsidR="004D6C04" w:rsidRDefault="004D6C04">
      <w:r>
        <w:separator/>
      </w:r>
    </w:p>
  </w:footnote>
  <w:footnote w:type="continuationSeparator" w:id="0">
    <w:p w14:paraId="474E325B" w14:textId="77777777" w:rsidR="004D6C04" w:rsidRDefault="004D6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FE9C" w14:textId="77777777" w:rsidR="00B12057" w:rsidRDefault="00B12057"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40F9"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A48C"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1F1F"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B08C" w14:textId="77777777" w:rsidR="00B12057" w:rsidRPr="00DF6F6C" w:rsidRDefault="00B12057"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4781C" w14:textId="77777777" w:rsidR="00B12057" w:rsidRDefault="00B12057"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CC9"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86FF" w14:textId="77777777" w:rsidR="00B12057" w:rsidRDefault="00B12057"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FBE7"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8719" w14:textId="77777777" w:rsidR="00B12057" w:rsidRDefault="00B12057"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4C8B"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DF3BC"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6AC0"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44"/>
      </v:shape>
    </w:pict>
  </w:numPicBullet>
  <w:abstractNum w:abstractNumId="0" w15:restartNumberingAfterBreak="0">
    <w:nsid w:val="00364E9C"/>
    <w:multiLevelType w:val="multilevel"/>
    <w:tmpl w:val="F2AC4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71B4C"/>
    <w:multiLevelType w:val="multilevel"/>
    <w:tmpl w:val="AC34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5" w15:restartNumberingAfterBreak="0">
    <w:nsid w:val="1AC94887"/>
    <w:multiLevelType w:val="multilevel"/>
    <w:tmpl w:val="6674CA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A00BA2"/>
    <w:multiLevelType w:val="multilevel"/>
    <w:tmpl w:val="0696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6746EF"/>
    <w:multiLevelType w:val="multilevel"/>
    <w:tmpl w:val="FD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EE0796"/>
    <w:multiLevelType w:val="multilevel"/>
    <w:tmpl w:val="5C92C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7D66F4"/>
    <w:multiLevelType w:val="hybridMultilevel"/>
    <w:tmpl w:val="F66073D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CC2A85"/>
    <w:multiLevelType w:val="multilevel"/>
    <w:tmpl w:val="C59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CF0232"/>
    <w:multiLevelType w:val="multilevel"/>
    <w:tmpl w:val="C85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D7C0E"/>
    <w:multiLevelType w:val="multilevel"/>
    <w:tmpl w:val="E046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23"/>
  </w:num>
  <w:num w:numId="4">
    <w:abstractNumId w:val="27"/>
  </w:num>
  <w:num w:numId="5">
    <w:abstractNumId w:val="28"/>
  </w:num>
  <w:num w:numId="6">
    <w:abstractNumId w:val="21"/>
  </w:num>
  <w:num w:numId="7">
    <w:abstractNumId w:val="17"/>
  </w:num>
  <w:num w:numId="8">
    <w:abstractNumId w:val="20"/>
  </w:num>
  <w:num w:numId="9">
    <w:abstractNumId w:val="6"/>
  </w:num>
  <w:num w:numId="10">
    <w:abstractNumId w:val="11"/>
  </w:num>
  <w:num w:numId="11">
    <w:abstractNumId w:val="9"/>
  </w:num>
  <w:num w:numId="12">
    <w:abstractNumId w:val="19"/>
  </w:num>
  <w:num w:numId="13">
    <w:abstractNumId w:val="7"/>
  </w:num>
  <w:num w:numId="14">
    <w:abstractNumId w:val="16"/>
  </w:num>
  <w:num w:numId="15">
    <w:abstractNumId w:val="4"/>
  </w:num>
  <w:num w:numId="16">
    <w:abstractNumId w:val="18"/>
  </w:num>
  <w:num w:numId="17">
    <w:abstractNumId w:val="14"/>
  </w:num>
  <w:num w:numId="18">
    <w:abstractNumId w:val="3"/>
  </w:num>
  <w:num w:numId="19">
    <w:abstractNumId w:val="24"/>
  </w:num>
  <w:num w:numId="20">
    <w:abstractNumId w:val="15"/>
  </w:num>
  <w:num w:numId="21">
    <w:abstractNumId w:val="13"/>
  </w:num>
  <w:num w:numId="22">
    <w:abstractNumId w:val="0"/>
  </w:num>
  <w:num w:numId="23">
    <w:abstractNumId w:val="25"/>
  </w:num>
  <w:num w:numId="24">
    <w:abstractNumId w:val="5"/>
  </w:num>
  <w:num w:numId="25">
    <w:abstractNumId w:val="10"/>
  </w:num>
  <w:num w:numId="26">
    <w:abstractNumId w:val="2"/>
  </w:num>
  <w:num w:numId="27">
    <w:abstractNumId w:val="8"/>
  </w:num>
  <w:num w:numId="28">
    <w:abstractNumId w:val="22"/>
  </w:num>
  <w:num w:numId="29">
    <w:abstractNumId w:val="2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013D"/>
    <w:rsid w:val="00003249"/>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A7953"/>
    <w:rsid w:val="000C17C5"/>
    <w:rsid w:val="000C1A61"/>
    <w:rsid w:val="000C7050"/>
    <w:rsid w:val="000D2EB0"/>
    <w:rsid w:val="000D43B5"/>
    <w:rsid w:val="000E0758"/>
    <w:rsid w:val="000E498E"/>
    <w:rsid w:val="000E568F"/>
    <w:rsid w:val="000E6EDF"/>
    <w:rsid w:val="000E7C17"/>
    <w:rsid w:val="000F0FB9"/>
    <w:rsid w:val="000F389E"/>
    <w:rsid w:val="000F7B47"/>
    <w:rsid w:val="001019C8"/>
    <w:rsid w:val="00111626"/>
    <w:rsid w:val="00112358"/>
    <w:rsid w:val="001234AD"/>
    <w:rsid w:val="00126113"/>
    <w:rsid w:val="001266E3"/>
    <w:rsid w:val="0012759F"/>
    <w:rsid w:val="001307EF"/>
    <w:rsid w:val="001308DA"/>
    <w:rsid w:val="00130E87"/>
    <w:rsid w:val="00131E1C"/>
    <w:rsid w:val="00135371"/>
    <w:rsid w:val="00141808"/>
    <w:rsid w:val="001510B8"/>
    <w:rsid w:val="00151389"/>
    <w:rsid w:val="00151503"/>
    <w:rsid w:val="00154724"/>
    <w:rsid w:val="00157158"/>
    <w:rsid w:val="00161E52"/>
    <w:rsid w:val="00164CA1"/>
    <w:rsid w:val="00164F40"/>
    <w:rsid w:val="00165637"/>
    <w:rsid w:val="00170FC2"/>
    <w:rsid w:val="00172CA6"/>
    <w:rsid w:val="00173CFF"/>
    <w:rsid w:val="00174CEF"/>
    <w:rsid w:val="00175DB6"/>
    <w:rsid w:val="00186948"/>
    <w:rsid w:val="00192759"/>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4C0A"/>
    <w:rsid w:val="002050A5"/>
    <w:rsid w:val="00206351"/>
    <w:rsid w:val="002148B6"/>
    <w:rsid w:val="00214956"/>
    <w:rsid w:val="00215340"/>
    <w:rsid w:val="00217E87"/>
    <w:rsid w:val="00225275"/>
    <w:rsid w:val="0022609E"/>
    <w:rsid w:val="00226239"/>
    <w:rsid w:val="00233560"/>
    <w:rsid w:val="00237697"/>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A6892"/>
    <w:rsid w:val="002A7570"/>
    <w:rsid w:val="002B0C84"/>
    <w:rsid w:val="002B1E1D"/>
    <w:rsid w:val="002B4EA3"/>
    <w:rsid w:val="002B6B2A"/>
    <w:rsid w:val="002B756A"/>
    <w:rsid w:val="002B7D43"/>
    <w:rsid w:val="002C0B8B"/>
    <w:rsid w:val="002C1B19"/>
    <w:rsid w:val="002C6DB8"/>
    <w:rsid w:val="002D4901"/>
    <w:rsid w:val="002D4E86"/>
    <w:rsid w:val="002E37E4"/>
    <w:rsid w:val="002E3CD0"/>
    <w:rsid w:val="002E4BC4"/>
    <w:rsid w:val="002E7D87"/>
    <w:rsid w:val="002F4F4B"/>
    <w:rsid w:val="003142DB"/>
    <w:rsid w:val="003143A6"/>
    <w:rsid w:val="003175A9"/>
    <w:rsid w:val="00320708"/>
    <w:rsid w:val="00323AD8"/>
    <w:rsid w:val="00327863"/>
    <w:rsid w:val="00327DAF"/>
    <w:rsid w:val="003331DB"/>
    <w:rsid w:val="00337157"/>
    <w:rsid w:val="003376B9"/>
    <w:rsid w:val="00340647"/>
    <w:rsid w:val="003462B9"/>
    <w:rsid w:val="00363729"/>
    <w:rsid w:val="0036434C"/>
    <w:rsid w:val="00364406"/>
    <w:rsid w:val="003651CE"/>
    <w:rsid w:val="003653FA"/>
    <w:rsid w:val="00370663"/>
    <w:rsid w:val="003745C2"/>
    <w:rsid w:val="003746B4"/>
    <w:rsid w:val="00376522"/>
    <w:rsid w:val="00382576"/>
    <w:rsid w:val="00390297"/>
    <w:rsid w:val="00393473"/>
    <w:rsid w:val="003A5CE7"/>
    <w:rsid w:val="003A625B"/>
    <w:rsid w:val="003A65C3"/>
    <w:rsid w:val="003A66C7"/>
    <w:rsid w:val="003B389A"/>
    <w:rsid w:val="003B5787"/>
    <w:rsid w:val="003C6C8B"/>
    <w:rsid w:val="003D1D80"/>
    <w:rsid w:val="003E0789"/>
    <w:rsid w:val="003E0998"/>
    <w:rsid w:val="003E4A87"/>
    <w:rsid w:val="003F08B7"/>
    <w:rsid w:val="003F0F69"/>
    <w:rsid w:val="003F2F01"/>
    <w:rsid w:val="003F6629"/>
    <w:rsid w:val="00400A72"/>
    <w:rsid w:val="00401733"/>
    <w:rsid w:val="0040223F"/>
    <w:rsid w:val="004071D9"/>
    <w:rsid w:val="00411148"/>
    <w:rsid w:val="00412182"/>
    <w:rsid w:val="00413DCD"/>
    <w:rsid w:val="0041568F"/>
    <w:rsid w:val="00415FC3"/>
    <w:rsid w:val="00416D09"/>
    <w:rsid w:val="00417D67"/>
    <w:rsid w:val="00426453"/>
    <w:rsid w:val="004272C3"/>
    <w:rsid w:val="00431045"/>
    <w:rsid w:val="00432168"/>
    <w:rsid w:val="00432CB6"/>
    <w:rsid w:val="004349C9"/>
    <w:rsid w:val="00436DB5"/>
    <w:rsid w:val="004411C0"/>
    <w:rsid w:val="00441447"/>
    <w:rsid w:val="004444E7"/>
    <w:rsid w:val="00446B49"/>
    <w:rsid w:val="00447DD4"/>
    <w:rsid w:val="00450986"/>
    <w:rsid w:val="00451DCA"/>
    <w:rsid w:val="00453907"/>
    <w:rsid w:val="00462978"/>
    <w:rsid w:val="00463B99"/>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0E8A"/>
    <w:rsid w:val="004B2E5D"/>
    <w:rsid w:val="004C115F"/>
    <w:rsid w:val="004C13B0"/>
    <w:rsid w:val="004C4537"/>
    <w:rsid w:val="004D194A"/>
    <w:rsid w:val="004D2D6C"/>
    <w:rsid w:val="004D6C04"/>
    <w:rsid w:val="004D73B4"/>
    <w:rsid w:val="004E18D2"/>
    <w:rsid w:val="004E48E0"/>
    <w:rsid w:val="004F4BFB"/>
    <w:rsid w:val="004F4C4C"/>
    <w:rsid w:val="004F5027"/>
    <w:rsid w:val="004F5266"/>
    <w:rsid w:val="004F7083"/>
    <w:rsid w:val="00502567"/>
    <w:rsid w:val="0050335C"/>
    <w:rsid w:val="0050395A"/>
    <w:rsid w:val="00506212"/>
    <w:rsid w:val="0050753E"/>
    <w:rsid w:val="00510278"/>
    <w:rsid w:val="00511F9B"/>
    <w:rsid w:val="00514F9E"/>
    <w:rsid w:val="00515D8F"/>
    <w:rsid w:val="00524410"/>
    <w:rsid w:val="00531E49"/>
    <w:rsid w:val="005327FA"/>
    <w:rsid w:val="005355BD"/>
    <w:rsid w:val="00535AE8"/>
    <w:rsid w:val="00537C7A"/>
    <w:rsid w:val="005419DA"/>
    <w:rsid w:val="005424C6"/>
    <w:rsid w:val="00545667"/>
    <w:rsid w:val="00551A96"/>
    <w:rsid w:val="00551D4A"/>
    <w:rsid w:val="00554A60"/>
    <w:rsid w:val="0055624B"/>
    <w:rsid w:val="00556D13"/>
    <w:rsid w:val="005575E1"/>
    <w:rsid w:val="00557F65"/>
    <w:rsid w:val="00562330"/>
    <w:rsid w:val="00567613"/>
    <w:rsid w:val="00570227"/>
    <w:rsid w:val="005776BD"/>
    <w:rsid w:val="0058287C"/>
    <w:rsid w:val="00582E35"/>
    <w:rsid w:val="00582F5F"/>
    <w:rsid w:val="00586143"/>
    <w:rsid w:val="005910D5"/>
    <w:rsid w:val="00594A87"/>
    <w:rsid w:val="00596EC9"/>
    <w:rsid w:val="005A4AF5"/>
    <w:rsid w:val="005A61D0"/>
    <w:rsid w:val="005B0CDA"/>
    <w:rsid w:val="005B1E87"/>
    <w:rsid w:val="005B328A"/>
    <w:rsid w:val="005B4561"/>
    <w:rsid w:val="005B7267"/>
    <w:rsid w:val="005C08CE"/>
    <w:rsid w:val="005C193C"/>
    <w:rsid w:val="005C311E"/>
    <w:rsid w:val="005C3954"/>
    <w:rsid w:val="005C3E27"/>
    <w:rsid w:val="005C4775"/>
    <w:rsid w:val="005D7C53"/>
    <w:rsid w:val="005E05B6"/>
    <w:rsid w:val="005E2E69"/>
    <w:rsid w:val="005E3E7A"/>
    <w:rsid w:val="005E6437"/>
    <w:rsid w:val="005E6BD8"/>
    <w:rsid w:val="005F1535"/>
    <w:rsid w:val="005F3AD0"/>
    <w:rsid w:val="005F3CB7"/>
    <w:rsid w:val="00604AB4"/>
    <w:rsid w:val="0060611F"/>
    <w:rsid w:val="00606127"/>
    <w:rsid w:val="00606D1B"/>
    <w:rsid w:val="00610872"/>
    <w:rsid w:val="00611586"/>
    <w:rsid w:val="00613747"/>
    <w:rsid w:val="00614AC2"/>
    <w:rsid w:val="0062298A"/>
    <w:rsid w:val="006232F6"/>
    <w:rsid w:val="006336FE"/>
    <w:rsid w:val="00640506"/>
    <w:rsid w:val="00643319"/>
    <w:rsid w:val="00651BA3"/>
    <w:rsid w:val="00653B39"/>
    <w:rsid w:val="0065485F"/>
    <w:rsid w:val="006562DF"/>
    <w:rsid w:val="0066189C"/>
    <w:rsid w:val="00670CC8"/>
    <w:rsid w:val="00671172"/>
    <w:rsid w:val="00671228"/>
    <w:rsid w:val="00671B14"/>
    <w:rsid w:val="00672325"/>
    <w:rsid w:val="006736E3"/>
    <w:rsid w:val="00673CF4"/>
    <w:rsid w:val="006750AC"/>
    <w:rsid w:val="00675D4E"/>
    <w:rsid w:val="00676638"/>
    <w:rsid w:val="00676E5F"/>
    <w:rsid w:val="00677E02"/>
    <w:rsid w:val="006804BE"/>
    <w:rsid w:val="00684830"/>
    <w:rsid w:val="00686C51"/>
    <w:rsid w:val="0069412F"/>
    <w:rsid w:val="006A1548"/>
    <w:rsid w:val="006B0450"/>
    <w:rsid w:val="006B08E1"/>
    <w:rsid w:val="006B13A9"/>
    <w:rsid w:val="006B163E"/>
    <w:rsid w:val="006B2324"/>
    <w:rsid w:val="006B5F82"/>
    <w:rsid w:val="006B6ED0"/>
    <w:rsid w:val="006B703B"/>
    <w:rsid w:val="006C0441"/>
    <w:rsid w:val="006C0914"/>
    <w:rsid w:val="006C3742"/>
    <w:rsid w:val="006C3A34"/>
    <w:rsid w:val="006C4CB6"/>
    <w:rsid w:val="006C4DA7"/>
    <w:rsid w:val="006C5BCC"/>
    <w:rsid w:val="006C7AF3"/>
    <w:rsid w:val="006D1C2A"/>
    <w:rsid w:val="006D1C6F"/>
    <w:rsid w:val="006D2297"/>
    <w:rsid w:val="006D3301"/>
    <w:rsid w:val="006D7CA0"/>
    <w:rsid w:val="006F14A9"/>
    <w:rsid w:val="006F21B9"/>
    <w:rsid w:val="006F2C11"/>
    <w:rsid w:val="006F5105"/>
    <w:rsid w:val="006F5E35"/>
    <w:rsid w:val="007019AB"/>
    <w:rsid w:val="007040F3"/>
    <w:rsid w:val="00705315"/>
    <w:rsid w:val="00705E0E"/>
    <w:rsid w:val="00723308"/>
    <w:rsid w:val="00725D0A"/>
    <w:rsid w:val="00727203"/>
    <w:rsid w:val="007338F2"/>
    <w:rsid w:val="00735C20"/>
    <w:rsid w:val="00736466"/>
    <w:rsid w:val="007376CA"/>
    <w:rsid w:val="0074128B"/>
    <w:rsid w:val="0074184F"/>
    <w:rsid w:val="00742776"/>
    <w:rsid w:val="00743643"/>
    <w:rsid w:val="00744EF3"/>
    <w:rsid w:val="00746BD4"/>
    <w:rsid w:val="00752561"/>
    <w:rsid w:val="00756DE4"/>
    <w:rsid w:val="007578EC"/>
    <w:rsid w:val="00764D4F"/>
    <w:rsid w:val="0076519A"/>
    <w:rsid w:val="00766DB9"/>
    <w:rsid w:val="0077044D"/>
    <w:rsid w:val="00780AAE"/>
    <w:rsid w:val="00780B6C"/>
    <w:rsid w:val="0078275E"/>
    <w:rsid w:val="00784568"/>
    <w:rsid w:val="00784AD9"/>
    <w:rsid w:val="00784BC3"/>
    <w:rsid w:val="0078560B"/>
    <w:rsid w:val="007902B6"/>
    <w:rsid w:val="0079090E"/>
    <w:rsid w:val="0079332F"/>
    <w:rsid w:val="007947C0"/>
    <w:rsid w:val="007A29AB"/>
    <w:rsid w:val="007A4E5F"/>
    <w:rsid w:val="007B0FCF"/>
    <w:rsid w:val="007B20F6"/>
    <w:rsid w:val="007B242E"/>
    <w:rsid w:val="007C04F3"/>
    <w:rsid w:val="007C0C93"/>
    <w:rsid w:val="007C150B"/>
    <w:rsid w:val="007C3194"/>
    <w:rsid w:val="007D1FBF"/>
    <w:rsid w:val="007D36D9"/>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37672"/>
    <w:rsid w:val="00842417"/>
    <w:rsid w:val="008447FA"/>
    <w:rsid w:val="00844B51"/>
    <w:rsid w:val="00846754"/>
    <w:rsid w:val="008569D8"/>
    <w:rsid w:val="00860AE7"/>
    <w:rsid w:val="00861196"/>
    <w:rsid w:val="008631D9"/>
    <w:rsid w:val="00863213"/>
    <w:rsid w:val="00863434"/>
    <w:rsid w:val="00865B72"/>
    <w:rsid w:val="00872641"/>
    <w:rsid w:val="008736A6"/>
    <w:rsid w:val="00876411"/>
    <w:rsid w:val="00877C92"/>
    <w:rsid w:val="00880B4A"/>
    <w:rsid w:val="00881A49"/>
    <w:rsid w:val="00884762"/>
    <w:rsid w:val="008847F9"/>
    <w:rsid w:val="0089132C"/>
    <w:rsid w:val="00892A8F"/>
    <w:rsid w:val="008934D0"/>
    <w:rsid w:val="00893C96"/>
    <w:rsid w:val="008A440D"/>
    <w:rsid w:val="008A60BF"/>
    <w:rsid w:val="008A70A2"/>
    <w:rsid w:val="008B3087"/>
    <w:rsid w:val="008B4257"/>
    <w:rsid w:val="008B49A7"/>
    <w:rsid w:val="008C18B8"/>
    <w:rsid w:val="008C3599"/>
    <w:rsid w:val="008C64B5"/>
    <w:rsid w:val="008D0473"/>
    <w:rsid w:val="008D27F8"/>
    <w:rsid w:val="008D3EF6"/>
    <w:rsid w:val="008D4BE0"/>
    <w:rsid w:val="008D515D"/>
    <w:rsid w:val="008E11A2"/>
    <w:rsid w:val="008E1272"/>
    <w:rsid w:val="008E37B9"/>
    <w:rsid w:val="008E4370"/>
    <w:rsid w:val="008E5197"/>
    <w:rsid w:val="008F0C8B"/>
    <w:rsid w:val="008F1F0E"/>
    <w:rsid w:val="008F5CC0"/>
    <w:rsid w:val="009016D0"/>
    <w:rsid w:val="00902958"/>
    <w:rsid w:val="00905429"/>
    <w:rsid w:val="00913D87"/>
    <w:rsid w:val="00914FF6"/>
    <w:rsid w:val="0091634C"/>
    <w:rsid w:val="00916532"/>
    <w:rsid w:val="00921D74"/>
    <w:rsid w:val="00922A86"/>
    <w:rsid w:val="00923B0B"/>
    <w:rsid w:val="00926197"/>
    <w:rsid w:val="009339E0"/>
    <w:rsid w:val="00940384"/>
    <w:rsid w:val="009404F3"/>
    <w:rsid w:val="009406A0"/>
    <w:rsid w:val="00940F73"/>
    <w:rsid w:val="00941DCA"/>
    <w:rsid w:val="00942EFB"/>
    <w:rsid w:val="00943F83"/>
    <w:rsid w:val="009538CD"/>
    <w:rsid w:val="00954169"/>
    <w:rsid w:val="009550DB"/>
    <w:rsid w:val="00956F5B"/>
    <w:rsid w:val="00957496"/>
    <w:rsid w:val="009607CE"/>
    <w:rsid w:val="009700F3"/>
    <w:rsid w:val="00972058"/>
    <w:rsid w:val="009722FE"/>
    <w:rsid w:val="00974B53"/>
    <w:rsid w:val="009759AE"/>
    <w:rsid w:val="009773BE"/>
    <w:rsid w:val="009811DB"/>
    <w:rsid w:val="009817B7"/>
    <w:rsid w:val="009857AF"/>
    <w:rsid w:val="00986B3C"/>
    <w:rsid w:val="00986DD9"/>
    <w:rsid w:val="00987060"/>
    <w:rsid w:val="009904B9"/>
    <w:rsid w:val="00992223"/>
    <w:rsid w:val="009A1667"/>
    <w:rsid w:val="009A29FC"/>
    <w:rsid w:val="009A4FF9"/>
    <w:rsid w:val="009A7934"/>
    <w:rsid w:val="009B6FCC"/>
    <w:rsid w:val="009B764C"/>
    <w:rsid w:val="009C19B1"/>
    <w:rsid w:val="009C2DA8"/>
    <w:rsid w:val="009C2F05"/>
    <w:rsid w:val="009C6585"/>
    <w:rsid w:val="009C6A18"/>
    <w:rsid w:val="009D05E4"/>
    <w:rsid w:val="009D0BB9"/>
    <w:rsid w:val="009D0C50"/>
    <w:rsid w:val="009D1BF5"/>
    <w:rsid w:val="009D3EAE"/>
    <w:rsid w:val="009D5C1C"/>
    <w:rsid w:val="009D633A"/>
    <w:rsid w:val="009D7F21"/>
    <w:rsid w:val="009E4E53"/>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1BCF"/>
    <w:rsid w:val="00A13A18"/>
    <w:rsid w:val="00A20C1A"/>
    <w:rsid w:val="00A22D9E"/>
    <w:rsid w:val="00A24438"/>
    <w:rsid w:val="00A24670"/>
    <w:rsid w:val="00A25F3A"/>
    <w:rsid w:val="00A26620"/>
    <w:rsid w:val="00A31426"/>
    <w:rsid w:val="00A31E94"/>
    <w:rsid w:val="00A440E7"/>
    <w:rsid w:val="00A45614"/>
    <w:rsid w:val="00A47F55"/>
    <w:rsid w:val="00A50BB8"/>
    <w:rsid w:val="00A51262"/>
    <w:rsid w:val="00A52E84"/>
    <w:rsid w:val="00A54C24"/>
    <w:rsid w:val="00A57077"/>
    <w:rsid w:val="00A62225"/>
    <w:rsid w:val="00A6373C"/>
    <w:rsid w:val="00A645BD"/>
    <w:rsid w:val="00A64E85"/>
    <w:rsid w:val="00A72D90"/>
    <w:rsid w:val="00A752C8"/>
    <w:rsid w:val="00A76388"/>
    <w:rsid w:val="00A80499"/>
    <w:rsid w:val="00A84B4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0E0A"/>
    <w:rsid w:val="00AC1729"/>
    <w:rsid w:val="00AC1EE5"/>
    <w:rsid w:val="00AC5019"/>
    <w:rsid w:val="00AD17B9"/>
    <w:rsid w:val="00AD3DA4"/>
    <w:rsid w:val="00AD3EEC"/>
    <w:rsid w:val="00AD6F75"/>
    <w:rsid w:val="00AE0E07"/>
    <w:rsid w:val="00AE194D"/>
    <w:rsid w:val="00AE3B10"/>
    <w:rsid w:val="00AF74D9"/>
    <w:rsid w:val="00B013C6"/>
    <w:rsid w:val="00B022E6"/>
    <w:rsid w:val="00B03DB3"/>
    <w:rsid w:val="00B04454"/>
    <w:rsid w:val="00B10FA0"/>
    <w:rsid w:val="00B11541"/>
    <w:rsid w:val="00B12057"/>
    <w:rsid w:val="00B17F12"/>
    <w:rsid w:val="00B21194"/>
    <w:rsid w:val="00B21623"/>
    <w:rsid w:val="00B227EB"/>
    <w:rsid w:val="00B252DC"/>
    <w:rsid w:val="00B25F64"/>
    <w:rsid w:val="00B26675"/>
    <w:rsid w:val="00B271E3"/>
    <w:rsid w:val="00B30783"/>
    <w:rsid w:val="00B414B7"/>
    <w:rsid w:val="00B424BB"/>
    <w:rsid w:val="00B43026"/>
    <w:rsid w:val="00B64D7F"/>
    <w:rsid w:val="00B66573"/>
    <w:rsid w:val="00B73899"/>
    <w:rsid w:val="00B80E64"/>
    <w:rsid w:val="00B8282C"/>
    <w:rsid w:val="00B868FD"/>
    <w:rsid w:val="00B86B4A"/>
    <w:rsid w:val="00B86D97"/>
    <w:rsid w:val="00B87101"/>
    <w:rsid w:val="00B920FE"/>
    <w:rsid w:val="00B933F4"/>
    <w:rsid w:val="00B95C04"/>
    <w:rsid w:val="00B9652A"/>
    <w:rsid w:val="00B967A3"/>
    <w:rsid w:val="00B97CDC"/>
    <w:rsid w:val="00BA0396"/>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4E0C"/>
    <w:rsid w:val="00C36369"/>
    <w:rsid w:val="00C406A8"/>
    <w:rsid w:val="00C43C3D"/>
    <w:rsid w:val="00C459EC"/>
    <w:rsid w:val="00C4628E"/>
    <w:rsid w:val="00C47657"/>
    <w:rsid w:val="00C51E1B"/>
    <w:rsid w:val="00C52C7D"/>
    <w:rsid w:val="00C5357A"/>
    <w:rsid w:val="00C53C4B"/>
    <w:rsid w:val="00C60C46"/>
    <w:rsid w:val="00C6700C"/>
    <w:rsid w:val="00C71AD8"/>
    <w:rsid w:val="00C766F2"/>
    <w:rsid w:val="00C77CE6"/>
    <w:rsid w:val="00C83275"/>
    <w:rsid w:val="00C857C6"/>
    <w:rsid w:val="00C86132"/>
    <w:rsid w:val="00C87892"/>
    <w:rsid w:val="00C904B4"/>
    <w:rsid w:val="00C919E7"/>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D7C6D"/>
    <w:rsid w:val="00CE5F22"/>
    <w:rsid w:val="00CE7648"/>
    <w:rsid w:val="00CF05A4"/>
    <w:rsid w:val="00CF37A6"/>
    <w:rsid w:val="00CF4B17"/>
    <w:rsid w:val="00CF5A95"/>
    <w:rsid w:val="00CF784A"/>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55287"/>
    <w:rsid w:val="00D57677"/>
    <w:rsid w:val="00D62C8E"/>
    <w:rsid w:val="00D636D7"/>
    <w:rsid w:val="00D732EE"/>
    <w:rsid w:val="00D7422B"/>
    <w:rsid w:val="00D83A43"/>
    <w:rsid w:val="00D84945"/>
    <w:rsid w:val="00D867FF"/>
    <w:rsid w:val="00D87D3C"/>
    <w:rsid w:val="00D94CD6"/>
    <w:rsid w:val="00DA10CD"/>
    <w:rsid w:val="00DA397F"/>
    <w:rsid w:val="00DA6E21"/>
    <w:rsid w:val="00DA756E"/>
    <w:rsid w:val="00DB103F"/>
    <w:rsid w:val="00DB3E1E"/>
    <w:rsid w:val="00DB4337"/>
    <w:rsid w:val="00DB4690"/>
    <w:rsid w:val="00DB4D7B"/>
    <w:rsid w:val="00DB7AD5"/>
    <w:rsid w:val="00DC608B"/>
    <w:rsid w:val="00DC7877"/>
    <w:rsid w:val="00DC7BC0"/>
    <w:rsid w:val="00DD3F4D"/>
    <w:rsid w:val="00DD4B9F"/>
    <w:rsid w:val="00DD5506"/>
    <w:rsid w:val="00DE0D47"/>
    <w:rsid w:val="00DE1EBA"/>
    <w:rsid w:val="00DE2432"/>
    <w:rsid w:val="00DE5F77"/>
    <w:rsid w:val="00DF1878"/>
    <w:rsid w:val="00DF23B3"/>
    <w:rsid w:val="00DF447A"/>
    <w:rsid w:val="00DF6F6C"/>
    <w:rsid w:val="00DF7197"/>
    <w:rsid w:val="00DF71DD"/>
    <w:rsid w:val="00E130CE"/>
    <w:rsid w:val="00E14DBB"/>
    <w:rsid w:val="00E17362"/>
    <w:rsid w:val="00E205E1"/>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09E"/>
    <w:rsid w:val="00E8716B"/>
    <w:rsid w:val="00EA4C52"/>
    <w:rsid w:val="00EA5F95"/>
    <w:rsid w:val="00EB00EE"/>
    <w:rsid w:val="00EB0917"/>
    <w:rsid w:val="00EB4AF2"/>
    <w:rsid w:val="00EB5586"/>
    <w:rsid w:val="00EB6727"/>
    <w:rsid w:val="00EC3F17"/>
    <w:rsid w:val="00EC545C"/>
    <w:rsid w:val="00ED13B0"/>
    <w:rsid w:val="00ED7800"/>
    <w:rsid w:val="00ED781B"/>
    <w:rsid w:val="00EE14EB"/>
    <w:rsid w:val="00EE53CA"/>
    <w:rsid w:val="00EF04D8"/>
    <w:rsid w:val="00EF14BD"/>
    <w:rsid w:val="00EF4F66"/>
    <w:rsid w:val="00F00537"/>
    <w:rsid w:val="00F009E4"/>
    <w:rsid w:val="00F0591E"/>
    <w:rsid w:val="00F06C1D"/>
    <w:rsid w:val="00F107B7"/>
    <w:rsid w:val="00F11C16"/>
    <w:rsid w:val="00F15AB9"/>
    <w:rsid w:val="00F15B7E"/>
    <w:rsid w:val="00F17676"/>
    <w:rsid w:val="00F209A7"/>
    <w:rsid w:val="00F210A5"/>
    <w:rsid w:val="00F228E6"/>
    <w:rsid w:val="00F26007"/>
    <w:rsid w:val="00F2669C"/>
    <w:rsid w:val="00F26F7F"/>
    <w:rsid w:val="00F314D2"/>
    <w:rsid w:val="00F32DE1"/>
    <w:rsid w:val="00F37BA6"/>
    <w:rsid w:val="00F402F9"/>
    <w:rsid w:val="00F40ED4"/>
    <w:rsid w:val="00F40F92"/>
    <w:rsid w:val="00F41A15"/>
    <w:rsid w:val="00F43433"/>
    <w:rsid w:val="00F43F0C"/>
    <w:rsid w:val="00F45319"/>
    <w:rsid w:val="00F47D72"/>
    <w:rsid w:val="00F53228"/>
    <w:rsid w:val="00F55C8C"/>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0ED"/>
    <w:rsid w:val="00FC04AC"/>
    <w:rsid w:val="00FC0C1A"/>
    <w:rsid w:val="00FC123A"/>
    <w:rsid w:val="00FD0DA6"/>
    <w:rsid w:val="00FD2669"/>
    <w:rsid w:val="00FE401B"/>
    <w:rsid w:val="00FE56CC"/>
    <w:rsid w:val="00FE5C80"/>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paragraph" w:styleId="4">
    <w:name w:val="heading 4"/>
    <w:basedOn w:val="a"/>
    <w:next w:val="a"/>
    <w:link w:val="40"/>
    <w:semiHidden/>
    <w:unhideWhenUsed/>
    <w:qFormat/>
    <w:rsid w:val="00784B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784B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 w:type="paragraph" w:styleId="afb">
    <w:name w:val="List Paragraph"/>
    <w:basedOn w:val="a"/>
    <w:uiPriority w:val="34"/>
    <w:qFormat/>
    <w:rsid w:val="00AE3B10"/>
    <w:pPr>
      <w:widowControl/>
      <w:ind w:firstLineChars="200" w:firstLine="420"/>
      <w:jc w:val="left"/>
    </w:pPr>
    <w:rPr>
      <w:rFonts w:ascii="宋体" w:hAnsi="宋体" w:cs="宋体"/>
      <w:kern w:val="0"/>
      <w:sz w:val="24"/>
    </w:rPr>
  </w:style>
  <w:style w:type="paragraph" w:customStyle="1" w:styleId="Default">
    <w:name w:val="Default"/>
    <w:uiPriority w:val="99"/>
    <w:rsid w:val="002A7570"/>
    <w:pPr>
      <w:widowControl w:val="0"/>
      <w:autoSpaceDE w:val="0"/>
      <w:autoSpaceDN w:val="0"/>
      <w:adjustRightInd w:val="0"/>
    </w:pPr>
    <w:rPr>
      <w:rFonts w:ascii="宋体" w:hAnsi="Calibri" w:cs="宋体"/>
      <w:color w:val="000000"/>
      <w:sz w:val="24"/>
      <w:szCs w:val="24"/>
    </w:rPr>
  </w:style>
  <w:style w:type="paragraph" w:customStyle="1" w:styleId="p0">
    <w:name w:val="p0"/>
    <w:basedOn w:val="a"/>
    <w:uiPriority w:val="99"/>
    <w:rsid w:val="00F55C8C"/>
    <w:pPr>
      <w:widowControl/>
    </w:pPr>
    <w:rPr>
      <w:kern w:val="0"/>
      <w:szCs w:val="21"/>
    </w:rPr>
  </w:style>
  <w:style w:type="character" w:styleId="afc">
    <w:name w:val="Emphasis"/>
    <w:basedOn w:val="a0"/>
    <w:uiPriority w:val="20"/>
    <w:qFormat/>
    <w:rsid w:val="00784BC3"/>
    <w:rPr>
      <w:i/>
      <w:iCs/>
    </w:rPr>
  </w:style>
  <w:style w:type="character" w:customStyle="1" w:styleId="50">
    <w:name w:val="标题 5 字符"/>
    <w:basedOn w:val="a0"/>
    <w:link w:val="5"/>
    <w:semiHidden/>
    <w:rsid w:val="00784BC3"/>
    <w:rPr>
      <w:b/>
      <w:bCs/>
      <w:kern w:val="2"/>
      <w:sz w:val="28"/>
      <w:szCs w:val="28"/>
    </w:rPr>
  </w:style>
  <w:style w:type="character" w:customStyle="1" w:styleId="40">
    <w:name w:val="标题 4 字符"/>
    <w:basedOn w:val="a0"/>
    <w:link w:val="4"/>
    <w:semiHidden/>
    <w:rsid w:val="00784BC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62337898">
      <w:bodyDiv w:val="1"/>
      <w:marLeft w:val="0"/>
      <w:marRight w:val="0"/>
      <w:marTop w:val="0"/>
      <w:marBottom w:val="0"/>
      <w:divBdr>
        <w:top w:val="none" w:sz="0" w:space="0" w:color="auto"/>
        <w:left w:val="none" w:sz="0" w:space="0" w:color="auto"/>
        <w:bottom w:val="none" w:sz="0" w:space="0" w:color="auto"/>
        <w:right w:val="none" w:sz="0" w:space="0" w:color="auto"/>
      </w:divBdr>
      <w:divsChild>
        <w:div w:id="1931037338">
          <w:marLeft w:val="0"/>
          <w:marRight w:val="0"/>
          <w:marTop w:val="0"/>
          <w:marBottom w:val="0"/>
          <w:divBdr>
            <w:top w:val="none" w:sz="0" w:space="0" w:color="auto"/>
            <w:left w:val="none" w:sz="0" w:space="0" w:color="auto"/>
            <w:bottom w:val="none" w:sz="0" w:space="0" w:color="auto"/>
            <w:right w:val="none" w:sz="0" w:space="0" w:color="auto"/>
          </w:divBdr>
          <w:divsChild>
            <w:div w:id="3873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10866088">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38389282">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460274326">
      <w:bodyDiv w:val="1"/>
      <w:marLeft w:val="0"/>
      <w:marRight w:val="0"/>
      <w:marTop w:val="0"/>
      <w:marBottom w:val="0"/>
      <w:divBdr>
        <w:top w:val="none" w:sz="0" w:space="0" w:color="auto"/>
        <w:left w:val="none" w:sz="0" w:space="0" w:color="auto"/>
        <w:bottom w:val="none" w:sz="0" w:space="0" w:color="auto"/>
        <w:right w:val="none" w:sz="0" w:space="0" w:color="auto"/>
      </w:divBdr>
    </w:div>
    <w:div w:id="501824083">
      <w:bodyDiv w:val="1"/>
      <w:marLeft w:val="0"/>
      <w:marRight w:val="0"/>
      <w:marTop w:val="0"/>
      <w:marBottom w:val="0"/>
      <w:divBdr>
        <w:top w:val="none" w:sz="0" w:space="0" w:color="auto"/>
        <w:left w:val="none" w:sz="0" w:space="0" w:color="auto"/>
        <w:bottom w:val="none" w:sz="0" w:space="0" w:color="auto"/>
        <w:right w:val="none" w:sz="0" w:space="0" w:color="auto"/>
      </w:divBdr>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596525281">
      <w:bodyDiv w:val="1"/>
      <w:marLeft w:val="0"/>
      <w:marRight w:val="0"/>
      <w:marTop w:val="0"/>
      <w:marBottom w:val="0"/>
      <w:divBdr>
        <w:top w:val="none" w:sz="0" w:space="0" w:color="auto"/>
        <w:left w:val="none" w:sz="0" w:space="0" w:color="auto"/>
        <w:bottom w:val="none" w:sz="0" w:space="0" w:color="auto"/>
        <w:right w:val="none" w:sz="0" w:space="0" w:color="auto"/>
      </w:divBdr>
      <w:divsChild>
        <w:div w:id="78453412">
          <w:marLeft w:val="0"/>
          <w:marRight w:val="0"/>
          <w:marTop w:val="0"/>
          <w:marBottom w:val="0"/>
          <w:divBdr>
            <w:top w:val="none" w:sz="0" w:space="0" w:color="auto"/>
            <w:left w:val="none" w:sz="0" w:space="0" w:color="auto"/>
            <w:bottom w:val="none" w:sz="0" w:space="0" w:color="auto"/>
            <w:right w:val="none" w:sz="0" w:space="0" w:color="auto"/>
          </w:divBdr>
          <w:divsChild>
            <w:div w:id="3809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4512">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43990987">
      <w:bodyDiv w:val="1"/>
      <w:marLeft w:val="0"/>
      <w:marRight w:val="0"/>
      <w:marTop w:val="0"/>
      <w:marBottom w:val="0"/>
      <w:divBdr>
        <w:top w:val="none" w:sz="0" w:space="0" w:color="auto"/>
        <w:left w:val="none" w:sz="0" w:space="0" w:color="auto"/>
        <w:bottom w:val="none" w:sz="0" w:space="0" w:color="auto"/>
        <w:right w:val="none" w:sz="0" w:space="0" w:color="auto"/>
      </w:divBdr>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38423499">
      <w:bodyDiv w:val="1"/>
      <w:marLeft w:val="0"/>
      <w:marRight w:val="0"/>
      <w:marTop w:val="0"/>
      <w:marBottom w:val="0"/>
      <w:divBdr>
        <w:top w:val="none" w:sz="0" w:space="0" w:color="auto"/>
        <w:left w:val="none" w:sz="0" w:space="0" w:color="auto"/>
        <w:bottom w:val="none" w:sz="0" w:space="0" w:color="auto"/>
        <w:right w:val="none" w:sz="0" w:space="0" w:color="auto"/>
      </w:divBdr>
    </w:div>
    <w:div w:id="877820795">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76199">
      <w:bodyDiv w:val="1"/>
      <w:marLeft w:val="0"/>
      <w:marRight w:val="0"/>
      <w:marTop w:val="0"/>
      <w:marBottom w:val="0"/>
      <w:divBdr>
        <w:top w:val="none" w:sz="0" w:space="0" w:color="auto"/>
        <w:left w:val="none" w:sz="0" w:space="0" w:color="auto"/>
        <w:bottom w:val="none" w:sz="0" w:space="0" w:color="auto"/>
        <w:right w:val="none" w:sz="0" w:space="0" w:color="auto"/>
      </w:divBdr>
    </w:div>
    <w:div w:id="944188321">
      <w:bodyDiv w:val="1"/>
      <w:marLeft w:val="0"/>
      <w:marRight w:val="0"/>
      <w:marTop w:val="0"/>
      <w:marBottom w:val="0"/>
      <w:divBdr>
        <w:top w:val="none" w:sz="0" w:space="0" w:color="auto"/>
        <w:left w:val="none" w:sz="0" w:space="0" w:color="auto"/>
        <w:bottom w:val="none" w:sz="0" w:space="0" w:color="auto"/>
        <w:right w:val="none" w:sz="0" w:space="0" w:color="auto"/>
      </w:divBdr>
    </w:div>
    <w:div w:id="945774636">
      <w:bodyDiv w:val="1"/>
      <w:marLeft w:val="0"/>
      <w:marRight w:val="0"/>
      <w:marTop w:val="0"/>
      <w:marBottom w:val="0"/>
      <w:divBdr>
        <w:top w:val="none" w:sz="0" w:space="0" w:color="auto"/>
        <w:left w:val="none" w:sz="0" w:space="0" w:color="auto"/>
        <w:bottom w:val="none" w:sz="0" w:space="0" w:color="auto"/>
        <w:right w:val="none" w:sz="0" w:space="0" w:color="auto"/>
      </w:divBdr>
    </w:div>
    <w:div w:id="950162012">
      <w:bodyDiv w:val="1"/>
      <w:marLeft w:val="0"/>
      <w:marRight w:val="0"/>
      <w:marTop w:val="0"/>
      <w:marBottom w:val="0"/>
      <w:divBdr>
        <w:top w:val="none" w:sz="0" w:space="0" w:color="auto"/>
        <w:left w:val="none" w:sz="0" w:space="0" w:color="auto"/>
        <w:bottom w:val="none" w:sz="0" w:space="0" w:color="auto"/>
        <w:right w:val="none" w:sz="0" w:space="0" w:color="auto"/>
      </w:divBdr>
    </w:div>
    <w:div w:id="1047804325">
      <w:bodyDiv w:val="1"/>
      <w:marLeft w:val="0"/>
      <w:marRight w:val="0"/>
      <w:marTop w:val="0"/>
      <w:marBottom w:val="0"/>
      <w:divBdr>
        <w:top w:val="none" w:sz="0" w:space="0" w:color="auto"/>
        <w:left w:val="none" w:sz="0" w:space="0" w:color="auto"/>
        <w:bottom w:val="none" w:sz="0" w:space="0" w:color="auto"/>
        <w:right w:val="none" w:sz="0" w:space="0" w:color="auto"/>
      </w:divBdr>
    </w:div>
    <w:div w:id="1067461738">
      <w:bodyDiv w:val="1"/>
      <w:marLeft w:val="0"/>
      <w:marRight w:val="0"/>
      <w:marTop w:val="0"/>
      <w:marBottom w:val="0"/>
      <w:divBdr>
        <w:top w:val="none" w:sz="0" w:space="0" w:color="auto"/>
        <w:left w:val="none" w:sz="0" w:space="0" w:color="auto"/>
        <w:bottom w:val="none" w:sz="0" w:space="0" w:color="auto"/>
        <w:right w:val="none" w:sz="0" w:space="0" w:color="auto"/>
      </w:divBdr>
    </w:div>
    <w:div w:id="1193416455">
      <w:bodyDiv w:val="1"/>
      <w:marLeft w:val="0"/>
      <w:marRight w:val="0"/>
      <w:marTop w:val="0"/>
      <w:marBottom w:val="0"/>
      <w:divBdr>
        <w:top w:val="none" w:sz="0" w:space="0" w:color="auto"/>
        <w:left w:val="none" w:sz="0" w:space="0" w:color="auto"/>
        <w:bottom w:val="none" w:sz="0" w:space="0" w:color="auto"/>
        <w:right w:val="none" w:sz="0" w:space="0" w:color="auto"/>
      </w:divBdr>
    </w:div>
    <w:div w:id="1279216206">
      <w:bodyDiv w:val="1"/>
      <w:marLeft w:val="0"/>
      <w:marRight w:val="0"/>
      <w:marTop w:val="0"/>
      <w:marBottom w:val="0"/>
      <w:divBdr>
        <w:top w:val="none" w:sz="0" w:space="0" w:color="auto"/>
        <w:left w:val="none" w:sz="0" w:space="0" w:color="auto"/>
        <w:bottom w:val="none" w:sz="0" w:space="0" w:color="auto"/>
        <w:right w:val="none" w:sz="0" w:space="0" w:color="auto"/>
      </w:divBdr>
    </w:div>
    <w:div w:id="1288975361">
      <w:bodyDiv w:val="1"/>
      <w:marLeft w:val="0"/>
      <w:marRight w:val="0"/>
      <w:marTop w:val="0"/>
      <w:marBottom w:val="0"/>
      <w:divBdr>
        <w:top w:val="none" w:sz="0" w:space="0" w:color="auto"/>
        <w:left w:val="none" w:sz="0" w:space="0" w:color="auto"/>
        <w:bottom w:val="none" w:sz="0" w:space="0" w:color="auto"/>
        <w:right w:val="none" w:sz="0" w:space="0" w:color="auto"/>
      </w:divBdr>
    </w:div>
    <w:div w:id="1295940614">
      <w:bodyDiv w:val="1"/>
      <w:marLeft w:val="0"/>
      <w:marRight w:val="0"/>
      <w:marTop w:val="0"/>
      <w:marBottom w:val="0"/>
      <w:divBdr>
        <w:top w:val="none" w:sz="0" w:space="0" w:color="auto"/>
        <w:left w:val="none" w:sz="0" w:space="0" w:color="auto"/>
        <w:bottom w:val="none" w:sz="0" w:space="0" w:color="auto"/>
        <w:right w:val="none" w:sz="0" w:space="0" w:color="auto"/>
      </w:divBdr>
    </w:div>
    <w:div w:id="1313212459">
      <w:bodyDiv w:val="1"/>
      <w:marLeft w:val="0"/>
      <w:marRight w:val="0"/>
      <w:marTop w:val="0"/>
      <w:marBottom w:val="0"/>
      <w:divBdr>
        <w:top w:val="none" w:sz="0" w:space="0" w:color="auto"/>
        <w:left w:val="none" w:sz="0" w:space="0" w:color="auto"/>
        <w:bottom w:val="none" w:sz="0" w:space="0" w:color="auto"/>
        <w:right w:val="none" w:sz="0" w:space="0" w:color="auto"/>
      </w:divBdr>
      <w:divsChild>
        <w:div w:id="2104759703">
          <w:marLeft w:val="0"/>
          <w:marRight w:val="0"/>
          <w:marTop w:val="0"/>
          <w:marBottom w:val="0"/>
          <w:divBdr>
            <w:top w:val="none" w:sz="0" w:space="0" w:color="auto"/>
            <w:left w:val="none" w:sz="0" w:space="0" w:color="auto"/>
            <w:bottom w:val="none" w:sz="0" w:space="0" w:color="auto"/>
            <w:right w:val="none" w:sz="0" w:space="0" w:color="auto"/>
          </w:divBdr>
          <w:divsChild>
            <w:div w:id="472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510">
      <w:bodyDiv w:val="1"/>
      <w:marLeft w:val="0"/>
      <w:marRight w:val="0"/>
      <w:marTop w:val="0"/>
      <w:marBottom w:val="0"/>
      <w:divBdr>
        <w:top w:val="none" w:sz="0" w:space="0" w:color="auto"/>
        <w:left w:val="none" w:sz="0" w:space="0" w:color="auto"/>
        <w:bottom w:val="none" w:sz="0" w:space="0" w:color="auto"/>
        <w:right w:val="none" w:sz="0" w:space="0" w:color="auto"/>
      </w:divBdr>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35657617">
      <w:bodyDiv w:val="1"/>
      <w:marLeft w:val="0"/>
      <w:marRight w:val="0"/>
      <w:marTop w:val="0"/>
      <w:marBottom w:val="0"/>
      <w:divBdr>
        <w:top w:val="none" w:sz="0" w:space="0" w:color="auto"/>
        <w:left w:val="none" w:sz="0" w:space="0" w:color="auto"/>
        <w:bottom w:val="none" w:sz="0" w:space="0" w:color="auto"/>
        <w:right w:val="none" w:sz="0" w:space="0" w:color="auto"/>
      </w:divBdr>
    </w:div>
    <w:div w:id="1560553447">
      <w:bodyDiv w:val="1"/>
      <w:marLeft w:val="0"/>
      <w:marRight w:val="0"/>
      <w:marTop w:val="0"/>
      <w:marBottom w:val="0"/>
      <w:divBdr>
        <w:top w:val="none" w:sz="0" w:space="0" w:color="auto"/>
        <w:left w:val="none" w:sz="0" w:space="0" w:color="auto"/>
        <w:bottom w:val="none" w:sz="0" w:space="0" w:color="auto"/>
        <w:right w:val="none" w:sz="0" w:space="0" w:color="auto"/>
      </w:divBdr>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585256788">
      <w:bodyDiv w:val="1"/>
      <w:marLeft w:val="0"/>
      <w:marRight w:val="0"/>
      <w:marTop w:val="0"/>
      <w:marBottom w:val="0"/>
      <w:divBdr>
        <w:top w:val="none" w:sz="0" w:space="0" w:color="auto"/>
        <w:left w:val="none" w:sz="0" w:space="0" w:color="auto"/>
        <w:bottom w:val="none" w:sz="0" w:space="0" w:color="auto"/>
        <w:right w:val="none" w:sz="0" w:space="0" w:color="auto"/>
      </w:divBdr>
    </w:div>
    <w:div w:id="1614902078">
      <w:bodyDiv w:val="1"/>
      <w:marLeft w:val="0"/>
      <w:marRight w:val="0"/>
      <w:marTop w:val="0"/>
      <w:marBottom w:val="0"/>
      <w:divBdr>
        <w:top w:val="none" w:sz="0" w:space="0" w:color="auto"/>
        <w:left w:val="none" w:sz="0" w:space="0" w:color="auto"/>
        <w:bottom w:val="none" w:sz="0" w:space="0" w:color="auto"/>
        <w:right w:val="none" w:sz="0" w:space="0" w:color="auto"/>
      </w:divBdr>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697197226">
      <w:bodyDiv w:val="1"/>
      <w:marLeft w:val="0"/>
      <w:marRight w:val="0"/>
      <w:marTop w:val="0"/>
      <w:marBottom w:val="0"/>
      <w:divBdr>
        <w:top w:val="none" w:sz="0" w:space="0" w:color="auto"/>
        <w:left w:val="none" w:sz="0" w:space="0" w:color="auto"/>
        <w:bottom w:val="none" w:sz="0" w:space="0" w:color="auto"/>
        <w:right w:val="none" w:sz="0" w:space="0" w:color="auto"/>
      </w:divBdr>
    </w:div>
    <w:div w:id="1778792299">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89104095">
      <w:bodyDiv w:val="1"/>
      <w:marLeft w:val="0"/>
      <w:marRight w:val="0"/>
      <w:marTop w:val="0"/>
      <w:marBottom w:val="0"/>
      <w:divBdr>
        <w:top w:val="none" w:sz="0" w:space="0" w:color="auto"/>
        <w:left w:val="none" w:sz="0" w:space="0" w:color="auto"/>
        <w:bottom w:val="none" w:sz="0" w:space="0" w:color="auto"/>
        <w:right w:val="none" w:sz="0" w:space="0" w:color="auto"/>
      </w:divBdr>
      <w:divsChild>
        <w:div w:id="1545559590">
          <w:marLeft w:val="0"/>
          <w:marRight w:val="0"/>
          <w:marTop w:val="0"/>
          <w:marBottom w:val="0"/>
          <w:divBdr>
            <w:top w:val="none" w:sz="0" w:space="0" w:color="auto"/>
            <w:left w:val="none" w:sz="0" w:space="0" w:color="auto"/>
            <w:bottom w:val="none" w:sz="0" w:space="0" w:color="auto"/>
            <w:right w:val="none" w:sz="0" w:space="0" w:color="auto"/>
          </w:divBdr>
          <w:divsChild>
            <w:div w:id="14764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1931115795">
      <w:bodyDiv w:val="1"/>
      <w:marLeft w:val="0"/>
      <w:marRight w:val="0"/>
      <w:marTop w:val="0"/>
      <w:marBottom w:val="0"/>
      <w:divBdr>
        <w:top w:val="none" w:sz="0" w:space="0" w:color="auto"/>
        <w:left w:val="none" w:sz="0" w:space="0" w:color="auto"/>
        <w:bottom w:val="none" w:sz="0" w:space="0" w:color="auto"/>
        <w:right w:val="none" w:sz="0" w:space="0" w:color="auto"/>
      </w:divBdr>
    </w:div>
    <w:div w:id="1989286911">
      <w:bodyDiv w:val="1"/>
      <w:marLeft w:val="0"/>
      <w:marRight w:val="0"/>
      <w:marTop w:val="0"/>
      <w:marBottom w:val="0"/>
      <w:divBdr>
        <w:top w:val="none" w:sz="0" w:space="0" w:color="auto"/>
        <w:left w:val="none" w:sz="0" w:space="0" w:color="auto"/>
        <w:bottom w:val="none" w:sz="0" w:space="0" w:color="auto"/>
        <w:right w:val="none" w:sz="0" w:space="0" w:color="auto"/>
      </w:divBdr>
      <w:divsChild>
        <w:div w:id="640312747">
          <w:marLeft w:val="0"/>
          <w:marRight w:val="0"/>
          <w:marTop w:val="0"/>
          <w:marBottom w:val="0"/>
          <w:divBdr>
            <w:top w:val="none" w:sz="0" w:space="0" w:color="auto"/>
            <w:left w:val="none" w:sz="0" w:space="0" w:color="auto"/>
            <w:bottom w:val="none" w:sz="0" w:space="0" w:color="auto"/>
            <w:right w:val="none" w:sz="0" w:space="0" w:color="auto"/>
          </w:divBdr>
          <w:divsChild>
            <w:div w:id="1404063667">
              <w:marLeft w:val="0"/>
              <w:marRight w:val="0"/>
              <w:marTop w:val="0"/>
              <w:marBottom w:val="0"/>
              <w:divBdr>
                <w:top w:val="none" w:sz="0" w:space="0" w:color="auto"/>
                <w:left w:val="none" w:sz="0" w:space="0" w:color="auto"/>
                <w:bottom w:val="none" w:sz="0" w:space="0" w:color="auto"/>
                <w:right w:val="none" w:sz="0" w:space="0" w:color="auto"/>
              </w:divBdr>
              <w:divsChild>
                <w:div w:id="113806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2563030">
      <w:bodyDiv w:val="1"/>
      <w:marLeft w:val="0"/>
      <w:marRight w:val="0"/>
      <w:marTop w:val="0"/>
      <w:marBottom w:val="0"/>
      <w:divBdr>
        <w:top w:val="none" w:sz="0" w:space="0" w:color="auto"/>
        <w:left w:val="none" w:sz="0" w:space="0" w:color="auto"/>
        <w:bottom w:val="none" w:sz="0" w:space="0" w:color="auto"/>
        <w:right w:val="none" w:sz="0" w:space="0" w:color="auto"/>
      </w:divBdr>
      <w:divsChild>
        <w:div w:id="1254433117">
          <w:marLeft w:val="0"/>
          <w:marRight w:val="0"/>
          <w:marTop w:val="0"/>
          <w:marBottom w:val="0"/>
          <w:divBdr>
            <w:top w:val="none" w:sz="0" w:space="0" w:color="auto"/>
            <w:left w:val="none" w:sz="0" w:space="0" w:color="auto"/>
            <w:bottom w:val="none" w:sz="0" w:space="0" w:color="auto"/>
            <w:right w:val="none" w:sz="0" w:space="0" w:color="auto"/>
          </w:divBdr>
          <w:divsChild>
            <w:div w:id="876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34334897">
      <w:bodyDiv w:val="1"/>
      <w:marLeft w:val="0"/>
      <w:marRight w:val="0"/>
      <w:marTop w:val="0"/>
      <w:marBottom w:val="0"/>
      <w:divBdr>
        <w:top w:val="none" w:sz="0" w:space="0" w:color="auto"/>
        <w:left w:val="none" w:sz="0" w:space="0" w:color="auto"/>
        <w:bottom w:val="none" w:sz="0" w:space="0" w:color="auto"/>
        <w:right w:val="none" w:sz="0" w:space="0" w:color="auto"/>
      </w:divBdr>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 w:id="2078820573">
      <w:bodyDiv w:val="1"/>
      <w:marLeft w:val="0"/>
      <w:marRight w:val="0"/>
      <w:marTop w:val="0"/>
      <w:marBottom w:val="0"/>
      <w:divBdr>
        <w:top w:val="none" w:sz="0" w:space="0" w:color="auto"/>
        <w:left w:val="none" w:sz="0" w:space="0" w:color="auto"/>
        <w:bottom w:val="none" w:sz="0" w:space="0" w:color="auto"/>
        <w:right w:val="none" w:sz="0" w:space="0" w:color="auto"/>
      </w:divBdr>
    </w:div>
    <w:div w:id="2104523573">
      <w:bodyDiv w:val="1"/>
      <w:marLeft w:val="0"/>
      <w:marRight w:val="0"/>
      <w:marTop w:val="0"/>
      <w:marBottom w:val="0"/>
      <w:divBdr>
        <w:top w:val="none" w:sz="0" w:space="0" w:color="auto"/>
        <w:left w:val="none" w:sz="0" w:space="0" w:color="auto"/>
        <w:bottom w:val="none" w:sz="0" w:space="0" w:color="auto"/>
        <w:right w:val="none" w:sz="0" w:space="0" w:color="auto"/>
      </w:divBdr>
    </w:div>
    <w:div w:id="21300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footer" Target="footer3.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conf.ctripcorp.com/pages/viewpage.action?pageId=100668060"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conf.ctripcorp.com/pages/viewpage.action?pageId=101450490" TargetMode="External"/><Relationship Id="rId38" Type="http://schemas.openxmlformats.org/officeDocument/2006/relationships/header" Target="header1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ict.youdao.com/w/prepaid%20card/" TargetMode="External"/><Relationship Id="rId29" Type="http://schemas.openxmlformats.org/officeDocument/2006/relationships/hyperlink" Target="http://howtodoinjava.com/maven/maven-shade-plugin-create-uberfat-jar-examp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nalysys.cn/analysis/8/detail/10105/" TargetMode="External"/><Relationship Id="rId32" Type="http://schemas.openxmlformats.org/officeDocument/2006/relationships/hyperlink" Target="http://conf.ctripcorp.com/pages/viewpage.action?pageId=100668506" TargetMode="External"/><Relationship Id="rId37" Type="http://schemas.openxmlformats.org/officeDocument/2006/relationships/header" Target="header11.xml"/><Relationship Id="rId40" Type="http://schemas.openxmlformats.org/officeDocument/2006/relationships/footer" Target="foot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news.yktworld.com/201708/201708101938163168.html" TargetMode="External"/><Relationship Id="rId28" Type="http://schemas.openxmlformats.org/officeDocument/2006/relationships/hyperlink" Target="http://aronatkins.github.io/2014/12/23/you-build-it-you-own-it.html" TargetMode="Externa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yperlink" Target="http://dict.youdao.com/w/prepaid%20card/" TargetMode="External"/><Relationship Id="rId27" Type="http://schemas.openxmlformats.org/officeDocument/2006/relationships/hyperlink" Target="http://howtodoinjava.com/best-practices/5-class-design-principles-solid-in-java/" TargetMode="External"/><Relationship Id="rId30" Type="http://schemas.openxmlformats.org/officeDocument/2006/relationships/hyperlink" Target="http://www.sohu.com/a/57910094_332175" TargetMode="External"/><Relationship Id="rId35" Type="http://schemas.openxmlformats.org/officeDocument/2006/relationships/header" Target="header9.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48A09-0038-4EAF-A780-365FF70B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12710</TotalTime>
  <Pages>64</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55987</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wanliwang</cp:lastModifiedBy>
  <cp:revision>547</cp:revision>
  <cp:lastPrinted>2008-01-14T03:00:00Z</cp:lastPrinted>
  <dcterms:created xsi:type="dcterms:W3CDTF">2014-09-19T14:22:00Z</dcterms:created>
  <dcterms:modified xsi:type="dcterms:W3CDTF">2017-09-13T15:48:00Z</dcterms:modified>
</cp:coreProperties>
</file>