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75923" w14:textId="214F1B90" w:rsidR="00D92480" w:rsidRPr="00D92480" w:rsidRDefault="00D92480" w:rsidP="00D92480">
      <w:pPr>
        <w:spacing w:after="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</w:rPr>
      </w:pPr>
      <w:r w:rsidRPr="00D92480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</w:rPr>
        <w:t>Nottingham Prognostic Index</w:t>
      </w:r>
    </w:p>
    <w:p w14:paraId="78F33D5F" w14:textId="72E12240" w:rsidR="00D92480" w:rsidRPr="00D92480" w:rsidRDefault="00D92480" w:rsidP="00D924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eastAsia="en-GB"/>
        </w:rPr>
      </w:pPr>
    </w:p>
    <w:p w14:paraId="2686656B" w14:textId="77777777" w:rsidR="00D92480" w:rsidRPr="00D92480" w:rsidRDefault="00D92480" w:rsidP="00D92480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</w:pPr>
      <w:r w:rsidRPr="00D92480"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  <w:t>The </w:t>
      </w:r>
      <w:r w:rsidRPr="00D92480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GB"/>
        </w:rPr>
        <w:t>Nottingham prognostic index</w:t>
      </w:r>
      <w:r w:rsidRPr="00D92480"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  <w:t> (NPI) is used to determine prognosis following surgery for </w:t>
      </w:r>
      <w:hyperlink r:id="rId5" w:tooltip="Breast cancer" w:history="1">
        <w:r w:rsidRPr="00D92480">
          <w:rPr>
            <w:rFonts w:ascii="Arial" w:eastAsia="Times New Roman" w:hAnsi="Arial" w:cs="Arial"/>
            <w:color w:val="3366CC"/>
            <w:sz w:val="24"/>
            <w:szCs w:val="24"/>
            <w:u w:val="single"/>
            <w:lang w:val="en" w:eastAsia="en-GB"/>
          </w:rPr>
          <w:t>breast cancer</w:t>
        </w:r>
      </w:hyperlink>
      <w:r w:rsidRPr="00D92480"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  <w:t>.</w:t>
      </w:r>
      <w:hyperlink r:id="rId6" w:anchor="cite_note-:1-1" w:history="1">
        <w:r w:rsidRPr="00D92480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val="en" w:eastAsia="en-GB"/>
          </w:rPr>
          <w:t>[1]</w:t>
        </w:r>
      </w:hyperlink>
      <w:hyperlink r:id="rId7" w:anchor="cite_note-2" w:history="1">
        <w:r w:rsidRPr="00D92480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val="en" w:eastAsia="en-GB"/>
          </w:rPr>
          <w:t>[2]</w:t>
        </w:r>
      </w:hyperlink>
      <w:r w:rsidRPr="00D92480"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  <w:t> Its value is calculated using three </w:t>
      </w:r>
      <w:hyperlink r:id="rId8" w:history="1">
        <w:r w:rsidRPr="00D92480">
          <w:rPr>
            <w:rFonts w:ascii="Arial" w:eastAsia="Times New Roman" w:hAnsi="Arial" w:cs="Arial"/>
            <w:color w:val="3366CC"/>
            <w:sz w:val="24"/>
            <w:szCs w:val="24"/>
            <w:u w:val="single"/>
            <w:lang w:val="en" w:eastAsia="en-GB"/>
          </w:rPr>
          <w:t>pathological</w:t>
        </w:r>
      </w:hyperlink>
      <w:r w:rsidRPr="00D92480"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  <w:t> criteria: the size of the </w:t>
      </w:r>
      <w:proofErr w:type="spellStart"/>
      <w:r w:rsidR="003C3D35">
        <w:fldChar w:fldCharType="begin"/>
      </w:r>
      <w:r w:rsidR="003C3D35">
        <w:instrText>HYPERLINK "https://en.wikipedia.org/wiki/Tumour" \o "Tumour"</w:instrText>
      </w:r>
      <w:r w:rsidR="003C3D35">
        <w:fldChar w:fldCharType="separate"/>
      </w:r>
      <w:r w:rsidRPr="00D92480">
        <w:rPr>
          <w:rFonts w:ascii="Arial" w:eastAsia="Times New Roman" w:hAnsi="Arial" w:cs="Arial"/>
          <w:color w:val="3366CC"/>
          <w:sz w:val="24"/>
          <w:szCs w:val="24"/>
          <w:u w:val="single"/>
          <w:lang w:val="en" w:eastAsia="en-GB"/>
        </w:rPr>
        <w:t>tumour</w:t>
      </w:r>
      <w:proofErr w:type="spellEnd"/>
      <w:r w:rsidR="003C3D35">
        <w:rPr>
          <w:rFonts w:ascii="Arial" w:eastAsia="Times New Roman" w:hAnsi="Arial" w:cs="Arial"/>
          <w:color w:val="3366CC"/>
          <w:sz w:val="24"/>
          <w:szCs w:val="24"/>
          <w:u w:val="single"/>
          <w:lang w:val="en" w:eastAsia="en-GB"/>
        </w:rPr>
        <w:fldChar w:fldCharType="end"/>
      </w:r>
      <w:r w:rsidRPr="00D92480"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  <w:t>; the number of involved </w:t>
      </w:r>
      <w:hyperlink r:id="rId9" w:tooltip="Lymph node" w:history="1">
        <w:r w:rsidRPr="00D92480">
          <w:rPr>
            <w:rFonts w:ascii="Arial" w:eastAsia="Times New Roman" w:hAnsi="Arial" w:cs="Arial"/>
            <w:color w:val="3366CC"/>
            <w:sz w:val="24"/>
            <w:szCs w:val="24"/>
            <w:u w:val="single"/>
            <w:lang w:val="en" w:eastAsia="en-GB"/>
          </w:rPr>
          <w:t>lymph nodes</w:t>
        </w:r>
      </w:hyperlink>
      <w:r w:rsidRPr="00D92480"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  <w:t>; and the </w:t>
      </w:r>
      <w:hyperlink r:id="rId10" w:tooltip="Grading (tumors)" w:history="1">
        <w:r w:rsidRPr="00D92480">
          <w:rPr>
            <w:rFonts w:ascii="Arial" w:eastAsia="Times New Roman" w:hAnsi="Arial" w:cs="Arial"/>
            <w:color w:val="3366CC"/>
            <w:sz w:val="24"/>
            <w:szCs w:val="24"/>
            <w:u w:val="single"/>
            <w:lang w:val="en" w:eastAsia="en-GB"/>
          </w:rPr>
          <w:t>grade</w:t>
        </w:r>
      </w:hyperlink>
      <w:r w:rsidRPr="00D92480"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  <w:t> of the </w:t>
      </w:r>
      <w:proofErr w:type="spellStart"/>
      <w:r w:rsidRPr="00D92480"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  <w:fldChar w:fldCharType="begin"/>
      </w:r>
      <w:r w:rsidRPr="00D92480"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  <w:instrText xml:space="preserve"> HYPERLINK "https://en.wikipedia.org/wiki/Tumour" \o "Tumour" </w:instrText>
      </w:r>
      <w:r w:rsidRPr="00D92480"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</w:r>
      <w:r w:rsidRPr="00D92480"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  <w:fldChar w:fldCharType="separate"/>
      </w:r>
      <w:r w:rsidRPr="00D92480">
        <w:rPr>
          <w:rFonts w:ascii="Arial" w:eastAsia="Times New Roman" w:hAnsi="Arial" w:cs="Arial"/>
          <w:color w:val="3366CC"/>
          <w:sz w:val="24"/>
          <w:szCs w:val="24"/>
          <w:u w:val="single"/>
          <w:lang w:val="en" w:eastAsia="en-GB"/>
        </w:rPr>
        <w:t>tumour</w:t>
      </w:r>
      <w:proofErr w:type="spellEnd"/>
      <w:r w:rsidRPr="00D92480"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  <w:fldChar w:fldCharType="end"/>
      </w:r>
      <w:r w:rsidRPr="00D92480"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  <w:t>.</w:t>
      </w:r>
      <w:hyperlink r:id="rId11" w:anchor="cite_note-:1-1" w:history="1">
        <w:r w:rsidRPr="00D92480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val="en" w:eastAsia="en-GB"/>
          </w:rPr>
          <w:t>[1]</w:t>
        </w:r>
      </w:hyperlink>
      <w:r w:rsidRPr="00D92480"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  <w:t> It is calculated to select patients for adjuvant treatment.</w:t>
      </w:r>
    </w:p>
    <w:p w14:paraId="0CED6FBF" w14:textId="77777777" w:rsidR="00D92480" w:rsidRPr="00D92480" w:rsidRDefault="00D92480" w:rsidP="00D9248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GB"/>
        </w:rPr>
      </w:pPr>
      <w:r w:rsidRPr="00D92480">
        <w:rPr>
          <w:rFonts w:ascii="Georgia" w:eastAsia="Times New Roman" w:hAnsi="Georgia" w:cs="Arial"/>
          <w:color w:val="000000"/>
          <w:sz w:val="36"/>
          <w:szCs w:val="36"/>
          <w:lang w:val="en" w:eastAsia="en-GB"/>
        </w:rPr>
        <w:t>Calculation</w:t>
      </w:r>
      <w:r w:rsidRPr="00D92480">
        <w:rPr>
          <w:rFonts w:ascii="Arial" w:eastAsia="Times New Roman" w:hAnsi="Arial" w:cs="Arial"/>
          <w:color w:val="54595D"/>
          <w:sz w:val="24"/>
          <w:szCs w:val="24"/>
          <w:lang w:val="en" w:eastAsia="en-GB"/>
        </w:rPr>
        <w:t>[</w:t>
      </w:r>
      <w:hyperlink r:id="rId12" w:tooltip="Edit section: Calculation" w:history="1">
        <w:r w:rsidRPr="00D92480">
          <w:rPr>
            <w:rFonts w:ascii="Arial" w:eastAsia="Times New Roman" w:hAnsi="Arial" w:cs="Arial"/>
            <w:color w:val="3366CC"/>
            <w:sz w:val="24"/>
            <w:szCs w:val="24"/>
            <w:u w:val="single"/>
            <w:lang w:val="en" w:eastAsia="en-GB"/>
          </w:rPr>
          <w:t>edit</w:t>
        </w:r>
      </w:hyperlink>
      <w:r w:rsidRPr="00D92480">
        <w:rPr>
          <w:rFonts w:ascii="Arial" w:eastAsia="Times New Roman" w:hAnsi="Arial" w:cs="Arial"/>
          <w:color w:val="54595D"/>
          <w:sz w:val="24"/>
          <w:szCs w:val="24"/>
          <w:lang w:val="en" w:eastAsia="en-GB"/>
        </w:rPr>
        <w:t>]</w:t>
      </w:r>
    </w:p>
    <w:p w14:paraId="0BE4BCDE" w14:textId="77777777" w:rsidR="00D92480" w:rsidRPr="00D92480" w:rsidRDefault="00D92480" w:rsidP="00D9248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</w:pPr>
      <w:r w:rsidRPr="00D92480"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  <w:t>The index is calculated using the formula:</w:t>
      </w:r>
      <w:hyperlink r:id="rId13" w:anchor="cite_note-:0-3" w:history="1">
        <w:r w:rsidRPr="00D92480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val="en" w:eastAsia="en-GB"/>
          </w:rPr>
          <w:t>[3]</w:t>
        </w:r>
      </w:hyperlink>
    </w:p>
    <w:p w14:paraId="612E5941" w14:textId="77777777" w:rsidR="00D92480" w:rsidRPr="00D92480" w:rsidRDefault="00D92480" w:rsidP="00D92480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</w:pPr>
      <w:r w:rsidRPr="00D92480"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  <w:t>NPI = [0.2 x S] + N + G</w:t>
      </w:r>
    </w:p>
    <w:p w14:paraId="4A22ECD4" w14:textId="77777777" w:rsidR="00D92480" w:rsidRPr="00D92480" w:rsidRDefault="00D92480" w:rsidP="00D92480">
      <w:pPr>
        <w:shd w:val="clear" w:color="auto" w:fill="FFFFFF"/>
        <w:spacing w:before="120" w:after="120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</w:pPr>
      <w:r w:rsidRPr="00D92480"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  <w:t>Where:</w:t>
      </w:r>
    </w:p>
    <w:p w14:paraId="38E44F2B" w14:textId="77777777" w:rsidR="00D92480" w:rsidRPr="00D92480" w:rsidRDefault="00D92480" w:rsidP="00D9248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</w:pPr>
      <w:r w:rsidRPr="00D92480"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  <w:t xml:space="preserve">S is the size of the index lesion in </w:t>
      </w:r>
      <w:proofErr w:type="spellStart"/>
      <w:r w:rsidRPr="00D92480"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  <w:t>centimetres</w:t>
      </w:r>
      <w:proofErr w:type="spellEnd"/>
      <w:r w:rsidRPr="00D92480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 w:eastAsia="en-GB"/>
        </w:rPr>
        <w:fldChar w:fldCharType="begin"/>
      </w:r>
      <w:r w:rsidRPr="00D92480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 w:eastAsia="en-GB"/>
        </w:rPr>
        <w:instrText xml:space="preserve"> HYPERLINK "https://en.wikipedia.org/wiki/Nottingham_Prognostic_Index" \l "cite_note-:0-3" </w:instrText>
      </w:r>
      <w:r w:rsidRPr="00D92480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 w:eastAsia="en-GB"/>
        </w:rPr>
      </w:r>
      <w:r w:rsidRPr="00D92480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 w:eastAsia="en-GB"/>
        </w:rPr>
        <w:fldChar w:fldCharType="separate"/>
      </w:r>
      <w:r w:rsidRPr="00D92480">
        <w:rPr>
          <w:rFonts w:ascii="Arial" w:eastAsia="Times New Roman" w:hAnsi="Arial" w:cs="Arial"/>
          <w:color w:val="3366CC"/>
          <w:sz w:val="17"/>
          <w:szCs w:val="17"/>
          <w:u w:val="single"/>
          <w:vertAlign w:val="superscript"/>
          <w:lang w:val="en" w:eastAsia="en-GB"/>
        </w:rPr>
        <w:t>[3]</w:t>
      </w:r>
      <w:r w:rsidRPr="00D92480">
        <w:rPr>
          <w:rFonts w:ascii="Arial" w:eastAsia="Times New Roman" w:hAnsi="Arial" w:cs="Arial"/>
          <w:color w:val="202122"/>
          <w:sz w:val="17"/>
          <w:szCs w:val="17"/>
          <w:vertAlign w:val="superscript"/>
          <w:lang w:val="en" w:eastAsia="en-GB"/>
        </w:rPr>
        <w:fldChar w:fldCharType="end"/>
      </w:r>
    </w:p>
    <w:p w14:paraId="29BDE968" w14:textId="77777777" w:rsidR="00D92480" w:rsidRPr="00D92480" w:rsidRDefault="00D92480" w:rsidP="00D9248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</w:pPr>
      <w:r w:rsidRPr="00D92480"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  <w:t>N is the node status: 0 nodes = 1, 1-3 nodes = 2, &gt;3 nodes = 3</w:t>
      </w:r>
      <w:hyperlink r:id="rId14" w:anchor="cite_note-:0-3" w:history="1">
        <w:r w:rsidRPr="00D92480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val="en" w:eastAsia="en-GB"/>
          </w:rPr>
          <w:t>[3]</w:t>
        </w:r>
      </w:hyperlink>
    </w:p>
    <w:p w14:paraId="75B00AE0" w14:textId="77777777" w:rsidR="00D92480" w:rsidRPr="00D92480" w:rsidRDefault="00D92480" w:rsidP="00D9248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</w:pPr>
      <w:r w:rsidRPr="00D92480"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  <w:t xml:space="preserve">G is the grade of </w:t>
      </w:r>
      <w:proofErr w:type="spellStart"/>
      <w:r w:rsidRPr="00D92480"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  <w:t>tumour</w:t>
      </w:r>
      <w:proofErr w:type="spellEnd"/>
      <w:r w:rsidRPr="00D92480">
        <w:rPr>
          <w:rFonts w:ascii="Arial" w:eastAsia="Times New Roman" w:hAnsi="Arial" w:cs="Arial"/>
          <w:color w:val="202122"/>
          <w:sz w:val="24"/>
          <w:szCs w:val="24"/>
          <w:lang w:val="en" w:eastAsia="en-GB"/>
        </w:rPr>
        <w:t>: Grade I =1, Grade II =2, Grade III =3</w:t>
      </w:r>
      <w:hyperlink r:id="rId15" w:anchor="cite_note-:0-3" w:history="1">
        <w:r w:rsidRPr="00D92480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:lang w:val="en" w:eastAsia="en-GB"/>
          </w:rPr>
          <w:t>[3]</w:t>
        </w:r>
      </w:hyperlink>
    </w:p>
    <w:p w14:paraId="7D9E3A3E" w14:textId="77777777" w:rsidR="00D92480" w:rsidRPr="00D92480" w:rsidRDefault="00D92480" w:rsidP="00D9248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GB"/>
        </w:rPr>
      </w:pPr>
      <w:r w:rsidRPr="00D92480">
        <w:rPr>
          <w:rFonts w:ascii="Georgia" w:eastAsia="Times New Roman" w:hAnsi="Georgia" w:cs="Arial"/>
          <w:color w:val="000000"/>
          <w:sz w:val="36"/>
          <w:szCs w:val="36"/>
          <w:lang w:val="en" w:eastAsia="en-GB"/>
        </w:rPr>
        <w:t>Interpretation</w:t>
      </w:r>
      <w:r w:rsidRPr="00D92480">
        <w:rPr>
          <w:rFonts w:ascii="Arial" w:eastAsia="Times New Roman" w:hAnsi="Arial" w:cs="Arial"/>
          <w:color w:val="54595D"/>
          <w:sz w:val="24"/>
          <w:szCs w:val="24"/>
          <w:lang w:val="en" w:eastAsia="en-GB"/>
        </w:rPr>
        <w:t>[</w:t>
      </w:r>
      <w:hyperlink r:id="rId16" w:tooltip="Edit section: Interpretation" w:history="1">
        <w:r w:rsidRPr="00D92480">
          <w:rPr>
            <w:rFonts w:ascii="Arial" w:eastAsia="Times New Roman" w:hAnsi="Arial" w:cs="Arial"/>
            <w:color w:val="3366CC"/>
            <w:sz w:val="24"/>
            <w:szCs w:val="24"/>
            <w:u w:val="single"/>
            <w:lang w:val="en" w:eastAsia="en-GB"/>
          </w:rPr>
          <w:t>edit</w:t>
        </w:r>
      </w:hyperlink>
      <w:r w:rsidRPr="00D92480">
        <w:rPr>
          <w:rFonts w:ascii="Arial" w:eastAsia="Times New Roman" w:hAnsi="Arial" w:cs="Arial"/>
          <w:color w:val="54595D"/>
          <w:sz w:val="24"/>
          <w:szCs w:val="24"/>
          <w:lang w:val="en" w:eastAsia="en-GB"/>
        </w:rPr>
        <w:t>]</w:t>
      </w:r>
    </w:p>
    <w:tbl>
      <w:tblPr>
        <w:tblW w:w="0" w:type="auto"/>
        <w:tblInd w:w="38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6537"/>
      </w:tblGrid>
      <w:tr w:rsidR="00D92480" w:rsidRPr="00D92480" w14:paraId="7B169F68" w14:textId="77777777" w:rsidTr="00D9248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2D5AEE" w14:textId="77777777" w:rsidR="00D92480" w:rsidRPr="00D92480" w:rsidRDefault="00D92480" w:rsidP="00D9248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en-GB"/>
              </w:rPr>
            </w:pPr>
            <w:r w:rsidRPr="00D92480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en-GB"/>
              </w:rPr>
              <w:t>Score</w:t>
            </w:r>
          </w:p>
        </w:tc>
        <w:tc>
          <w:tcPr>
            <w:tcW w:w="653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06206B" w14:textId="77777777" w:rsidR="00D92480" w:rsidRPr="00D92480" w:rsidRDefault="00D92480" w:rsidP="00D9248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en-GB"/>
              </w:rPr>
            </w:pPr>
            <w:r w:rsidRPr="00D92480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eastAsia="en-GB"/>
              </w:rPr>
              <w:t>5-year survival</w:t>
            </w:r>
            <w:hyperlink r:id="rId17" w:anchor="cite_note-4" w:history="1">
              <w:r w:rsidRPr="00D92480">
                <w:rPr>
                  <w:rFonts w:ascii="Times New Roman" w:eastAsia="Times New Roman" w:hAnsi="Times New Roman" w:cs="Times New Roman"/>
                  <w:color w:val="3366CC"/>
                  <w:sz w:val="17"/>
                  <w:szCs w:val="17"/>
                  <w:u w:val="single"/>
                  <w:vertAlign w:val="superscript"/>
                  <w:lang w:eastAsia="en-GB"/>
                </w:rPr>
                <w:t>[4]</w:t>
              </w:r>
            </w:hyperlink>
          </w:p>
        </w:tc>
      </w:tr>
      <w:tr w:rsidR="00D92480" w:rsidRPr="00D92480" w14:paraId="6379AA77" w14:textId="77777777" w:rsidTr="00D9248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EE4069" w14:textId="77777777" w:rsidR="00D92480" w:rsidRPr="00D92480" w:rsidRDefault="00D92480" w:rsidP="00D9248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en-GB"/>
              </w:rPr>
            </w:pPr>
            <w:r w:rsidRPr="00D92480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en-GB"/>
              </w:rPr>
              <w:t>&gt;/=2.0 to &lt;/=2.4</w:t>
            </w:r>
          </w:p>
        </w:tc>
        <w:tc>
          <w:tcPr>
            <w:tcW w:w="653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29B7B7" w14:textId="77777777" w:rsidR="00D92480" w:rsidRPr="00D92480" w:rsidRDefault="00D92480" w:rsidP="00D9248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en-GB"/>
              </w:rPr>
            </w:pPr>
            <w:r w:rsidRPr="00D92480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en-GB"/>
              </w:rPr>
              <w:t>93%</w:t>
            </w:r>
          </w:p>
        </w:tc>
      </w:tr>
      <w:tr w:rsidR="00D92480" w:rsidRPr="00D92480" w14:paraId="2740845C" w14:textId="77777777" w:rsidTr="00D9248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8D7FE8" w14:textId="77777777" w:rsidR="00D92480" w:rsidRPr="00D92480" w:rsidRDefault="00D92480" w:rsidP="00D9248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en-GB"/>
              </w:rPr>
            </w:pPr>
            <w:r w:rsidRPr="00D92480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en-GB"/>
              </w:rPr>
              <w:t>&gt;2.4 to &lt;/=3.4</w:t>
            </w:r>
          </w:p>
        </w:tc>
        <w:tc>
          <w:tcPr>
            <w:tcW w:w="653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70B79B" w14:textId="77777777" w:rsidR="00D92480" w:rsidRPr="00D92480" w:rsidRDefault="00D92480" w:rsidP="00D9248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en-GB"/>
              </w:rPr>
            </w:pPr>
            <w:r w:rsidRPr="00D92480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en-GB"/>
              </w:rPr>
              <w:t>85%</w:t>
            </w:r>
          </w:p>
        </w:tc>
      </w:tr>
      <w:tr w:rsidR="00D92480" w:rsidRPr="00D92480" w14:paraId="73AA9A37" w14:textId="77777777" w:rsidTr="00D9248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228919" w14:textId="77777777" w:rsidR="00D92480" w:rsidRPr="00D92480" w:rsidRDefault="00D92480" w:rsidP="00D9248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en-GB"/>
              </w:rPr>
            </w:pPr>
            <w:r w:rsidRPr="00D92480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en-GB"/>
              </w:rPr>
              <w:t>&gt;3.4 to &lt;/=5.4</w:t>
            </w:r>
          </w:p>
        </w:tc>
        <w:tc>
          <w:tcPr>
            <w:tcW w:w="653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F26F74" w14:textId="77777777" w:rsidR="00D92480" w:rsidRPr="00D92480" w:rsidRDefault="00D92480" w:rsidP="00D9248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en-GB"/>
              </w:rPr>
            </w:pPr>
            <w:r w:rsidRPr="00D92480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en-GB"/>
              </w:rPr>
              <w:t>70%</w:t>
            </w:r>
          </w:p>
        </w:tc>
      </w:tr>
      <w:tr w:rsidR="00D92480" w:rsidRPr="00D92480" w14:paraId="63CE1CFE" w14:textId="77777777" w:rsidTr="00D9248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EB3174" w14:textId="77777777" w:rsidR="00D92480" w:rsidRPr="00D92480" w:rsidRDefault="00D92480" w:rsidP="00D9248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en-GB"/>
              </w:rPr>
            </w:pPr>
            <w:r w:rsidRPr="00D92480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en-GB"/>
              </w:rPr>
              <w:t>&gt;5.4</w:t>
            </w:r>
          </w:p>
        </w:tc>
        <w:tc>
          <w:tcPr>
            <w:tcW w:w="653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D52A8C" w14:textId="77777777" w:rsidR="00D92480" w:rsidRPr="00D92480" w:rsidRDefault="00D92480" w:rsidP="00D9248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en-GB"/>
              </w:rPr>
            </w:pPr>
            <w:r w:rsidRPr="00D92480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eastAsia="en-GB"/>
              </w:rPr>
              <w:t>50%</w:t>
            </w:r>
          </w:p>
        </w:tc>
      </w:tr>
    </w:tbl>
    <w:p w14:paraId="5C4092CE" w14:textId="77777777" w:rsidR="007B791C" w:rsidRDefault="007B791C" w:rsidP="007B791C">
      <w:pPr>
        <w:pStyle w:val="Heading4"/>
        <w:shd w:val="clear" w:color="auto" w:fill="FFFFFF"/>
        <w:rPr>
          <w:rFonts w:ascii="Open Sans" w:hAnsi="Open Sans" w:cs="Open Sans"/>
          <w:color w:val="65419B"/>
          <w:sz w:val="42"/>
          <w:szCs w:val="42"/>
        </w:rPr>
      </w:pPr>
      <w:r>
        <w:rPr>
          <w:rFonts w:ascii="Open Sans" w:hAnsi="Open Sans" w:cs="Open Sans"/>
          <w:color w:val="65419B"/>
          <w:sz w:val="42"/>
          <w:szCs w:val="42"/>
        </w:rPr>
        <w:t>Primary tumour (T)</w:t>
      </w:r>
    </w:p>
    <w:p w14:paraId="344CCC44" w14:textId="77777777" w:rsidR="007B791C" w:rsidRDefault="007B791C" w:rsidP="007B791C">
      <w:pPr>
        <w:numPr>
          <w:ilvl w:val="0"/>
          <w:numId w:val="6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TX</w:t>
      </w:r>
      <w:r>
        <w:rPr>
          <w:rFonts w:ascii="Open Sans" w:hAnsi="Open Sans" w:cs="Open Sans"/>
          <w:color w:val="3D3D3D"/>
          <w:sz w:val="20"/>
          <w:szCs w:val="20"/>
        </w:rPr>
        <w:t>: primary tumour cannot be assessed</w:t>
      </w:r>
    </w:p>
    <w:p w14:paraId="014527F8" w14:textId="77777777" w:rsidR="007B791C" w:rsidRDefault="007B791C" w:rsidP="007B791C">
      <w:pPr>
        <w:numPr>
          <w:ilvl w:val="0"/>
          <w:numId w:val="6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T0</w:t>
      </w:r>
      <w:r>
        <w:rPr>
          <w:rFonts w:ascii="Open Sans" w:hAnsi="Open Sans" w:cs="Open Sans"/>
          <w:color w:val="3D3D3D"/>
          <w:sz w:val="20"/>
          <w:szCs w:val="20"/>
        </w:rPr>
        <w:t>: no evidence of primary tumour</w:t>
      </w:r>
    </w:p>
    <w:p w14:paraId="551B11B6" w14:textId="77777777" w:rsidR="007B791C" w:rsidRDefault="007B791C" w:rsidP="007B791C">
      <w:pPr>
        <w:numPr>
          <w:ilvl w:val="0"/>
          <w:numId w:val="6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Tis (DCIS)</w:t>
      </w:r>
      <w:r>
        <w:rPr>
          <w:rFonts w:ascii="Open Sans" w:hAnsi="Open Sans" w:cs="Open Sans"/>
          <w:color w:val="3D3D3D"/>
          <w:sz w:val="20"/>
          <w:szCs w:val="20"/>
        </w:rPr>
        <w:t>: </w:t>
      </w:r>
      <w:hyperlink r:id="rId18" w:history="1">
        <w:r>
          <w:rPr>
            <w:rStyle w:val="Hyperlink"/>
            <w:rFonts w:ascii="Open Sans" w:hAnsi="Open Sans" w:cs="Open Sans"/>
            <w:color w:val="41699B"/>
            <w:sz w:val="20"/>
            <w:szCs w:val="20"/>
          </w:rPr>
          <w:t>ductal carcinoma in situ</w:t>
        </w:r>
      </w:hyperlink>
    </w:p>
    <w:p w14:paraId="0A834AF0" w14:textId="77777777" w:rsidR="007B791C" w:rsidRDefault="007B791C" w:rsidP="007B791C">
      <w:pPr>
        <w:numPr>
          <w:ilvl w:val="0"/>
          <w:numId w:val="6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Tis (Paget)</w:t>
      </w:r>
      <w:r>
        <w:rPr>
          <w:rFonts w:ascii="Open Sans" w:hAnsi="Open Sans" w:cs="Open Sans"/>
          <w:color w:val="3D3D3D"/>
          <w:sz w:val="20"/>
          <w:szCs w:val="20"/>
        </w:rPr>
        <w:t>: </w:t>
      </w:r>
      <w:hyperlink r:id="rId19" w:history="1">
        <w:r>
          <w:rPr>
            <w:rStyle w:val="Hyperlink"/>
            <w:rFonts w:ascii="Open Sans" w:hAnsi="Open Sans" w:cs="Open Sans"/>
            <w:color w:val="41699B"/>
            <w:sz w:val="20"/>
            <w:szCs w:val="20"/>
          </w:rPr>
          <w:t>Paget disease of the nipple</w:t>
        </w:r>
      </w:hyperlink>
      <w:r>
        <w:rPr>
          <w:rFonts w:ascii="Open Sans" w:hAnsi="Open Sans" w:cs="Open Sans"/>
          <w:color w:val="3D3D3D"/>
          <w:sz w:val="20"/>
          <w:szCs w:val="20"/>
        </w:rPr>
        <w:t xml:space="preserve"> not associated with invasive carcinoma or ductal carcinoma in </w:t>
      </w:r>
      <w:proofErr w:type="gramStart"/>
      <w:r>
        <w:rPr>
          <w:rFonts w:ascii="Open Sans" w:hAnsi="Open Sans" w:cs="Open Sans"/>
          <w:color w:val="3D3D3D"/>
          <w:sz w:val="20"/>
          <w:szCs w:val="20"/>
        </w:rPr>
        <w:t>situ</w:t>
      </w:r>
      <w:proofErr w:type="gramEnd"/>
    </w:p>
    <w:p w14:paraId="69DE93A1" w14:textId="77777777" w:rsidR="007B791C" w:rsidRDefault="007B791C" w:rsidP="007B791C">
      <w:pPr>
        <w:numPr>
          <w:ilvl w:val="0"/>
          <w:numId w:val="6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T1</w:t>
      </w:r>
      <w:r>
        <w:rPr>
          <w:rFonts w:ascii="Open Sans" w:hAnsi="Open Sans" w:cs="Open Sans"/>
          <w:color w:val="3D3D3D"/>
          <w:sz w:val="20"/>
          <w:szCs w:val="20"/>
        </w:rPr>
        <w:t>: ≤20 mm in greatest dimension</w:t>
      </w:r>
    </w:p>
    <w:p w14:paraId="1AD27B68" w14:textId="77777777" w:rsidR="007B791C" w:rsidRDefault="007B791C" w:rsidP="007B791C">
      <w:pPr>
        <w:numPr>
          <w:ilvl w:val="1"/>
          <w:numId w:val="6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T1mi</w:t>
      </w:r>
      <w:r>
        <w:rPr>
          <w:rFonts w:ascii="Open Sans" w:hAnsi="Open Sans" w:cs="Open Sans"/>
          <w:color w:val="3D3D3D"/>
          <w:sz w:val="20"/>
          <w:szCs w:val="20"/>
        </w:rPr>
        <w:t>: ≤​1 mm</w:t>
      </w:r>
    </w:p>
    <w:p w14:paraId="17D4F82F" w14:textId="77777777" w:rsidR="007B791C" w:rsidRDefault="007B791C" w:rsidP="007B791C">
      <w:pPr>
        <w:numPr>
          <w:ilvl w:val="1"/>
          <w:numId w:val="6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T1a</w:t>
      </w:r>
      <w:r>
        <w:rPr>
          <w:rFonts w:ascii="Open Sans" w:hAnsi="Open Sans" w:cs="Open Sans"/>
          <w:color w:val="3D3D3D"/>
          <w:sz w:val="20"/>
          <w:szCs w:val="20"/>
        </w:rPr>
        <w:t>: &gt;1 mm but ≤​5 mm</w:t>
      </w:r>
    </w:p>
    <w:p w14:paraId="6041EDC7" w14:textId="77777777" w:rsidR="007B791C" w:rsidRDefault="007B791C" w:rsidP="007B791C">
      <w:pPr>
        <w:numPr>
          <w:ilvl w:val="1"/>
          <w:numId w:val="6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T1b</w:t>
      </w:r>
      <w:r>
        <w:rPr>
          <w:rFonts w:ascii="Open Sans" w:hAnsi="Open Sans" w:cs="Open Sans"/>
          <w:color w:val="3D3D3D"/>
          <w:sz w:val="20"/>
          <w:szCs w:val="20"/>
        </w:rPr>
        <w:t>: &gt;5 mm but ≤​10 mm</w:t>
      </w:r>
    </w:p>
    <w:p w14:paraId="5C4BC8CD" w14:textId="77777777" w:rsidR="007B791C" w:rsidRDefault="007B791C" w:rsidP="007B791C">
      <w:pPr>
        <w:numPr>
          <w:ilvl w:val="1"/>
          <w:numId w:val="6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T1c</w:t>
      </w:r>
      <w:r>
        <w:rPr>
          <w:rFonts w:ascii="Open Sans" w:hAnsi="Open Sans" w:cs="Open Sans"/>
          <w:color w:val="3D3D3D"/>
          <w:sz w:val="20"/>
          <w:szCs w:val="20"/>
        </w:rPr>
        <w:t>: &gt;10 mm but ≤​20 mm</w:t>
      </w:r>
    </w:p>
    <w:p w14:paraId="626354AF" w14:textId="77777777" w:rsidR="007B791C" w:rsidRDefault="007B791C" w:rsidP="007B791C">
      <w:pPr>
        <w:numPr>
          <w:ilvl w:val="0"/>
          <w:numId w:val="6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lastRenderedPageBreak/>
        <w:t>T2</w:t>
      </w:r>
      <w:r>
        <w:rPr>
          <w:rFonts w:ascii="Open Sans" w:hAnsi="Open Sans" w:cs="Open Sans"/>
          <w:color w:val="3D3D3D"/>
          <w:sz w:val="20"/>
          <w:szCs w:val="20"/>
        </w:rPr>
        <w:t>: &gt;20 mm but ≤50 mm in greatest dimension</w:t>
      </w:r>
    </w:p>
    <w:p w14:paraId="17B4B337" w14:textId="77777777" w:rsidR="007B791C" w:rsidRDefault="007B791C" w:rsidP="007B791C">
      <w:pPr>
        <w:numPr>
          <w:ilvl w:val="0"/>
          <w:numId w:val="6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T3</w:t>
      </w:r>
      <w:r>
        <w:rPr>
          <w:rFonts w:ascii="Open Sans" w:hAnsi="Open Sans" w:cs="Open Sans"/>
          <w:color w:val="3D3D3D"/>
          <w:sz w:val="20"/>
          <w:szCs w:val="20"/>
        </w:rPr>
        <w:t>: &gt;50 mm in greatest dimension</w:t>
      </w:r>
    </w:p>
    <w:p w14:paraId="0A4BFF34" w14:textId="77777777" w:rsidR="007B791C" w:rsidRDefault="007B791C" w:rsidP="007B791C">
      <w:pPr>
        <w:numPr>
          <w:ilvl w:val="0"/>
          <w:numId w:val="6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T4</w:t>
      </w:r>
      <w:r>
        <w:rPr>
          <w:rFonts w:ascii="Open Sans" w:hAnsi="Open Sans" w:cs="Open Sans"/>
          <w:color w:val="3D3D3D"/>
          <w:sz w:val="20"/>
          <w:szCs w:val="20"/>
        </w:rPr>
        <w:t>: any size with direct extension to chest wall and/or skin (but not invasion of dermis alone)</w:t>
      </w:r>
    </w:p>
    <w:p w14:paraId="208A268A" w14:textId="77777777" w:rsidR="007B791C" w:rsidRDefault="007B791C" w:rsidP="007B791C">
      <w:pPr>
        <w:numPr>
          <w:ilvl w:val="1"/>
          <w:numId w:val="6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T4a</w:t>
      </w:r>
      <w:r>
        <w:rPr>
          <w:rFonts w:ascii="Open Sans" w:hAnsi="Open Sans" w:cs="Open Sans"/>
          <w:color w:val="3D3D3D"/>
          <w:sz w:val="20"/>
          <w:szCs w:val="20"/>
        </w:rPr>
        <w:t>: chest wall extension (but not invasion of pectoralis muscle alone)</w:t>
      </w:r>
    </w:p>
    <w:p w14:paraId="6EF53BE5" w14:textId="77777777" w:rsidR="007B791C" w:rsidRDefault="007B791C" w:rsidP="007B791C">
      <w:pPr>
        <w:numPr>
          <w:ilvl w:val="1"/>
          <w:numId w:val="6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T4b</w:t>
      </w:r>
      <w:r>
        <w:rPr>
          <w:rFonts w:ascii="Open Sans" w:hAnsi="Open Sans" w:cs="Open Sans"/>
          <w:color w:val="3D3D3D"/>
          <w:sz w:val="20"/>
          <w:szCs w:val="20"/>
        </w:rPr>
        <w:t xml:space="preserve">: skin oedema (including </w:t>
      </w:r>
      <w:proofErr w:type="spellStart"/>
      <w:r>
        <w:rPr>
          <w:rFonts w:ascii="Open Sans" w:hAnsi="Open Sans" w:cs="Open Sans"/>
          <w:color w:val="3D3D3D"/>
          <w:sz w:val="20"/>
          <w:szCs w:val="20"/>
        </w:rPr>
        <w:t>peau</w:t>
      </w:r>
      <w:proofErr w:type="spellEnd"/>
      <w:r>
        <w:rPr>
          <w:rFonts w:ascii="Open Sans" w:hAnsi="Open Sans" w:cs="Open Sans"/>
          <w:color w:val="3D3D3D"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color w:val="3D3D3D"/>
          <w:sz w:val="20"/>
          <w:szCs w:val="20"/>
        </w:rPr>
        <w:t>d'orange</w:t>
      </w:r>
      <w:proofErr w:type="spellEnd"/>
      <w:r>
        <w:rPr>
          <w:rFonts w:ascii="Open Sans" w:hAnsi="Open Sans" w:cs="Open Sans"/>
          <w:color w:val="3D3D3D"/>
          <w:sz w:val="20"/>
          <w:szCs w:val="20"/>
        </w:rPr>
        <w:t xml:space="preserve">), ipsilateral macroscopic satellite nodules, and/or </w:t>
      </w:r>
      <w:proofErr w:type="gramStart"/>
      <w:r>
        <w:rPr>
          <w:rFonts w:ascii="Open Sans" w:hAnsi="Open Sans" w:cs="Open Sans"/>
          <w:color w:val="3D3D3D"/>
          <w:sz w:val="20"/>
          <w:szCs w:val="20"/>
        </w:rPr>
        <w:t>ulceration</w:t>
      </w:r>
      <w:proofErr w:type="gramEnd"/>
    </w:p>
    <w:p w14:paraId="5107B022" w14:textId="77777777" w:rsidR="007B791C" w:rsidRDefault="007B791C" w:rsidP="007B791C">
      <w:pPr>
        <w:numPr>
          <w:ilvl w:val="1"/>
          <w:numId w:val="6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T4c</w:t>
      </w:r>
      <w:r>
        <w:rPr>
          <w:rFonts w:ascii="Open Sans" w:hAnsi="Open Sans" w:cs="Open Sans"/>
          <w:color w:val="3D3D3D"/>
          <w:sz w:val="20"/>
          <w:szCs w:val="20"/>
        </w:rPr>
        <w:t>: both T4a and T4b</w:t>
      </w:r>
    </w:p>
    <w:p w14:paraId="2EFCF094" w14:textId="77777777" w:rsidR="007B791C" w:rsidRDefault="007B791C" w:rsidP="007B791C">
      <w:pPr>
        <w:numPr>
          <w:ilvl w:val="1"/>
          <w:numId w:val="6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T4d</w:t>
      </w:r>
      <w:r>
        <w:rPr>
          <w:rFonts w:ascii="Open Sans" w:hAnsi="Open Sans" w:cs="Open Sans"/>
          <w:color w:val="3D3D3D"/>
          <w:sz w:val="20"/>
          <w:szCs w:val="20"/>
        </w:rPr>
        <w:t>: </w:t>
      </w:r>
      <w:hyperlink r:id="rId20" w:history="1">
        <w:r>
          <w:rPr>
            <w:rStyle w:val="Hyperlink"/>
            <w:rFonts w:ascii="Open Sans" w:hAnsi="Open Sans" w:cs="Open Sans"/>
            <w:color w:val="41699B"/>
            <w:sz w:val="20"/>
            <w:szCs w:val="20"/>
          </w:rPr>
          <w:t>inflammatory carcinoma</w:t>
        </w:r>
      </w:hyperlink>
    </w:p>
    <w:p w14:paraId="38A62AA5" w14:textId="77777777" w:rsidR="007B791C" w:rsidRDefault="007B791C" w:rsidP="007B791C">
      <w:pPr>
        <w:pStyle w:val="Heading4"/>
        <w:shd w:val="clear" w:color="auto" w:fill="FFFFFF"/>
        <w:rPr>
          <w:rFonts w:ascii="Open Sans" w:hAnsi="Open Sans" w:cs="Open Sans"/>
          <w:color w:val="65419B"/>
          <w:sz w:val="42"/>
          <w:szCs w:val="42"/>
        </w:rPr>
      </w:pPr>
      <w:r>
        <w:rPr>
          <w:rFonts w:ascii="Open Sans" w:hAnsi="Open Sans" w:cs="Open Sans"/>
          <w:color w:val="65419B"/>
          <w:sz w:val="42"/>
          <w:szCs w:val="42"/>
        </w:rPr>
        <w:t>Regional lymph node (N)</w:t>
      </w:r>
    </w:p>
    <w:p w14:paraId="59BEBD5A" w14:textId="77777777" w:rsidR="007B791C" w:rsidRDefault="007B791C" w:rsidP="007B791C">
      <w:pPr>
        <w:pStyle w:val="Heading5"/>
        <w:shd w:val="clear" w:color="auto" w:fill="FFFFFF"/>
        <w:rPr>
          <w:rFonts w:ascii="Open Sans" w:hAnsi="Open Sans" w:cs="Open Sans"/>
          <w:color w:val="65419B"/>
          <w:sz w:val="35"/>
          <w:szCs w:val="35"/>
        </w:rPr>
      </w:pPr>
      <w:r>
        <w:rPr>
          <w:rFonts w:ascii="Open Sans" w:hAnsi="Open Sans" w:cs="Open Sans"/>
          <w:color w:val="65419B"/>
          <w:sz w:val="35"/>
          <w:szCs w:val="35"/>
        </w:rPr>
        <w:t>Clinical (</w:t>
      </w:r>
      <w:proofErr w:type="spellStart"/>
      <w:r>
        <w:rPr>
          <w:rFonts w:ascii="Open Sans" w:hAnsi="Open Sans" w:cs="Open Sans"/>
          <w:color w:val="65419B"/>
          <w:sz w:val="35"/>
          <w:szCs w:val="35"/>
        </w:rPr>
        <w:t>cN</w:t>
      </w:r>
      <w:proofErr w:type="spellEnd"/>
      <w:r>
        <w:rPr>
          <w:rFonts w:ascii="Open Sans" w:hAnsi="Open Sans" w:cs="Open Sans"/>
          <w:color w:val="65419B"/>
          <w:sz w:val="35"/>
          <w:szCs w:val="35"/>
        </w:rPr>
        <w:t>)</w:t>
      </w:r>
    </w:p>
    <w:p w14:paraId="0573157E" w14:textId="77777777" w:rsidR="007B791C" w:rsidRDefault="007B791C" w:rsidP="007B791C">
      <w:pPr>
        <w:numPr>
          <w:ilvl w:val="0"/>
          <w:numId w:val="7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proofErr w:type="spellStart"/>
      <w:r>
        <w:rPr>
          <w:rStyle w:val="Strong"/>
          <w:rFonts w:ascii="Open Sans" w:hAnsi="Open Sans" w:cs="Open Sans"/>
          <w:color w:val="3D3D3D"/>
          <w:sz w:val="20"/>
          <w:szCs w:val="20"/>
        </w:rPr>
        <w:t>cNX</w:t>
      </w:r>
      <w:proofErr w:type="spellEnd"/>
      <w:r>
        <w:rPr>
          <w:rFonts w:ascii="Open Sans" w:hAnsi="Open Sans" w:cs="Open Sans"/>
          <w:color w:val="3D3D3D"/>
          <w:sz w:val="20"/>
          <w:szCs w:val="20"/>
        </w:rPr>
        <w:t>: regional nodes cannot be assessed (e.g., previously removed)</w:t>
      </w:r>
    </w:p>
    <w:p w14:paraId="2B0C368D" w14:textId="77777777" w:rsidR="007B791C" w:rsidRDefault="007B791C" w:rsidP="007B791C">
      <w:pPr>
        <w:numPr>
          <w:ilvl w:val="0"/>
          <w:numId w:val="7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cN0</w:t>
      </w:r>
      <w:r>
        <w:rPr>
          <w:rFonts w:ascii="Open Sans" w:hAnsi="Open Sans" w:cs="Open Sans"/>
          <w:color w:val="3D3D3D"/>
          <w:sz w:val="20"/>
          <w:szCs w:val="20"/>
        </w:rPr>
        <w:t>: no evidence of nodal metastasis (by imaging or clinical examination)</w:t>
      </w:r>
    </w:p>
    <w:p w14:paraId="0E958668" w14:textId="77777777" w:rsidR="007B791C" w:rsidRDefault="007B791C" w:rsidP="007B791C">
      <w:pPr>
        <w:numPr>
          <w:ilvl w:val="0"/>
          <w:numId w:val="7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cN1</w:t>
      </w:r>
      <w:r>
        <w:rPr>
          <w:rFonts w:ascii="Open Sans" w:hAnsi="Open Sans" w:cs="Open Sans"/>
          <w:color w:val="3D3D3D"/>
          <w:sz w:val="20"/>
          <w:szCs w:val="20"/>
        </w:rPr>
        <w:t>: metastasis to mobile ipsilateral level I/II </w:t>
      </w:r>
      <w:hyperlink r:id="rId21" w:history="1">
        <w:r>
          <w:rPr>
            <w:rStyle w:val="Hyperlink"/>
            <w:rFonts w:ascii="Open Sans" w:hAnsi="Open Sans" w:cs="Open Sans"/>
            <w:color w:val="41699B"/>
            <w:sz w:val="20"/>
            <w:szCs w:val="20"/>
          </w:rPr>
          <w:t>axillary lymph nodes</w:t>
        </w:r>
      </w:hyperlink>
    </w:p>
    <w:p w14:paraId="19520CB0" w14:textId="77777777" w:rsidR="007B791C" w:rsidRDefault="007B791C" w:rsidP="007B791C">
      <w:pPr>
        <w:numPr>
          <w:ilvl w:val="1"/>
          <w:numId w:val="7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cN1mi</w:t>
      </w:r>
      <w:r>
        <w:rPr>
          <w:rFonts w:ascii="Open Sans" w:hAnsi="Open Sans" w:cs="Open Sans"/>
          <w:color w:val="3D3D3D"/>
          <w:sz w:val="20"/>
          <w:szCs w:val="20"/>
        </w:rPr>
        <w:t xml:space="preserve">: </w:t>
      </w:r>
      <w:proofErr w:type="spellStart"/>
      <w:r>
        <w:rPr>
          <w:rFonts w:ascii="Open Sans" w:hAnsi="Open Sans" w:cs="Open Sans"/>
          <w:color w:val="3D3D3D"/>
          <w:sz w:val="20"/>
          <w:szCs w:val="20"/>
        </w:rPr>
        <w:t>micrometastases</w:t>
      </w:r>
      <w:proofErr w:type="spellEnd"/>
      <w:r>
        <w:rPr>
          <w:rFonts w:ascii="Open Sans" w:hAnsi="Open Sans" w:cs="Open Sans"/>
          <w:color w:val="3D3D3D"/>
          <w:sz w:val="20"/>
          <w:szCs w:val="20"/>
        </w:rPr>
        <w:t xml:space="preserve"> (larger than 0.2 mm but none larger than 2.0 mm)</w:t>
      </w:r>
    </w:p>
    <w:p w14:paraId="7BBD8BA8" w14:textId="77777777" w:rsidR="007B791C" w:rsidRDefault="007B791C" w:rsidP="007B791C">
      <w:pPr>
        <w:numPr>
          <w:ilvl w:val="0"/>
          <w:numId w:val="7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cN2</w:t>
      </w:r>
      <w:r>
        <w:rPr>
          <w:rFonts w:ascii="Open Sans" w:hAnsi="Open Sans" w:cs="Open Sans"/>
          <w:color w:val="3D3D3D"/>
          <w:sz w:val="20"/>
          <w:szCs w:val="20"/>
        </w:rPr>
        <w:t>: metastasis to fixed/matted ipsilateral level I/II axillary lymph nodes or to ipsilateral </w:t>
      </w:r>
      <w:hyperlink r:id="rId22" w:history="1">
        <w:r>
          <w:rPr>
            <w:rStyle w:val="Hyperlink"/>
            <w:rFonts w:ascii="Open Sans" w:hAnsi="Open Sans" w:cs="Open Sans"/>
            <w:color w:val="41699B"/>
            <w:sz w:val="20"/>
            <w:szCs w:val="20"/>
          </w:rPr>
          <w:t>internal mammary artery lymph nodes</w:t>
        </w:r>
      </w:hyperlink>
      <w:r>
        <w:rPr>
          <w:rFonts w:ascii="Open Sans" w:hAnsi="Open Sans" w:cs="Open Sans"/>
          <w:color w:val="3D3D3D"/>
          <w:sz w:val="20"/>
          <w:szCs w:val="20"/>
        </w:rPr>
        <w:t> alone</w:t>
      </w:r>
    </w:p>
    <w:p w14:paraId="31A3B66D" w14:textId="77777777" w:rsidR="007B791C" w:rsidRDefault="007B791C" w:rsidP="007B791C">
      <w:pPr>
        <w:numPr>
          <w:ilvl w:val="1"/>
          <w:numId w:val="7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cN2a</w:t>
      </w:r>
      <w:r>
        <w:rPr>
          <w:rFonts w:ascii="Open Sans" w:hAnsi="Open Sans" w:cs="Open Sans"/>
          <w:color w:val="3D3D3D"/>
          <w:sz w:val="20"/>
          <w:szCs w:val="20"/>
        </w:rPr>
        <w:t xml:space="preserve">: metastasis to fixed/matted ipsilateral level I/II axillary lymph </w:t>
      </w:r>
      <w:proofErr w:type="gramStart"/>
      <w:r>
        <w:rPr>
          <w:rFonts w:ascii="Open Sans" w:hAnsi="Open Sans" w:cs="Open Sans"/>
          <w:color w:val="3D3D3D"/>
          <w:sz w:val="20"/>
          <w:szCs w:val="20"/>
        </w:rPr>
        <w:t>nodes</w:t>
      </w:r>
      <w:proofErr w:type="gramEnd"/>
    </w:p>
    <w:p w14:paraId="709A39F4" w14:textId="77777777" w:rsidR="007B791C" w:rsidRDefault="007B791C" w:rsidP="007B791C">
      <w:pPr>
        <w:numPr>
          <w:ilvl w:val="1"/>
          <w:numId w:val="7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cN2b</w:t>
      </w:r>
      <w:r>
        <w:rPr>
          <w:rFonts w:ascii="Open Sans" w:hAnsi="Open Sans" w:cs="Open Sans"/>
          <w:color w:val="3D3D3D"/>
          <w:sz w:val="20"/>
          <w:szCs w:val="20"/>
        </w:rPr>
        <w:t>: metastasis to ipsilateral internal mammary lymph nodes alone without axillary lymph node metastases</w:t>
      </w:r>
    </w:p>
    <w:p w14:paraId="67AE34FB" w14:textId="77777777" w:rsidR="007B791C" w:rsidRDefault="007B791C" w:rsidP="007B791C">
      <w:pPr>
        <w:numPr>
          <w:ilvl w:val="0"/>
          <w:numId w:val="7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cN3</w:t>
      </w:r>
      <w:r>
        <w:rPr>
          <w:rFonts w:ascii="Open Sans" w:hAnsi="Open Sans" w:cs="Open Sans"/>
          <w:color w:val="3D3D3D"/>
          <w:sz w:val="20"/>
          <w:szCs w:val="20"/>
        </w:rPr>
        <w:t>: metastasis to ipsilateral infraclavicular (level III axillary) lymph nodes or to ipsilateral internal mammary lymph nodes and level I/II axillary lymph nodes or to ipsilateral supraclavicular lymph nodes</w:t>
      </w:r>
    </w:p>
    <w:p w14:paraId="21337E64" w14:textId="77777777" w:rsidR="007B791C" w:rsidRDefault="007B791C" w:rsidP="007B791C">
      <w:pPr>
        <w:numPr>
          <w:ilvl w:val="1"/>
          <w:numId w:val="7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cN3a</w:t>
      </w:r>
      <w:r>
        <w:rPr>
          <w:rFonts w:ascii="Open Sans" w:hAnsi="Open Sans" w:cs="Open Sans"/>
          <w:color w:val="3D3D3D"/>
          <w:sz w:val="20"/>
          <w:szCs w:val="20"/>
        </w:rPr>
        <w:t>: metastasis to ipsilateral infraclavicular (level III axillary) lymph nodes</w:t>
      </w:r>
    </w:p>
    <w:p w14:paraId="4F8489CF" w14:textId="77777777" w:rsidR="007B791C" w:rsidRDefault="007B791C" w:rsidP="007B791C">
      <w:pPr>
        <w:numPr>
          <w:ilvl w:val="1"/>
          <w:numId w:val="7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cN3b</w:t>
      </w:r>
      <w:r>
        <w:rPr>
          <w:rFonts w:ascii="Open Sans" w:hAnsi="Open Sans" w:cs="Open Sans"/>
          <w:color w:val="3D3D3D"/>
          <w:sz w:val="20"/>
          <w:szCs w:val="20"/>
        </w:rPr>
        <w:t>: metastasis to ipsilateral internal mammary lymph nodes and level I/II axillary lymph nodes</w:t>
      </w:r>
    </w:p>
    <w:p w14:paraId="2AA7AEFB" w14:textId="77777777" w:rsidR="007B791C" w:rsidRDefault="007B791C" w:rsidP="007B791C">
      <w:pPr>
        <w:numPr>
          <w:ilvl w:val="1"/>
          <w:numId w:val="7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cN3c</w:t>
      </w:r>
      <w:r>
        <w:rPr>
          <w:rFonts w:ascii="Open Sans" w:hAnsi="Open Sans" w:cs="Open Sans"/>
          <w:color w:val="3D3D3D"/>
          <w:sz w:val="20"/>
          <w:szCs w:val="20"/>
        </w:rPr>
        <w:t>: metastasis to ipsilateral supraclavicular lymph nodes</w:t>
      </w:r>
    </w:p>
    <w:p w14:paraId="7DF0926B" w14:textId="77777777" w:rsidR="007B791C" w:rsidRDefault="007B791C" w:rsidP="007B791C">
      <w:pPr>
        <w:pStyle w:val="Heading5"/>
        <w:shd w:val="clear" w:color="auto" w:fill="FFFFFF"/>
        <w:rPr>
          <w:rFonts w:ascii="Open Sans" w:hAnsi="Open Sans" w:cs="Open Sans"/>
          <w:color w:val="65419B"/>
          <w:sz w:val="35"/>
          <w:szCs w:val="35"/>
        </w:rPr>
      </w:pPr>
      <w:r>
        <w:rPr>
          <w:rFonts w:ascii="Open Sans" w:hAnsi="Open Sans" w:cs="Open Sans"/>
          <w:color w:val="65419B"/>
          <w:sz w:val="35"/>
          <w:szCs w:val="35"/>
        </w:rPr>
        <w:t>Pathologic (</w:t>
      </w:r>
      <w:proofErr w:type="spellStart"/>
      <w:r>
        <w:rPr>
          <w:rFonts w:ascii="Open Sans" w:hAnsi="Open Sans" w:cs="Open Sans"/>
          <w:color w:val="65419B"/>
          <w:sz w:val="35"/>
          <w:szCs w:val="35"/>
        </w:rPr>
        <w:t>pN</w:t>
      </w:r>
      <w:proofErr w:type="spellEnd"/>
      <w:r>
        <w:rPr>
          <w:rFonts w:ascii="Open Sans" w:hAnsi="Open Sans" w:cs="Open Sans"/>
          <w:color w:val="65419B"/>
          <w:sz w:val="35"/>
          <w:szCs w:val="35"/>
        </w:rPr>
        <w:t>)</w:t>
      </w:r>
    </w:p>
    <w:p w14:paraId="112E1EC4" w14:textId="77777777" w:rsidR="007B791C" w:rsidRDefault="007B791C" w:rsidP="007B791C">
      <w:pPr>
        <w:numPr>
          <w:ilvl w:val="0"/>
          <w:numId w:val="8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proofErr w:type="spellStart"/>
      <w:r>
        <w:rPr>
          <w:rStyle w:val="Strong"/>
          <w:rFonts w:ascii="Open Sans" w:hAnsi="Open Sans" w:cs="Open Sans"/>
          <w:color w:val="3D3D3D"/>
          <w:sz w:val="20"/>
          <w:szCs w:val="20"/>
        </w:rPr>
        <w:t>pNX</w:t>
      </w:r>
      <w:proofErr w:type="spellEnd"/>
      <w:r>
        <w:rPr>
          <w:rFonts w:ascii="Open Sans" w:hAnsi="Open Sans" w:cs="Open Sans"/>
          <w:color w:val="3D3D3D"/>
          <w:sz w:val="20"/>
          <w:szCs w:val="20"/>
        </w:rPr>
        <w:t>: regional nodes cannot be assessed (e.g. not removed or previously removed)</w:t>
      </w:r>
    </w:p>
    <w:p w14:paraId="315EFD7A" w14:textId="77777777" w:rsidR="007B791C" w:rsidRDefault="007B791C" w:rsidP="007B791C">
      <w:pPr>
        <w:numPr>
          <w:ilvl w:val="0"/>
          <w:numId w:val="8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pN0</w:t>
      </w:r>
      <w:r>
        <w:rPr>
          <w:rFonts w:ascii="Open Sans" w:hAnsi="Open Sans" w:cs="Open Sans"/>
          <w:color w:val="3D3D3D"/>
          <w:sz w:val="20"/>
          <w:szCs w:val="20"/>
        </w:rPr>
        <w:t>: no evidence of nodal metastasis or isolated tumour cells only</w:t>
      </w:r>
    </w:p>
    <w:p w14:paraId="242EF49C" w14:textId="77777777" w:rsidR="007B791C" w:rsidRDefault="007B791C" w:rsidP="007B791C">
      <w:pPr>
        <w:numPr>
          <w:ilvl w:val="1"/>
          <w:numId w:val="8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pN0(</w:t>
      </w:r>
      <w:proofErr w:type="spellStart"/>
      <w:r>
        <w:rPr>
          <w:rStyle w:val="Strong"/>
          <w:rFonts w:ascii="Open Sans" w:hAnsi="Open Sans" w:cs="Open Sans"/>
          <w:color w:val="3D3D3D"/>
          <w:sz w:val="20"/>
          <w:szCs w:val="20"/>
        </w:rPr>
        <w:t>i</w:t>
      </w:r>
      <w:proofErr w:type="spellEnd"/>
      <w:r>
        <w:rPr>
          <w:rStyle w:val="Strong"/>
          <w:rFonts w:ascii="Open Sans" w:hAnsi="Open Sans" w:cs="Open Sans"/>
          <w:color w:val="3D3D3D"/>
          <w:sz w:val="20"/>
          <w:szCs w:val="20"/>
        </w:rPr>
        <w:t>+)</w:t>
      </w:r>
      <w:r>
        <w:rPr>
          <w:rFonts w:ascii="Open Sans" w:hAnsi="Open Sans" w:cs="Open Sans"/>
          <w:color w:val="3D3D3D"/>
          <w:sz w:val="20"/>
          <w:szCs w:val="20"/>
        </w:rPr>
        <w:t>: isolated tumour cells only (malignant cell clusters no larger than 0.2 mm)</w:t>
      </w:r>
    </w:p>
    <w:p w14:paraId="386ABC7F" w14:textId="77777777" w:rsidR="007B791C" w:rsidRDefault="007B791C" w:rsidP="007B791C">
      <w:pPr>
        <w:numPr>
          <w:ilvl w:val="1"/>
          <w:numId w:val="8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pN0(mol+)</w:t>
      </w:r>
      <w:r>
        <w:rPr>
          <w:rFonts w:ascii="Open Sans" w:hAnsi="Open Sans" w:cs="Open Sans"/>
          <w:color w:val="3D3D3D"/>
          <w:sz w:val="20"/>
          <w:szCs w:val="20"/>
        </w:rPr>
        <w:t xml:space="preserve">: positive molecular findings by reverse transcriptase polymerase chain reaction (RT-PCR) but no isolated tumour cells </w:t>
      </w:r>
      <w:proofErr w:type="gramStart"/>
      <w:r>
        <w:rPr>
          <w:rFonts w:ascii="Open Sans" w:hAnsi="Open Sans" w:cs="Open Sans"/>
          <w:color w:val="3D3D3D"/>
          <w:sz w:val="20"/>
          <w:szCs w:val="20"/>
        </w:rPr>
        <w:t>detected</w:t>
      </w:r>
      <w:proofErr w:type="gramEnd"/>
    </w:p>
    <w:p w14:paraId="71CE13F9" w14:textId="77777777" w:rsidR="007B791C" w:rsidRDefault="007B791C" w:rsidP="007B791C">
      <w:pPr>
        <w:numPr>
          <w:ilvl w:val="0"/>
          <w:numId w:val="8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pN1</w:t>
      </w:r>
      <w:r>
        <w:rPr>
          <w:rFonts w:ascii="Open Sans" w:hAnsi="Open Sans" w:cs="Open Sans"/>
          <w:color w:val="3D3D3D"/>
          <w:sz w:val="20"/>
          <w:szCs w:val="20"/>
        </w:rPr>
        <w:t xml:space="preserve">: </w:t>
      </w:r>
      <w:proofErr w:type="spellStart"/>
      <w:r>
        <w:rPr>
          <w:rFonts w:ascii="Open Sans" w:hAnsi="Open Sans" w:cs="Open Sans"/>
          <w:color w:val="3D3D3D"/>
          <w:sz w:val="20"/>
          <w:szCs w:val="20"/>
        </w:rPr>
        <w:t>micrometastases</w:t>
      </w:r>
      <w:proofErr w:type="spellEnd"/>
      <w:r>
        <w:rPr>
          <w:rFonts w:ascii="Open Sans" w:hAnsi="Open Sans" w:cs="Open Sans"/>
          <w:color w:val="3D3D3D"/>
          <w:sz w:val="20"/>
          <w:szCs w:val="20"/>
        </w:rPr>
        <w:t>, metastasis to 1-3 </w:t>
      </w:r>
      <w:hyperlink r:id="rId23" w:history="1">
        <w:r>
          <w:rPr>
            <w:rStyle w:val="Hyperlink"/>
            <w:rFonts w:ascii="Open Sans" w:hAnsi="Open Sans" w:cs="Open Sans"/>
            <w:color w:val="41699B"/>
            <w:sz w:val="20"/>
            <w:szCs w:val="20"/>
          </w:rPr>
          <w:t>axillary lymph nodes</w:t>
        </w:r>
      </w:hyperlink>
      <w:r>
        <w:rPr>
          <w:rFonts w:ascii="Open Sans" w:hAnsi="Open Sans" w:cs="Open Sans"/>
          <w:color w:val="3D3D3D"/>
          <w:sz w:val="20"/>
          <w:szCs w:val="20"/>
        </w:rPr>
        <w:t>, or clinically negative internal mammary nodes with metastases by sentinel lymph node biopsy</w:t>
      </w:r>
    </w:p>
    <w:p w14:paraId="09E12E5F" w14:textId="77777777" w:rsidR="007B791C" w:rsidRDefault="007B791C" w:rsidP="007B791C">
      <w:pPr>
        <w:numPr>
          <w:ilvl w:val="1"/>
          <w:numId w:val="8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pN1mi</w:t>
      </w:r>
      <w:r>
        <w:rPr>
          <w:rFonts w:ascii="Open Sans" w:hAnsi="Open Sans" w:cs="Open Sans"/>
          <w:color w:val="3D3D3D"/>
          <w:sz w:val="20"/>
          <w:szCs w:val="20"/>
        </w:rPr>
        <w:t xml:space="preserve">: </w:t>
      </w:r>
      <w:proofErr w:type="spellStart"/>
      <w:r>
        <w:rPr>
          <w:rFonts w:ascii="Open Sans" w:hAnsi="Open Sans" w:cs="Open Sans"/>
          <w:color w:val="3D3D3D"/>
          <w:sz w:val="20"/>
          <w:szCs w:val="20"/>
        </w:rPr>
        <w:t>micrometastases</w:t>
      </w:r>
      <w:proofErr w:type="spellEnd"/>
      <w:r>
        <w:rPr>
          <w:rFonts w:ascii="Open Sans" w:hAnsi="Open Sans" w:cs="Open Sans"/>
          <w:color w:val="3D3D3D"/>
          <w:sz w:val="20"/>
          <w:szCs w:val="20"/>
        </w:rPr>
        <w:t xml:space="preserve"> (larger than 0.2 mm but none larger than 2.0 mm)</w:t>
      </w:r>
    </w:p>
    <w:p w14:paraId="1EBCB02E" w14:textId="77777777" w:rsidR="007B791C" w:rsidRDefault="007B791C" w:rsidP="007B791C">
      <w:pPr>
        <w:numPr>
          <w:ilvl w:val="1"/>
          <w:numId w:val="8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pN1a</w:t>
      </w:r>
      <w:r>
        <w:rPr>
          <w:rFonts w:ascii="Open Sans" w:hAnsi="Open Sans" w:cs="Open Sans"/>
          <w:color w:val="3D3D3D"/>
          <w:sz w:val="20"/>
          <w:szCs w:val="20"/>
        </w:rPr>
        <w:t>: metastases in 1-3 axillary lymph nodes, with at least one metastasis larger than 2.0 mm</w:t>
      </w:r>
    </w:p>
    <w:p w14:paraId="47BF9AFE" w14:textId="77777777" w:rsidR="007B791C" w:rsidRDefault="007B791C" w:rsidP="007B791C">
      <w:pPr>
        <w:numPr>
          <w:ilvl w:val="1"/>
          <w:numId w:val="8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lastRenderedPageBreak/>
        <w:t>pN1b</w:t>
      </w:r>
      <w:r>
        <w:rPr>
          <w:rFonts w:ascii="Open Sans" w:hAnsi="Open Sans" w:cs="Open Sans"/>
          <w:color w:val="3D3D3D"/>
          <w:sz w:val="20"/>
          <w:szCs w:val="20"/>
        </w:rPr>
        <w:t xml:space="preserve">: metastases, excluding isolated tumour cells, in ipsilateral internal mammary sentinel </w:t>
      </w:r>
      <w:proofErr w:type="gramStart"/>
      <w:r>
        <w:rPr>
          <w:rFonts w:ascii="Open Sans" w:hAnsi="Open Sans" w:cs="Open Sans"/>
          <w:color w:val="3D3D3D"/>
          <w:sz w:val="20"/>
          <w:szCs w:val="20"/>
        </w:rPr>
        <w:t>nodes</w:t>
      </w:r>
      <w:proofErr w:type="gramEnd"/>
    </w:p>
    <w:p w14:paraId="1CA9EAA7" w14:textId="77777777" w:rsidR="007B791C" w:rsidRDefault="007B791C" w:rsidP="007B791C">
      <w:pPr>
        <w:numPr>
          <w:ilvl w:val="1"/>
          <w:numId w:val="8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pN1c</w:t>
      </w:r>
      <w:r>
        <w:rPr>
          <w:rFonts w:ascii="Open Sans" w:hAnsi="Open Sans" w:cs="Open Sans"/>
          <w:color w:val="3D3D3D"/>
          <w:sz w:val="20"/>
          <w:szCs w:val="20"/>
        </w:rPr>
        <w:t>: both pN1a and pN1b</w:t>
      </w:r>
    </w:p>
    <w:p w14:paraId="3D9BBD1E" w14:textId="77777777" w:rsidR="007B791C" w:rsidRDefault="007B791C" w:rsidP="007B791C">
      <w:pPr>
        <w:numPr>
          <w:ilvl w:val="0"/>
          <w:numId w:val="8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pN2</w:t>
      </w:r>
      <w:r>
        <w:rPr>
          <w:rFonts w:ascii="Open Sans" w:hAnsi="Open Sans" w:cs="Open Sans"/>
          <w:color w:val="3D3D3D"/>
          <w:sz w:val="20"/>
          <w:szCs w:val="20"/>
        </w:rPr>
        <w:t>: metastasis in 4-9 axillary lymph nodes, or clinically positive internal mammary nodes with absence of axillary lymph node metastases</w:t>
      </w:r>
    </w:p>
    <w:p w14:paraId="1AB3076F" w14:textId="77777777" w:rsidR="007B791C" w:rsidRDefault="007B791C" w:rsidP="007B791C">
      <w:pPr>
        <w:numPr>
          <w:ilvl w:val="1"/>
          <w:numId w:val="8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pN2a</w:t>
      </w:r>
      <w:r>
        <w:rPr>
          <w:rFonts w:ascii="Open Sans" w:hAnsi="Open Sans" w:cs="Open Sans"/>
          <w:color w:val="3D3D3D"/>
          <w:sz w:val="20"/>
          <w:szCs w:val="20"/>
        </w:rPr>
        <w:t>: metastasis in 4-9 axillary lymph nodes, with at least one metastasis larger than 2.0 mm</w:t>
      </w:r>
    </w:p>
    <w:p w14:paraId="6130F780" w14:textId="77777777" w:rsidR="007B791C" w:rsidRDefault="007B791C" w:rsidP="007B791C">
      <w:pPr>
        <w:numPr>
          <w:ilvl w:val="1"/>
          <w:numId w:val="8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pN2b</w:t>
      </w:r>
      <w:r>
        <w:rPr>
          <w:rFonts w:ascii="Open Sans" w:hAnsi="Open Sans" w:cs="Open Sans"/>
          <w:color w:val="3D3D3D"/>
          <w:sz w:val="20"/>
          <w:szCs w:val="20"/>
        </w:rPr>
        <w:t>: metastasis to ipsilateral internal mammary lymph nodes by imaging with or without microscopic confirmation, with pathologically negative axillary lymph nodes</w:t>
      </w:r>
    </w:p>
    <w:p w14:paraId="2E93E2F6" w14:textId="77777777" w:rsidR="007B791C" w:rsidRDefault="007B791C" w:rsidP="007B791C">
      <w:pPr>
        <w:numPr>
          <w:ilvl w:val="0"/>
          <w:numId w:val="8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pN3</w:t>
      </w:r>
      <w:r>
        <w:rPr>
          <w:rFonts w:ascii="Open Sans" w:hAnsi="Open Sans" w:cs="Open Sans"/>
          <w:color w:val="3D3D3D"/>
          <w:sz w:val="20"/>
          <w:szCs w:val="20"/>
        </w:rPr>
        <w:t>: metastasis to 10 or more axillary lymph nodes; infraclavicular (level III axillary) lymph nodes; clinically positive ipsilateral internal mammary lymph nodes in presence of positive level I/II lymph nodes; more than 3 axillary lymph nodes and positive sentinel lymph node biopsy in clinically negative internal mammary lymph nodes; or in supraclavicular lymph nodes</w:t>
      </w:r>
    </w:p>
    <w:p w14:paraId="7A76BBB3" w14:textId="77777777" w:rsidR="007B791C" w:rsidRDefault="007B791C" w:rsidP="007B791C">
      <w:pPr>
        <w:numPr>
          <w:ilvl w:val="1"/>
          <w:numId w:val="8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pN3a</w:t>
      </w:r>
      <w:r>
        <w:rPr>
          <w:rFonts w:ascii="Open Sans" w:hAnsi="Open Sans" w:cs="Open Sans"/>
          <w:color w:val="3D3D3D"/>
          <w:sz w:val="20"/>
          <w:szCs w:val="20"/>
        </w:rPr>
        <w:t>: metastasis to 10 or more axillary lymph nodes, with at least one metastasis larger than 2.0 mm or metastasis to infraclavicular (level III axillary) lymph nodes</w:t>
      </w:r>
    </w:p>
    <w:p w14:paraId="380BB50B" w14:textId="77777777" w:rsidR="007B791C" w:rsidRDefault="007B791C" w:rsidP="007B791C">
      <w:pPr>
        <w:numPr>
          <w:ilvl w:val="1"/>
          <w:numId w:val="8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pN3b</w:t>
      </w:r>
      <w:r>
        <w:rPr>
          <w:rFonts w:ascii="Open Sans" w:hAnsi="Open Sans" w:cs="Open Sans"/>
          <w:color w:val="3D3D3D"/>
          <w:sz w:val="20"/>
          <w:szCs w:val="20"/>
        </w:rPr>
        <w:t>: pN1a or pN2a in the presence of cN2b (positive internal mammary lymph nodes by imaging) or pN2a in the presence of pN1b</w:t>
      </w:r>
    </w:p>
    <w:p w14:paraId="342D39F1" w14:textId="77777777" w:rsidR="007B791C" w:rsidRDefault="007B791C" w:rsidP="007B791C">
      <w:pPr>
        <w:numPr>
          <w:ilvl w:val="1"/>
          <w:numId w:val="8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pN3c</w:t>
      </w:r>
      <w:r>
        <w:rPr>
          <w:rFonts w:ascii="Open Sans" w:hAnsi="Open Sans" w:cs="Open Sans"/>
          <w:color w:val="3D3D3D"/>
          <w:sz w:val="20"/>
          <w:szCs w:val="20"/>
        </w:rPr>
        <w:t>: metastasis to ipsilateral supraclavicular lymph nodes</w:t>
      </w:r>
    </w:p>
    <w:p w14:paraId="4614AF50" w14:textId="77777777" w:rsidR="007B791C" w:rsidRDefault="007B791C" w:rsidP="007B791C">
      <w:pPr>
        <w:pStyle w:val="Heading4"/>
        <w:shd w:val="clear" w:color="auto" w:fill="FFFFFF"/>
        <w:rPr>
          <w:rFonts w:ascii="Open Sans" w:hAnsi="Open Sans" w:cs="Open Sans"/>
          <w:color w:val="65419B"/>
          <w:sz w:val="42"/>
          <w:szCs w:val="42"/>
        </w:rPr>
      </w:pPr>
      <w:r>
        <w:rPr>
          <w:rFonts w:ascii="Open Sans" w:hAnsi="Open Sans" w:cs="Open Sans"/>
          <w:color w:val="65419B"/>
          <w:sz w:val="42"/>
          <w:szCs w:val="42"/>
        </w:rPr>
        <w:t>Distant metastases (M)</w:t>
      </w:r>
    </w:p>
    <w:p w14:paraId="229664F5" w14:textId="77777777" w:rsidR="007B791C" w:rsidRDefault="007B791C" w:rsidP="007B791C">
      <w:pPr>
        <w:numPr>
          <w:ilvl w:val="0"/>
          <w:numId w:val="9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M0</w:t>
      </w:r>
      <w:r>
        <w:rPr>
          <w:rFonts w:ascii="Open Sans" w:hAnsi="Open Sans" w:cs="Open Sans"/>
          <w:color w:val="3D3D3D"/>
          <w:sz w:val="20"/>
          <w:szCs w:val="20"/>
        </w:rPr>
        <w:t>: no clinical or radiographic evidence of distant metastases</w:t>
      </w:r>
    </w:p>
    <w:p w14:paraId="7EABDD1F" w14:textId="77777777" w:rsidR="007B791C" w:rsidRDefault="007B791C" w:rsidP="007B791C">
      <w:pPr>
        <w:numPr>
          <w:ilvl w:val="1"/>
          <w:numId w:val="9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cM0(</w:t>
      </w:r>
      <w:proofErr w:type="spellStart"/>
      <w:r>
        <w:rPr>
          <w:rFonts w:ascii="Open Sans" w:hAnsi="Open Sans" w:cs="Open Sans"/>
          <w:color w:val="3D3D3D"/>
          <w:sz w:val="20"/>
          <w:szCs w:val="20"/>
        </w:rPr>
        <w:t>i</w:t>
      </w:r>
      <w:proofErr w:type="spellEnd"/>
      <w:r>
        <w:rPr>
          <w:rFonts w:ascii="Open Sans" w:hAnsi="Open Sans" w:cs="Open Sans"/>
          <w:color w:val="3D3D3D"/>
          <w:sz w:val="20"/>
          <w:szCs w:val="20"/>
        </w:rPr>
        <w:t xml:space="preserve">+): no clinical or radiographic evidence of distant metastases but positive tumour cells or &lt;0.2 mm depositions detected microscopically or by molecular techniques in circulating blood, bone marrow, or other nonregional nodal tissue in a patient without signs or symptoms of </w:t>
      </w:r>
      <w:proofErr w:type="gramStart"/>
      <w:r>
        <w:rPr>
          <w:rFonts w:ascii="Open Sans" w:hAnsi="Open Sans" w:cs="Open Sans"/>
          <w:color w:val="3D3D3D"/>
          <w:sz w:val="20"/>
          <w:szCs w:val="20"/>
        </w:rPr>
        <w:t>metastasis</w:t>
      </w:r>
      <w:proofErr w:type="gramEnd"/>
    </w:p>
    <w:p w14:paraId="224EF177" w14:textId="77777777" w:rsidR="007B791C" w:rsidRDefault="007B791C" w:rsidP="007B791C">
      <w:pPr>
        <w:numPr>
          <w:ilvl w:val="0"/>
          <w:numId w:val="9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cM1</w:t>
      </w:r>
      <w:r>
        <w:rPr>
          <w:rFonts w:ascii="Open Sans" w:hAnsi="Open Sans" w:cs="Open Sans"/>
          <w:color w:val="3D3D3D"/>
          <w:sz w:val="20"/>
          <w:szCs w:val="20"/>
        </w:rPr>
        <w:t xml:space="preserve">: distant metastases present by clinical or radiographic </w:t>
      </w:r>
      <w:proofErr w:type="gramStart"/>
      <w:r>
        <w:rPr>
          <w:rFonts w:ascii="Open Sans" w:hAnsi="Open Sans" w:cs="Open Sans"/>
          <w:color w:val="3D3D3D"/>
          <w:sz w:val="20"/>
          <w:szCs w:val="20"/>
        </w:rPr>
        <w:t>detection</w:t>
      </w:r>
      <w:proofErr w:type="gramEnd"/>
    </w:p>
    <w:p w14:paraId="499217CE" w14:textId="77777777" w:rsidR="007B791C" w:rsidRDefault="007B791C" w:rsidP="007B791C">
      <w:pPr>
        <w:numPr>
          <w:ilvl w:val="0"/>
          <w:numId w:val="9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pM1</w:t>
      </w:r>
      <w:r>
        <w:rPr>
          <w:rFonts w:ascii="Open Sans" w:hAnsi="Open Sans" w:cs="Open Sans"/>
          <w:color w:val="3D3D3D"/>
          <w:sz w:val="20"/>
          <w:szCs w:val="20"/>
        </w:rPr>
        <w:t>: histologically proven metastasis in distant organs or deposits &gt;0.2 mm in nonregional lymph nodes</w:t>
      </w:r>
    </w:p>
    <w:p w14:paraId="04A80ECF" w14:textId="77777777" w:rsidR="007B791C" w:rsidRDefault="007B791C" w:rsidP="007B791C">
      <w:pPr>
        <w:pStyle w:val="NormalWeb"/>
        <w:shd w:val="clear" w:color="auto" w:fill="FFFFFF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NB: The MX category is no longer used, it was removed in the 6th edition of the TNM system, if presence of metastases is not known the cancer is assigned M0 </w:t>
      </w:r>
      <w:r>
        <w:rPr>
          <w:rFonts w:ascii="Open Sans" w:hAnsi="Open Sans" w:cs="Open Sans"/>
          <w:color w:val="3D3D3D"/>
          <w:sz w:val="15"/>
          <w:szCs w:val="15"/>
          <w:vertAlign w:val="superscript"/>
        </w:rPr>
        <w:t>5</w:t>
      </w:r>
      <w:r>
        <w:rPr>
          <w:rFonts w:ascii="Open Sans" w:hAnsi="Open Sans" w:cs="Open Sans"/>
          <w:color w:val="3D3D3D"/>
          <w:sz w:val="20"/>
          <w:szCs w:val="20"/>
        </w:rPr>
        <w:t>.</w:t>
      </w:r>
    </w:p>
    <w:p w14:paraId="3E4CCDED" w14:textId="77777777" w:rsidR="007B791C" w:rsidRDefault="007B791C" w:rsidP="007B791C">
      <w:pPr>
        <w:pStyle w:val="Heading4"/>
        <w:shd w:val="clear" w:color="auto" w:fill="FFFFFF"/>
        <w:rPr>
          <w:rFonts w:ascii="Open Sans" w:hAnsi="Open Sans" w:cs="Open Sans"/>
          <w:color w:val="65419B"/>
          <w:sz w:val="42"/>
          <w:szCs w:val="42"/>
        </w:rPr>
      </w:pPr>
      <w:r>
        <w:rPr>
          <w:rFonts w:ascii="Open Sans" w:hAnsi="Open Sans" w:cs="Open Sans"/>
          <w:color w:val="65419B"/>
          <w:sz w:val="42"/>
          <w:szCs w:val="42"/>
        </w:rPr>
        <w:t>Stage groups</w:t>
      </w:r>
    </w:p>
    <w:p w14:paraId="2384D5D1" w14:textId="77777777" w:rsidR="007B791C" w:rsidRDefault="007B791C" w:rsidP="007B791C">
      <w:pPr>
        <w:pStyle w:val="Heading5"/>
        <w:shd w:val="clear" w:color="auto" w:fill="FFFFFF"/>
        <w:rPr>
          <w:rFonts w:ascii="Open Sans" w:hAnsi="Open Sans" w:cs="Open Sans"/>
          <w:color w:val="65419B"/>
          <w:sz w:val="35"/>
          <w:szCs w:val="35"/>
        </w:rPr>
      </w:pPr>
      <w:r>
        <w:rPr>
          <w:rFonts w:ascii="Open Sans" w:hAnsi="Open Sans" w:cs="Open Sans"/>
          <w:color w:val="65419B"/>
          <w:sz w:val="35"/>
          <w:szCs w:val="35"/>
        </w:rPr>
        <w:t>AJCC Anatomic Stage Groups</w:t>
      </w:r>
    </w:p>
    <w:p w14:paraId="3A0B68CD" w14:textId="77777777" w:rsidR="007B791C" w:rsidRDefault="007B791C" w:rsidP="007B791C">
      <w:pPr>
        <w:pStyle w:val="NormalWeb"/>
        <w:shd w:val="clear" w:color="auto" w:fill="FFFFFF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groups are used alone only if biomarker tests are not available:</w:t>
      </w:r>
    </w:p>
    <w:p w14:paraId="62C04AF3" w14:textId="77777777" w:rsidR="007B791C" w:rsidRDefault="007B791C" w:rsidP="007B791C">
      <w:pPr>
        <w:numPr>
          <w:ilvl w:val="0"/>
          <w:numId w:val="10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stage 0</w:t>
      </w:r>
    </w:p>
    <w:p w14:paraId="06083B40" w14:textId="77777777" w:rsidR="007B791C" w:rsidRDefault="007B791C" w:rsidP="007B791C">
      <w:pPr>
        <w:numPr>
          <w:ilvl w:val="1"/>
          <w:numId w:val="10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Tis, N0, M0 </w:t>
      </w:r>
    </w:p>
    <w:p w14:paraId="04D5BA1B" w14:textId="77777777" w:rsidR="007B791C" w:rsidRDefault="007B791C" w:rsidP="007B791C">
      <w:pPr>
        <w:numPr>
          <w:ilvl w:val="0"/>
          <w:numId w:val="10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stage IA</w:t>
      </w:r>
    </w:p>
    <w:p w14:paraId="16514599" w14:textId="77777777" w:rsidR="007B791C" w:rsidRDefault="007B791C" w:rsidP="007B791C">
      <w:pPr>
        <w:numPr>
          <w:ilvl w:val="1"/>
          <w:numId w:val="10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lastRenderedPageBreak/>
        <w:t>T1, N0, M0</w:t>
      </w:r>
    </w:p>
    <w:p w14:paraId="46E7C35E" w14:textId="77777777" w:rsidR="007B791C" w:rsidRDefault="007B791C" w:rsidP="007B791C">
      <w:pPr>
        <w:numPr>
          <w:ilvl w:val="0"/>
          <w:numId w:val="10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stage IB</w:t>
      </w:r>
    </w:p>
    <w:p w14:paraId="443EBD3F" w14:textId="77777777" w:rsidR="007B791C" w:rsidRDefault="007B791C" w:rsidP="007B791C">
      <w:pPr>
        <w:numPr>
          <w:ilvl w:val="1"/>
          <w:numId w:val="10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​</w:t>
      </w:r>
      <w:r>
        <w:rPr>
          <w:rFonts w:ascii="Open Sans" w:hAnsi="Open Sans" w:cs="Open Sans"/>
          <w:color w:val="3D3D3D"/>
          <w:sz w:val="20"/>
          <w:szCs w:val="20"/>
        </w:rPr>
        <w:t>[T0, T1], N1mi, M0</w:t>
      </w:r>
    </w:p>
    <w:p w14:paraId="35EEFA65" w14:textId="77777777" w:rsidR="007B791C" w:rsidRDefault="007B791C" w:rsidP="007B791C">
      <w:pPr>
        <w:numPr>
          <w:ilvl w:val="0"/>
          <w:numId w:val="10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stage IIA</w:t>
      </w:r>
    </w:p>
    <w:p w14:paraId="2C08CCBC" w14:textId="77777777" w:rsidR="007B791C" w:rsidRDefault="007B791C" w:rsidP="007B791C">
      <w:pPr>
        <w:numPr>
          <w:ilvl w:val="1"/>
          <w:numId w:val="10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[T0, T1], N1, M0</w:t>
      </w:r>
    </w:p>
    <w:p w14:paraId="68A30C2E" w14:textId="77777777" w:rsidR="007B791C" w:rsidRDefault="007B791C" w:rsidP="007B791C">
      <w:pPr>
        <w:numPr>
          <w:ilvl w:val="1"/>
          <w:numId w:val="10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T2, N0, M0</w:t>
      </w:r>
    </w:p>
    <w:p w14:paraId="52173047" w14:textId="77777777" w:rsidR="007B791C" w:rsidRDefault="007B791C" w:rsidP="007B791C">
      <w:pPr>
        <w:numPr>
          <w:ilvl w:val="0"/>
          <w:numId w:val="10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stage IIB</w:t>
      </w:r>
    </w:p>
    <w:p w14:paraId="5EA3FF63" w14:textId="77777777" w:rsidR="007B791C" w:rsidRDefault="007B791C" w:rsidP="007B791C">
      <w:pPr>
        <w:numPr>
          <w:ilvl w:val="1"/>
          <w:numId w:val="10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T2, N1, M0</w:t>
      </w:r>
    </w:p>
    <w:p w14:paraId="548972DF" w14:textId="77777777" w:rsidR="007B791C" w:rsidRDefault="007B791C" w:rsidP="007B791C">
      <w:pPr>
        <w:numPr>
          <w:ilvl w:val="1"/>
          <w:numId w:val="10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T3, N0, M0</w:t>
      </w:r>
    </w:p>
    <w:p w14:paraId="3808C328" w14:textId="77777777" w:rsidR="007B791C" w:rsidRDefault="007B791C" w:rsidP="007B791C">
      <w:pPr>
        <w:numPr>
          <w:ilvl w:val="0"/>
          <w:numId w:val="10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stage IIIA</w:t>
      </w:r>
    </w:p>
    <w:p w14:paraId="4333AFD2" w14:textId="77777777" w:rsidR="007B791C" w:rsidRDefault="007B791C" w:rsidP="007B791C">
      <w:pPr>
        <w:numPr>
          <w:ilvl w:val="1"/>
          <w:numId w:val="10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[T0, T1, T2], N2, M0</w:t>
      </w:r>
    </w:p>
    <w:p w14:paraId="30ECE069" w14:textId="77777777" w:rsidR="007B791C" w:rsidRDefault="007B791C" w:rsidP="007B791C">
      <w:pPr>
        <w:numPr>
          <w:ilvl w:val="1"/>
          <w:numId w:val="10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T3, [N1, N2], M0</w:t>
      </w:r>
    </w:p>
    <w:p w14:paraId="0A69DCD0" w14:textId="77777777" w:rsidR="007B791C" w:rsidRDefault="007B791C" w:rsidP="007B791C">
      <w:pPr>
        <w:numPr>
          <w:ilvl w:val="0"/>
          <w:numId w:val="10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stage IIIB</w:t>
      </w:r>
    </w:p>
    <w:p w14:paraId="1A48C1AD" w14:textId="77777777" w:rsidR="007B791C" w:rsidRDefault="007B791C" w:rsidP="007B791C">
      <w:pPr>
        <w:numPr>
          <w:ilvl w:val="1"/>
          <w:numId w:val="10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T4, [N0, N1, N2], M0</w:t>
      </w:r>
    </w:p>
    <w:p w14:paraId="743AC078" w14:textId="77777777" w:rsidR="007B791C" w:rsidRDefault="007B791C" w:rsidP="007B791C">
      <w:pPr>
        <w:numPr>
          <w:ilvl w:val="0"/>
          <w:numId w:val="10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stage IIIC</w:t>
      </w:r>
    </w:p>
    <w:p w14:paraId="0CF6A565" w14:textId="77777777" w:rsidR="007B791C" w:rsidRDefault="007B791C" w:rsidP="007B791C">
      <w:pPr>
        <w:numPr>
          <w:ilvl w:val="1"/>
          <w:numId w:val="10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[Any T], N3, M0</w:t>
      </w:r>
    </w:p>
    <w:p w14:paraId="6D33D972" w14:textId="77777777" w:rsidR="007B791C" w:rsidRDefault="007B791C" w:rsidP="007B791C">
      <w:pPr>
        <w:numPr>
          <w:ilvl w:val="0"/>
          <w:numId w:val="10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stage IV</w:t>
      </w:r>
    </w:p>
    <w:p w14:paraId="7929EEBC" w14:textId="77777777" w:rsidR="007B791C" w:rsidRDefault="007B791C" w:rsidP="007B791C">
      <w:pPr>
        <w:numPr>
          <w:ilvl w:val="1"/>
          <w:numId w:val="10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[Any T], [Any N], M1</w:t>
      </w:r>
    </w:p>
    <w:p w14:paraId="58B89A1B" w14:textId="77777777" w:rsidR="007B791C" w:rsidRDefault="007B791C" w:rsidP="007B791C">
      <w:pPr>
        <w:pStyle w:val="Heading5"/>
        <w:shd w:val="clear" w:color="auto" w:fill="FFFFFF"/>
        <w:rPr>
          <w:rFonts w:ascii="Open Sans" w:hAnsi="Open Sans" w:cs="Open Sans"/>
          <w:color w:val="65419B"/>
          <w:sz w:val="35"/>
          <w:szCs w:val="35"/>
        </w:rPr>
      </w:pPr>
      <w:r>
        <w:rPr>
          <w:rFonts w:ascii="Open Sans" w:hAnsi="Open Sans" w:cs="Open Sans"/>
          <w:color w:val="65419B"/>
          <w:sz w:val="35"/>
          <w:szCs w:val="35"/>
        </w:rPr>
        <w:t>Clinical prognostic stage</w:t>
      </w:r>
    </w:p>
    <w:p w14:paraId="3CFCE8BB" w14:textId="77777777" w:rsidR="007B791C" w:rsidRDefault="007B791C" w:rsidP="007B791C">
      <w:pPr>
        <w:pStyle w:val="NormalWeb"/>
        <w:shd w:val="clear" w:color="auto" w:fill="FFFFFF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 xml:space="preserve">Clinical prognostic stage applies to all patients who have the requisite information, which includes histologic grade for invasive cancers (Nottingham modification of the </w:t>
      </w:r>
      <w:proofErr w:type="spellStart"/>
      <w:r>
        <w:rPr>
          <w:rFonts w:ascii="Open Sans" w:hAnsi="Open Sans" w:cs="Open Sans"/>
          <w:color w:val="3D3D3D"/>
          <w:sz w:val="20"/>
          <w:szCs w:val="20"/>
        </w:rPr>
        <w:t>Scarff</w:t>
      </w:r>
      <w:proofErr w:type="spellEnd"/>
      <w:r>
        <w:rPr>
          <w:rFonts w:ascii="Open Sans" w:hAnsi="Open Sans" w:cs="Open Sans"/>
          <w:color w:val="3D3D3D"/>
          <w:sz w:val="20"/>
          <w:szCs w:val="20"/>
        </w:rPr>
        <w:t>-Bloom-Richardson system) and expression status of the human epidermal growth factor receptor 2 (HER2/neu), oestrogen receptor (ER), and progesterone receptor (PR):</w:t>
      </w:r>
    </w:p>
    <w:p w14:paraId="4D792F7D" w14:textId="77777777" w:rsidR="007B791C" w:rsidRDefault="007B791C" w:rsidP="007B791C">
      <w:pPr>
        <w:numPr>
          <w:ilvl w:val="0"/>
          <w:numId w:val="11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stage 0</w:t>
      </w:r>
    </w:p>
    <w:p w14:paraId="3D1FBB48" w14:textId="77777777" w:rsidR="007B791C" w:rsidRDefault="007B791C" w:rsidP="007B791C">
      <w:pPr>
        <w:numPr>
          <w:ilvl w:val="1"/>
          <w:numId w:val="11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0</w:t>
      </w:r>
    </w:p>
    <w:p w14:paraId="05609014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any grade, any HER2/ER/PR status</w:t>
      </w:r>
    </w:p>
    <w:p w14:paraId="6483F75A" w14:textId="77777777" w:rsidR="007B791C" w:rsidRDefault="007B791C" w:rsidP="007B791C">
      <w:pPr>
        <w:numPr>
          <w:ilvl w:val="0"/>
          <w:numId w:val="11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stage IA</w:t>
      </w:r>
    </w:p>
    <w:p w14:paraId="35B5185B" w14:textId="77777777" w:rsidR="007B791C" w:rsidRDefault="007B791C" w:rsidP="007B791C">
      <w:pPr>
        <w:numPr>
          <w:ilvl w:val="1"/>
          <w:numId w:val="11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IA or IB</w:t>
      </w:r>
    </w:p>
    <w:p w14:paraId="7F741AAB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G1 or G2</w:t>
      </w:r>
    </w:p>
    <w:p w14:paraId="24301A7E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ER±, PR±</w:t>
      </w:r>
    </w:p>
    <w:p w14:paraId="64751DBA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ER+, PR±</w:t>
      </w:r>
    </w:p>
    <w:p w14:paraId="7C024D1F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ER-, PR+</w:t>
      </w:r>
    </w:p>
    <w:p w14:paraId="7F559552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G3</w:t>
      </w:r>
    </w:p>
    <w:p w14:paraId="114E5CC2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ER±, PR±</w:t>
      </w:r>
    </w:p>
    <w:p w14:paraId="06493C99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ER+, PR+</w:t>
      </w:r>
    </w:p>
    <w:p w14:paraId="42A65CF3" w14:textId="77777777" w:rsidR="007B791C" w:rsidRDefault="007B791C" w:rsidP="007B791C">
      <w:pPr>
        <w:numPr>
          <w:ilvl w:val="0"/>
          <w:numId w:val="11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stage IB</w:t>
      </w:r>
    </w:p>
    <w:p w14:paraId="0348A5EE" w14:textId="77777777" w:rsidR="007B791C" w:rsidRDefault="007B791C" w:rsidP="007B791C">
      <w:pPr>
        <w:numPr>
          <w:ilvl w:val="1"/>
          <w:numId w:val="11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IA or IB</w:t>
      </w:r>
    </w:p>
    <w:p w14:paraId="15125229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lastRenderedPageBreak/>
        <w:t>G1, G2, or G3</w:t>
      </w:r>
    </w:p>
    <w:p w14:paraId="7AE6B94C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ER-, PR-</w:t>
      </w:r>
    </w:p>
    <w:p w14:paraId="005F979E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G3</w:t>
      </w:r>
    </w:p>
    <w:p w14:paraId="6E483760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ER+, PR-</w:t>
      </w:r>
    </w:p>
    <w:p w14:paraId="638159CE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ER-, PR+</w:t>
      </w:r>
    </w:p>
    <w:p w14:paraId="745F2CB1" w14:textId="77777777" w:rsidR="007B791C" w:rsidRDefault="007B791C" w:rsidP="007B791C">
      <w:pPr>
        <w:numPr>
          <w:ilvl w:val="1"/>
          <w:numId w:val="11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IIA</w:t>
      </w:r>
    </w:p>
    <w:p w14:paraId="024281FC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G1 or G2</w:t>
      </w:r>
    </w:p>
    <w:p w14:paraId="4C814171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HER2±, ER+, PR+</w:t>
      </w:r>
    </w:p>
    <w:p w14:paraId="15B85BEE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G3</w:t>
      </w:r>
    </w:p>
    <w:p w14:paraId="5CAB75B4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ER+, PR+</w:t>
      </w:r>
    </w:p>
    <w:p w14:paraId="38CF55BB" w14:textId="77777777" w:rsidR="007B791C" w:rsidRDefault="007B791C" w:rsidP="007B791C">
      <w:pPr>
        <w:numPr>
          <w:ilvl w:val="1"/>
          <w:numId w:val="11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IIB</w:t>
      </w:r>
    </w:p>
    <w:p w14:paraId="0518AA86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G1, G2, or G3</w:t>
      </w:r>
    </w:p>
    <w:p w14:paraId="1E528404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ER+, PR+</w:t>
      </w:r>
    </w:p>
    <w:p w14:paraId="5E9F3CCE" w14:textId="77777777" w:rsidR="007B791C" w:rsidRDefault="007B791C" w:rsidP="007B791C">
      <w:pPr>
        <w:numPr>
          <w:ilvl w:val="0"/>
          <w:numId w:val="11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stage IIA</w:t>
      </w:r>
    </w:p>
    <w:p w14:paraId="1DECA340" w14:textId="77777777" w:rsidR="007B791C" w:rsidRDefault="007B791C" w:rsidP="007B791C">
      <w:pPr>
        <w:numPr>
          <w:ilvl w:val="1"/>
          <w:numId w:val="11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IIA</w:t>
      </w:r>
    </w:p>
    <w:p w14:paraId="1A3F7DC2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G1</w:t>
      </w:r>
    </w:p>
    <w:p w14:paraId="10C8351A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HER2±, ER+, PR-</w:t>
      </w:r>
    </w:p>
    <w:p w14:paraId="6BA9CDB5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HER2±, ER-, PR±</w:t>
      </w:r>
    </w:p>
    <w:p w14:paraId="6C45797C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G2</w:t>
      </w:r>
    </w:p>
    <w:p w14:paraId="40527711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HER2±, ER+, PR-</w:t>
      </w:r>
    </w:p>
    <w:p w14:paraId="36AEAC1B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ER-, PR+</w:t>
      </w:r>
    </w:p>
    <w:p w14:paraId="660D54FC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ER-, PR-</w:t>
      </w:r>
    </w:p>
    <w:p w14:paraId="288224D6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G3</w:t>
      </w:r>
    </w:p>
    <w:p w14:paraId="23CBDEB1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ER+, PR-</w:t>
      </w:r>
    </w:p>
    <w:p w14:paraId="5F2AE193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ER-, PR±</w:t>
      </w:r>
    </w:p>
    <w:p w14:paraId="0B1CA3DD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ER+, PR+</w:t>
      </w:r>
    </w:p>
    <w:p w14:paraId="64C7187E" w14:textId="77777777" w:rsidR="007B791C" w:rsidRDefault="007B791C" w:rsidP="007B791C">
      <w:pPr>
        <w:numPr>
          <w:ilvl w:val="1"/>
          <w:numId w:val="11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IIB</w:t>
      </w:r>
    </w:p>
    <w:p w14:paraId="4503975A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G1</w:t>
      </w:r>
    </w:p>
    <w:p w14:paraId="35D24205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ER+, PR-</w:t>
      </w:r>
    </w:p>
    <w:p w14:paraId="5E3B89FD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ER-, PR+</w:t>
      </w:r>
    </w:p>
    <w:p w14:paraId="2D299663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ER+, PR+</w:t>
      </w:r>
    </w:p>
    <w:p w14:paraId="2F7B27E3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G2</w:t>
      </w:r>
    </w:p>
    <w:p w14:paraId="22B5F3BA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ER+, PR-</w:t>
      </w:r>
    </w:p>
    <w:p w14:paraId="3953EC41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ER-, PR+</w:t>
      </w:r>
    </w:p>
    <w:p w14:paraId="639B509A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ER+, PR+</w:t>
      </w:r>
    </w:p>
    <w:p w14:paraId="58701FBA" w14:textId="77777777" w:rsidR="007B791C" w:rsidRDefault="007B791C" w:rsidP="007B791C">
      <w:pPr>
        <w:numPr>
          <w:ilvl w:val="1"/>
          <w:numId w:val="11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IIIA</w:t>
      </w:r>
    </w:p>
    <w:p w14:paraId="607DFF1B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G1 or G2</w:t>
      </w:r>
    </w:p>
    <w:p w14:paraId="5CB09529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HER2±, ER+, PR+</w:t>
      </w:r>
    </w:p>
    <w:p w14:paraId="7D572460" w14:textId="77777777" w:rsidR="007B791C" w:rsidRDefault="007B791C" w:rsidP="007B791C">
      <w:pPr>
        <w:numPr>
          <w:ilvl w:val="0"/>
          <w:numId w:val="11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lastRenderedPageBreak/>
        <w:t>stage IIB</w:t>
      </w:r>
    </w:p>
    <w:p w14:paraId="131B78F4" w14:textId="77777777" w:rsidR="007B791C" w:rsidRDefault="007B791C" w:rsidP="007B791C">
      <w:pPr>
        <w:numPr>
          <w:ilvl w:val="1"/>
          <w:numId w:val="11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IIA</w:t>
      </w:r>
    </w:p>
    <w:p w14:paraId="1FFBE8B5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G2</w:t>
      </w:r>
    </w:p>
    <w:p w14:paraId="1E1B26D9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ER-, PR-</w:t>
      </w:r>
    </w:p>
    <w:p w14:paraId="12AE0410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G3</w:t>
      </w:r>
    </w:p>
    <w:p w14:paraId="38DE9A40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ER+, PR-</w:t>
      </w:r>
    </w:p>
    <w:p w14:paraId="4ED06B2E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ER-, PR±</w:t>
      </w:r>
    </w:p>
    <w:p w14:paraId="2CACAD10" w14:textId="77777777" w:rsidR="007B791C" w:rsidRDefault="007B791C" w:rsidP="007B791C">
      <w:pPr>
        <w:numPr>
          <w:ilvl w:val="1"/>
          <w:numId w:val="11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IIB</w:t>
      </w:r>
    </w:p>
    <w:p w14:paraId="7778011F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G1</w:t>
      </w:r>
    </w:p>
    <w:p w14:paraId="51CFF8F3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ER-, PR-</w:t>
      </w:r>
    </w:p>
    <w:p w14:paraId="328E5154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ER+, PR-</w:t>
      </w:r>
    </w:p>
    <w:p w14:paraId="18D2CF32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ER-, PR±</w:t>
      </w:r>
    </w:p>
    <w:p w14:paraId="6A63762C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G2</w:t>
      </w:r>
    </w:p>
    <w:p w14:paraId="04B95AFE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ER-, PR-</w:t>
      </w:r>
    </w:p>
    <w:p w14:paraId="55E4700E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ER+, PR-</w:t>
      </w:r>
    </w:p>
    <w:p w14:paraId="37ABA240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ER-, PR+</w:t>
      </w:r>
    </w:p>
    <w:p w14:paraId="4E7C50EF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G3</w:t>
      </w:r>
    </w:p>
    <w:p w14:paraId="1239B8F1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ER+, PR-</w:t>
      </w:r>
    </w:p>
    <w:p w14:paraId="4B78C067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ER-, PR±</w:t>
      </w:r>
    </w:p>
    <w:p w14:paraId="727A1ADD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ER+, PR+</w:t>
      </w:r>
    </w:p>
    <w:p w14:paraId="51657C42" w14:textId="77777777" w:rsidR="007B791C" w:rsidRDefault="007B791C" w:rsidP="007B791C">
      <w:pPr>
        <w:numPr>
          <w:ilvl w:val="1"/>
          <w:numId w:val="11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IIIA</w:t>
      </w:r>
    </w:p>
    <w:p w14:paraId="3D5CC013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G3</w:t>
      </w:r>
    </w:p>
    <w:p w14:paraId="2A417969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ER+, PR+</w:t>
      </w:r>
    </w:p>
    <w:p w14:paraId="2CDB8930" w14:textId="77777777" w:rsidR="007B791C" w:rsidRDefault="007B791C" w:rsidP="007B791C">
      <w:pPr>
        <w:numPr>
          <w:ilvl w:val="0"/>
          <w:numId w:val="11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stage IIIA</w:t>
      </w:r>
    </w:p>
    <w:p w14:paraId="7D2ABA52" w14:textId="77777777" w:rsidR="007B791C" w:rsidRDefault="007B791C" w:rsidP="007B791C">
      <w:pPr>
        <w:numPr>
          <w:ilvl w:val="1"/>
          <w:numId w:val="11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IIB</w:t>
      </w:r>
    </w:p>
    <w:p w14:paraId="6B3ACB5B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G3</w:t>
      </w:r>
    </w:p>
    <w:p w14:paraId="49984DBB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ER+, PR-</w:t>
      </w:r>
    </w:p>
    <w:p w14:paraId="72EAD985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ER-, PR+</w:t>
      </w:r>
    </w:p>
    <w:p w14:paraId="36A7B44F" w14:textId="77777777" w:rsidR="007B791C" w:rsidRDefault="007B791C" w:rsidP="007B791C">
      <w:pPr>
        <w:numPr>
          <w:ilvl w:val="1"/>
          <w:numId w:val="11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IIIA</w:t>
      </w:r>
    </w:p>
    <w:p w14:paraId="5ABD113D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G1 or G2</w:t>
      </w:r>
    </w:p>
    <w:p w14:paraId="224B497F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HER2±, ER+, PR-</w:t>
      </w:r>
    </w:p>
    <w:p w14:paraId="3D4F5C09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HER2±, ER-, PR+</w:t>
      </w:r>
    </w:p>
    <w:p w14:paraId="288AA960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ER-, PR-</w:t>
      </w:r>
    </w:p>
    <w:p w14:paraId="6A909520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G3</w:t>
      </w:r>
    </w:p>
    <w:p w14:paraId="47B5D0E1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ER+, PR-</w:t>
      </w:r>
    </w:p>
    <w:p w14:paraId="251B22EE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ER-, PR±</w:t>
      </w:r>
    </w:p>
    <w:p w14:paraId="1D17BA1D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ER+, PR+</w:t>
      </w:r>
    </w:p>
    <w:p w14:paraId="324BA01C" w14:textId="77777777" w:rsidR="007B791C" w:rsidRDefault="007B791C" w:rsidP="007B791C">
      <w:pPr>
        <w:numPr>
          <w:ilvl w:val="1"/>
          <w:numId w:val="11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IIIB or IIIC</w:t>
      </w:r>
    </w:p>
    <w:p w14:paraId="1A4A2725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lastRenderedPageBreak/>
        <w:t>G1 or G2</w:t>
      </w:r>
    </w:p>
    <w:p w14:paraId="29CC692B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ER+, PR+</w:t>
      </w:r>
    </w:p>
    <w:p w14:paraId="21EB6F57" w14:textId="77777777" w:rsidR="007B791C" w:rsidRDefault="007B791C" w:rsidP="007B791C">
      <w:pPr>
        <w:numPr>
          <w:ilvl w:val="0"/>
          <w:numId w:val="11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stage IIIB</w:t>
      </w:r>
    </w:p>
    <w:p w14:paraId="601B127A" w14:textId="77777777" w:rsidR="007B791C" w:rsidRDefault="007B791C" w:rsidP="007B791C">
      <w:pPr>
        <w:numPr>
          <w:ilvl w:val="1"/>
          <w:numId w:val="11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IIB</w:t>
      </w:r>
    </w:p>
    <w:p w14:paraId="09A0C32A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G2 or G3</w:t>
      </w:r>
    </w:p>
    <w:p w14:paraId="776BEADC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ER-, PR-</w:t>
      </w:r>
    </w:p>
    <w:p w14:paraId="021DFA81" w14:textId="77777777" w:rsidR="007B791C" w:rsidRDefault="007B791C" w:rsidP="007B791C">
      <w:pPr>
        <w:numPr>
          <w:ilvl w:val="1"/>
          <w:numId w:val="11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IIIA</w:t>
      </w:r>
    </w:p>
    <w:p w14:paraId="531FCEA6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G1 or G2</w:t>
      </w:r>
    </w:p>
    <w:p w14:paraId="0647A175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ER-, PR-</w:t>
      </w:r>
    </w:p>
    <w:p w14:paraId="0509C63F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G3</w:t>
      </w:r>
    </w:p>
    <w:p w14:paraId="63070FF7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ER+, PR-</w:t>
      </w:r>
    </w:p>
    <w:p w14:paraId="20FC4F99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ER-, PR+</w:t>
      </w:r>
    </w:p>
    <w:p w14:paraId="0A866465" w14:textId="77777777" w:rsidR="007B791C" w:rsidRDefault="007B791C" w:rsidP="007B791C">
      <w:pPr>
        <w:numPr>
          <w:ilvl w:val="1"/>
          <w:numId w:val="11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IIIB or IIIC</w:t>
      </w:r>
    </w:p>
    <w:p w14:paraId="60C638ED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G1 or G2</w:t>
      </w:r>
    </w:p>
    <w:p w14:paraId="2F82CBD1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ER+, PR-</w:t>
      </w:r>
    </w:p>
    <w:p w14:paraId="47D1E419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ER-, PR±</w:t>
      </w:r>
    </w:p>
    <w:p w14:paraId="5A285E62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ER+, PR±</w:t>
      </w:r>
    </w:p>
    <w:p w14:paraId="59B9C47F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ER-, PR+</w:t>
      </w:r>
    </w:p>
    <w:p w14:paraId="46B40F62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G3</w:t>
      </w:r>
    </w:p>
    <w:p w14:paraId="04BEF4E0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ER±, PR±</w:t>
      </w:r>
    </w:p>
    <w:p w14:paraId="2CC4F9C9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ER+, PR+</w:t>
      </w:r>
    </w:p>
    <w:p w14:paraId="1BAF67A4" w14:textId="77777777" w:rsidR="007B791C" w:rsidRDefault="007B791C" w:rsidP="007B791C">
      <w:pPr>
        <w:numPr>
          <w:ilvl w:val="0"/>
          <w:numId w:val="11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stage IIIC</w:t>
      </w:r>
    </w:p>
    <w:p w14:paraId="3327CD54" w14:textId="77777777" w:rsidR="007B791C" w:rsidRDefault="007B791C" w:rsidP="007B791C">
      <w:pPr>
        <w:numPr>
          <w:ilvl w:val="1"/>
          <w:numId w:val="11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IIIA</w:t>
      </w:r>
    </w:p>
    <w:p w14:paraId="18FCE5B0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G3</w:t>
      </w:r>
    </w:p>
    <w:p w14:paraId="39044011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ER-, PR-</w:t>
      </w:r>
    </w:p>
    <w:p w14:paraId="731AAFAE" w14:textId="77777777" w:rsidR="007B791C" w:rsidRDefault="007B791C" w:rsidP="007B791C">
      <w:pPr>
        <w:numPr>
          <w:ilvl w:val="1"/>
          <w:numId w:val="11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IIIB or IIIC</w:t>
      </w:r>
    </w:p>
    <w:p w14:paraId="61D28871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G1 or G2</w:t>
      </w:r>
    </w:p>
    <w:p w14:paraId="64C935FC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ER-, PR-</w:t>
      </w:r>
    </w:p>
    <w:p w14:paraId="1628E3B5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G3</w:t>
      </w:r>
    </w:p>
    <w:p w14:paraId="39B46475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ER+, PR-</w:t>
      </w:r>
    </w:p>
    <w:p w14:paraId="587E9DD7" w14:textId="77777777" w:rsidR="007B791C" w:rsidRDefault="007B791C" w:rsidP="007B791C">
      <w:pPr>
        <w:numPr>
          <w:ilvl w:val="3"/>
          <w:numId w:val="11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HER2, ER-, PR±</w:t>
      </w:r>
    </w:p>
    <w:p w14:paraId="0C7A29EF" w14:textId="77777777" w:rsidR="007B791C" w:rsidRDefault="007B791C" w:rsidP="007B791C">
      <w:pPr>
        <w:numPr>
          <w:ilvl w:val="0"/>
          <w:numId w:val="11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stage IV</w:t>
      </w:r>
    </w:p>
    <w:p w14:paraId="45A76DB9" w14:textId="77777777" w:rsidR="007B791C" w:rsidRDefault="007B791C" w:rsidP="007B791C">
      <w:pPr>
        <w:numPr>
          <w:ilvl w:val="1"/>
          <w:numId w:val="11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IV</w:t>
      </w:r>
    </w:p>
    <w:p w14:paraId="43291904" w14:textId="77777777" w:rsidR="007B791C" w:rsidRDefault="007B791C" w:rsidP="007B791C">
      <w:pPr>
        <w:numPr>
          <w:ilvl w:val="2"/>
          <w:numId w:val="11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any grade, any HER2/ER/PR status</w:t>
      </w:r>
    </w:p>
    <w:p w14:paraId="1AB17AE2" w14:textId="77777777" w:rsidR="007B791C" w:rsidRDefault="007B791C" w:rsidP="007B791C">
      <w:pPr>
        <w:pStyle w:val="Heading5"/>
        <w:shd w:val="clear" w:color="auto" w:fill="FFFFFF"/>
        <w:rPr>
          <w:rFonts w:ascii="Open Sans" w:hAnsi="Open Sans" w:cs="Open Sans"/>
          <w:color w:val="65419B"/>
          <w:sz w:val="35"/>
          <w:szCs w:val="35"/>
        </w:rPr>
      </w:pPr>
      <w:r>
        <w:rPr>
          <w:rFonts w:ascii="Open Sans" w:hAnsi="Open Sans" w:cs="Open Sans"/>
          <w:color w:val="65419B"/>
          <w:sz w:val="35"/>
          <w:szCs w:val="35"/>
        </w:rPr>
        <w:t>Pathological prognostic stage</w:t>
      </w:r>
    </w:p>
    <w:p w14:paraId="25C3EE12" w14:textId="77777777" w:rsidR="007B791C" w:rsidRDefault="007B791C" w:rsidP="007B791C">
      <w:pPr>
        <w:pStyle w:val="NormalWeb"/>
        <w:shd w:val="clear" w:color="auto" w:fill="FFFFFF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Pathological prognostic stage applies to patients who are treated initially with surgery but not with neoadjuvant therapy.</w:t>
      </w:r>
    </w:p>
    <w:p w14:paraId="6890E454" w14:textId="77777777" w:rsidR="007B791C" w:rsidRDefault="007B791C" w:rsidP="007B791C">
      <w:pPr>
        <w:numPr>
          <w:ilvl w:val="0"/>
          <w:numId w:val="12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lastRenderedPageBreak/>
        <w:t>stage 0</w:t>
      </w:r>
    </w:p>
    <w:p w14:paraId="199468C6" w14:textId="77777777" w:rsidR="007B791C" w:rsidRDefault="007B791C" w:rsidP="007B791C">
      <w:pPr>
        <w:numPr>
          <w:ilvl w:val="1"/>
          <w:numId w:val="12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0</w:t>
      </w:r>
    </w:p>
    <w:p w14:paraId="6D8429E0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any grade, any HER2/ER/PR status</w:t>
      </w:r>
    </w:p>
    <w:p w14:paraId="02476E30" w14:textId="77777777" w:rsidR="007B791C" w:rsidRDefault="007B791C" w:rsidP="007B791C">
      <w:pPr>
        <w:numPr>
          <w:ilvl w:val="0"/>
          <w:numId w:val="12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stage IA</w:t>
      </w:r>
    </w:p>
    <w:p w14:paraId="095AEC00" w14:textId="77777777" w:rsidR="007B791C" w:rsidRDefault="007B791C" w:rsidP="007B791C">
      <w:pPr>
        <w:numPr>
          <w:ilvl w:val="1"/>
          <w:numId w:val="12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IA or IB</w:t>
      </w:r>
    </w:p>
    <w:p w14:paraId="001C7733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G1</w:t>
      </w:r>
    </w:p>
    <w:p w14:paraId="5F1596AA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any HER2/ER/PR status</w:t>
      </w:r>
    </w:p>
    <w:p w14:paraId="5A41DCB7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G2 or G3</w:t>
      </w:r>
    </w:p>
    <w:p w14:paraId="2BBD3B76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any HER2/ER/PR status except HER2-, ER-, PR-</w:t>
      </w:r>
    </w:p>
    <w:p w14:paraId="159EF5B0" w14:textId="77777777" w:rsidR="007B791C" w:rsidRDefault="007B791C" w:rsidP="007B791C">
      <w:pPr>
        <w:numPr>
          <w:ilvl w:val="1"/>
          <w:numId w:val="12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IIA</w:t>
      </w:r>
    </w:p>
    <w:p w14:paraId="0E440FEC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G1 or G2</w:t>
      </w:r>
    </w:p>
    <w:p w14:paraId="64237FF0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HER2±, ER+, PR+</w:t>
      </w:r>
    </w:p>
    <w:p w14:paraId="40F004A9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G3</w:t>
      </w:r>
    </w:p>
    <w:p w14:paraId="52EFA581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ER+, PR+</w:t>
      </w:r>
    </w:p>
    <w:p w14:paraId="4EAD2519" w14:textId="77777777" w:rsidR="007B791C" w:rsidRDefault="007B791C" w:rsidP="007B791C">
      <w:pPr>
        <w:numPr>
          <w:ilvl w:val="1"/>
          <w:numId w:val="12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IIB</w:t>
      </w:r>
    </w:p>
    <w:p w14:paraId="637504C0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G1</w:t>
      </w:r>
    </w:p>
    <w:p w14:paraId="1B441D55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HER2±, ER+, PR+</w:t>
      </w:r>
    </w:p>
    <w:p w14:paraId="1F2608B8" w14:textId="77777777" w:rsidR="007B791C" w:rsidRDefault="007B791C" w:rsidP="007B791C">
      <w:pPr>
        <w:numPr>
          <w:ilvl w:val="1"/>
          <w:numId w:val="12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[T1 or T2], N0, M0</w:t>
      </w:r>
    </w:p>
    <w:p w14:paraId="11292F39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 xml:space="preserve">any grade, HER2-, ER+, PR±, </w:t>
      </w:r>
      <w:proofErr w:type="spellStart"/>
      <w:r>
        <w:rPr>
          <w:rFonts w:ascii="Open Sans" w:hAnsi="Open Sans" w:cs="Open Sans"/>
          <w:color w:val="3D3D3D"/>
          <w:sz w:val="20"/>
          <w:szCs w:val="20"/>
        </w:rPr>
        <w:t>OnctoypeDx</w:t>
      </w:r>
      <w:proofErr w:type="spellEnd"/>
      <w:r>
        <w:rPr>
          <w:rFonts w:ascii="Open Sans" w:hAnsi="Open Sans" w:cs="Open Sans"/>
          <w:color w:val="3D3D3D"/>
          <w:sz w:val="20"/>
          <w:szCs w:val="20"/>
        </w:rPr>
        <w:t xml:space="preserve"> genomic profile score less than 11</w:t>
      </w:r>
    </w:p>
    <w:p w14:paraId="74054FE8" w14:textId="77777777" w:rsidR="007B791C" w:rsidRDefault="007B791C" w:rsidP="007B791C">
      <w:pPr>
        <w:numPr>
          <w:ilvl w:val="0"/>
          <w:numId w:val="12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stage IB</w:t>
      </w:r>
    </w:p>
    <w:p w14:paraId="0AD76BF3" w14:textId="77777777" w:rsidR="007B791C" w:rsidRDefault="007B791C" w:rsidP="007B791C">
      <w:pPr>
        <w:numPr>
          <w:ilvl w:val="1"/>
          <w:numId w:val="12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​</w:t>
      </w:r>
      <w:r>
        <w:rPr>
          <w:rFonts w:ascii="Open Sans" w:hAnsi="Open Sans" w:cs="Open Sans"/>
          <w:color w:val="3D3D3D"/>
          <w:sz w:val="20"/>
          <w:szCs w:val="20"/>
        </w:rPr>
        <w:t>anatomic stage IA or IB</w:t>
      </w:r>
    </w:p>
    <w:p w14:paraId="0554F5B7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G2 or G3</w:t>
      </w:r>
    </w:p>
    <w:p w14:paraId="276315F2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ER-, PR-</w:t>
      </w:r>
    </w:p>
    <w:p w14:paraId="1F4D9BB0" w14:textId="77777777" w:rsidR="007B791C" w:rsidRDefault="007B791C" w:rsidP="007B791C">
      <w:pPr>
        <w:numPr>
          <w:ilvl w:val="1"/>
          <w:numId w:val="12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IIA</w:t>
      </w:r>
    </w:p>
    <w:p w14:paraId="7F5A804E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G1</w:t>
      </w:r>
    </w:p>
    <w:p w14:paraId="4DF93A94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HER2±, ER+, PR-</w:t>
      </w:r>
    </w:p>
    <w:p w14:paraId="6D491E8C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HER2±, ER-, PR+</w:t>
      </w:r>
    </w:p>
    <w:p w14:paraId="2925D872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G2</w:t>
      </w:r>
    </w:p>
    <w:p w14:paraId="2BED635C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ER+, PR-</w:t>
      </w:r>
    </w:p>
    <w:p w14:paraId="4D098102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ER-, PR+</w:t>
      </w:r>
    </w:p>
    <w:p w14:paraId="00A71999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G3</w:t>
      </w:r>
    </w:p>
    <w:p w14:paraId="258DBD54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ER+, PR+</w:t>
      </w:r>
    </w:p>
    <w:p w14:paraId="49A50294" w14:textId="77777777" w:rsidR="007B791C" w:rsidRDefault="007B791C" w:rsidP="007B791C">
      <w:pPr>
        <w:numPr>
          <w:ilvl w:val="1"/>
          <w:numId w:val="12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IIB</w:t>
      </w:r>
    </w:p>
    <w:p w14:paraId="5A60BC8C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G2</w:t>
      </w:r>
    </w:p>
    <w:p w14:paraId="4C2E21AC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HER2±, ER+, PR+</w:t>
      </w:r>
    </w:p>
    <w:p w14:paraId="20CEA305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G3</w:t>
      </w:r>
    </w:p>
    <w:p w14:paraId="3250C0FF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ER+, PR+</w:t>
      </w:r>
    </w:p>
    <w:p w14:paraId="5F08C9BB" w14:textId="77777777" w:rsidR="007B791C" w:rsidRDefault="007B791C" w:rsidP="007B791C">
      <w:pPr>
        <w:numPr>
          <w:ilvl w:val="1"/>
          <w:numId w:val="12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IIIA</w:t>
      </w:r>
    </w:p>
    <w:p w14:paraId="6F2FF5A1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lastRenderedPageBreak/>
        <w:t>G1 or G2</w:t>
      </w:r>
    </w:p>
    <w:p w14:paraId="1DEF1481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HER2±, ER+, PR+</w:t>
      </w:r>
    </w:p>
    <w:p w14:paraId="77F26BCE" w14:textId="77777777" w:rsidR="007B791C" w:rsidRDefault="007B791C" w:rsidP="007B791C">
      <w:pPr>
        <w:numPr>
          <w:ilvl w:val="0"/>
          <w:numId w:val="12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stage IIA</w:t>
      </w:r>
    </w:p>
    <w:p w14:paraId="2A1EC0F6" w14:textId="77777777" w:rsidR="007B791C" w:rsidRDefault="007B791C" w:rsidP="007B791C">
      <w:pPr>
        <w:numPr>
          <w:ilvl w:val="1"/>
          <w:numId w:val="12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​</w:t>
      </w:r>
      <w:r>
        <w:rPr>
          <w:rFonts w:ascii="Open Sans" w:hAnsi="Open Sans" w:cs="Open Sans"/>
          <w:color w:val="3D3D3D"/>
          <w:sz w:val="20"/>
          <w:szCs w:val="20"/>
        </w:rPr>
        <w:t>anatomic stage IIA</w:t>
      </w:r>
    </w:p>
    <w:p w14:paraId="78DD7268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G1</w:t>
      </w:r>
    </w:p>
    <w:p w14:paraId="627B0633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HER2±, ER-, PR-</w:t>
      </w:r>
    </w:p>
    <w:p w14:paraId="24A9CDA3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G2</w:t>
      </w:r>
    </w:p>
    <w:p w14:paraId="2142AA67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HER2±, ER-, PR-</w:t>
      </w:r>
    </w:p>
    <w:p w14:paraId="158FF023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ER+, PR-</w:t>
      </w:r>
    </w:p>
    <w:p w14:paraId="4DFC2377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ER-, PR+</w:t>
      </w:r>
    </w:p>
    <w:p w14:paraId="5CE96146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G3</w:t>
      </w:r>
    </w:p>
    <w:p w14:paraId="00459A7E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HER2±, ER+, PR-</w:t>
      </w:r>
    </w:p>
    <w:p w14:paraId="09448202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HER2±, ER-, PR±</w:t>
      </w:r>
    </w:p>
    <w:p w14:paraId="243C3CFA" w14:textId="77777777" w:rsidR="007B791C" w:rsidRDefault="007B791C" w:rsidP="007B791C">
      <w:pPr>
        <w:numPr>
          <w:ilvl w:val="1"/>
          <w:numId w:val="12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IIB or IIIA</w:t>
      </w:r>
    </w:p>
    <w:p w14:paraId="35FC1828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G3</w:t>
      </w:r>
    </w:p>
    <w:p w14:paraId="23377CDB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ER+, PR+</w:t>
      </w:r>
    </w:p>
    <w:p w14:paraId="22BD8FEA" w14:textId="77777777" w:rsidR="007B791C" w:rsidRDefault="007B791C" w:rsidP="007B791C">
      <w:pPr>
        <w:numPr>
          <w:ilvl w:val="0"/>
          <w:numId w:val="12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stage IIB</w:t>
      </w:r>
    </w:p>
    <w:p w14:paraId="5D46B9E1" w14:textId="77777777" w:rsidR="007B791C" w:rsidRDefault="007B791C" w:rsidP="007B791C">
      <w:pPr>
        <w:numPr>
          <w:ilvl w:val="1"/>
          <w:numId w:val="12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​​</w:t>
      </w:r>
      <w:r>
        <w:rPr>
          <w:rFonts w:ascii="Open Sans" w:hAnsi="Open Sans" w:cs="Open Sans"/>
          <w:color w:val="3D3D3D"/>
          <w:sz w:val="20"/>
          <w:szCs w:val="20"/>
        </w:rPr>
        <w:t>anatomic stage IIB</w:t>
      </w:r>
    </w:p>
    <w:p w14:paraId="7D55DD94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G1 or G2</w:t>
      </w:r>
    </w:p>
    <w:p w14:paraId="622265BC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HER2±, ER+, PR-</w:t>
      </w:r>
    </w:p>
    <w:p w14:paraId="5CA5B796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HER2±, ER-, PR±</w:t>
      </w:r>
    </w:p>
    <w:p w14:paraId="5C80CA9C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G3</w:t>
      </w:r>
    </w:p>
    <w:p w14:paraId="53E9A9B3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ER+, PR-</w:t>
      </w:r>
    </w:p>
    <w:p w14:paraId="46200880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HER2±, ER-, PR+</w:t>
      </w:r>
    </w:p>
    <w:p w14:paraId="55F2F37C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ER+, PR-</w:t>
      </w:r>
    </w:p>
    <w:p w14:paraId="6473C5D8" w14:textId="77777777" w:rsidR="007B791C" w:rsidRDefault="007B791C" w:rsidP="007B791C">
      <w:pPr>
        <w:numPr>
          <w:ilvl w:val="1"/>
          <w:numId w:val="12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IIIA</w:t>
      </w:r>
    </w:p>
    <w:p w14:paraId="4879DB97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G3</w:t>
      </w:r>
    </w:p>
    <w:p w14:paraId="05EA0DD2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ER+, PR+</w:t>
      </w:r>
    </w:p>
    <w:p w14:paraId="7F20DC38" w14:textId="77777777" w:rsidR="007B791C" w:rsidRDefault="007B791C" w:rsidP="007B791C">
      <w:pPr>
        <w:numPr>
          <w:ilvl w:val="0"/>
          <w:numId w:val="12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stage IIIA</w:t>
      </w:r>
    </w:p>
    <w:p w14:paraId="2AAD539F" w14:textId="77777777" w:rsidR="007B791C" w:rsidRDefault="007B791C" w:rsidP="007B791C">
      <w:pPr>
        <w:numPr>
          <w:ilvl w:val="1"/>
          <w:numId w:val="12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​</w:t>
      </w:r>
      <w:r>
        <w:rPr>
          <w:rFonts w:ascii="Open Sans" w:hAnsi="Open Sans" w:cs="Open Sans"/>
          <w:color w:val="3D3D3D"/>
          <w:sz w:val="20"/>
          <w:szCs w:val="20"/>
        </w:rPr>
        <w:t>anatomic stage IIB</w:t>
      </w:r>
    </w:p>
    <w:p w14:paraId="566DB73A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G3</w:t>
      </w:r>
    </w:p>
    <w:p w14:paraId="4A1B1C50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ER-, PR-</w:t>
      </w:r>
    </w:p>
    <w:p w14:paraId="0D1A06A7" w14:textId="77777777" w:rsidR="007B791C" w:rsidRDefault="007B791C" w:rsidP="007B791C">
      <w:pPr>
        <w:numPr>
          <w:ilvl w:val="1"/>
          <w:numId w:val="12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IIIA</w:t>
      </w:r>
    </w:p>
    <w:p w14:paraId="3A7DE320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G1</w:t>
      </w:r>
    </w:p>
    <w:p w14:paraId="0A7F0DC8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HER2±, ER+, PR-</w:t>
      </w:r>
    </w:p>
    <w:p w14:paraId="47406C40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HER2±, ER-, PR±</w:t>
      </w:r>
    </w:p>
    <w:p w14:paraId="0D85AEBE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G2</w:t>
      </w:r>
    </w:p>
    <w:p w14:paraId="5C8D5A2E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HER2±, ER+, PR-</w:t>
      </w:r>
    </w:p>
    <w:p w14:paraId="35C98887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lastRenderedPageBreak/>
        <w:t>HER2±, ER-, PR+</w:t>
      </w:r>
    </w:p>
    <w:p w14:paraId="0F877983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ER-, PR-</w:t>
      </w:r>
    </w:p>
    <w:p w14:paraId="5B4D6197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G3</w:t>
      </w:r>
    </w:p>
    <w:p w14:paraId="42A5D73D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HER2±, ER+, PR-</w:t>
      </w:r>
    </w:p>
    <w:p w14:paraId="6F3F22E3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HER2±, ER-, PR+</w:t>
      </w:r>
    </w:p>
    <w:p w14:paraId="642A5599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ER-, PR-</w:t>
      </w:r>
    </w:p>
    <w:p w14:paraId="4722C797" w14:textId="77777777" w:rsidR="007B791C" w:rsidRDefault="007B791C" w:rsidP="007B791C">
      <w:pPr>
        <w:numPr>
          <w:ilvl w:val="1"/>
          <w:numId w:val="12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IIIB or IIIC</w:t>
      </w:r>
    </w:p>
    <w:p w14:paraId="1C4FD31C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G1 or G2</w:t>
      </w:r>
    </w:p>
    <w:p w14:paraId="3D629830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HER2±, ER+, PR+</w:t>
      </w:r>
    </w:p>
    <w:p w14:paraId="0A753A10" w14:textId="77777777" w:rsidR="007B791C" w:rsidRDefault="007B791C" w:rsidP="007B791C">
      <w:pPr>
        <w:numPr>
          <w:ilvl w:val="0"/>
          <w:numId w:val="12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stage IIIB</w:t>
      </w:r>
    </w:p>
    <w:p w14:paraId="4E413C5F" w14:textId="77777777" w:rsidR="007B791C" w:rsidRDefault="007B791C" w:rsidP="007B791C">
      <w:pPr>
        <w:numPr>
          <w:ilvl w:val="1"/>
          <w:numId w:val="12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​</w:t>
      </w:r>
      <w:r>
        <w:rPr>
          <w:rFonts w:ascii="Open Sans" w:hAnsi="Open Sans" w:cs="Open Sans"/>
          <w:color w:val="3D3D3D"/>
          <w:sz w:val="20"/>
          <w:szCs w:val="20"/>
        </w:rPr>
        <w:t>anatomic stage IIIA</w:t>
      </w:r>
    </w:p>
    <w:p w14:paraId="37B5EA12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G2</w:t>
      </w:r>
    </w:p>
    <w:p w14:paraId="58E17B0C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ER-, PR-</w:t>
      </w:r>
    </w:p>
    <w:p w14:paraId="5D3A5246" w14:textId="77777777" w:rsidR="007B791C" w:rsidRDefault="007B791C" w:rsidP="007B791C">
      <w:pPr>
        <w:numPr>
          <w:ilvl w:val="1"/>
          <w:numId w:val="12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IIIB or IIIC</w:t>
      </w:r>
    </w:p>
    <w:p w14:paraId="21733C3F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G1</w:t>
      </w:r>
    </w:p>
    <w:p w14:paraId="5CDAF72E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HER2±, ER+, PR-</w:t>
      </w:r>
    </w:p>
    <w:p w14:paraId="574985B0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HER2±, ER-, PR±</w:t>
      </w:r>
    </w:p>
    <w:p w14:paraId="3A9A92F2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G2</w:t>
      </w:r>
    </w:p>
    <w:p w14:paraId="570417DE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HER2±, ER+, PR-</w:t>
      </w:r>
    </w:p>
    <w:p w14:paraId="53148434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HER2±, ER-, PR+</w:t>
      </w:r>
    </w:p>
    <w:p w14:paraId="55208F96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ER-, PR-</w:t>
      </w:r>
    </w:p>
    <w:p w14:paraId="5D315F62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G3</w:t>
      </w:r>
    </w:p>
    <w:p w14:paraId="4A251009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HER2+, ER±, PR±</w:t>
      </w:r>
    </w:p>
    <w:p w14:paraId="0AE51685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ER+, PR+</w:t>
      </w:r>
    </w:p>
    <w:p w14:paraId="119D995A" w14:textId="77777777" w:rsidR="007B791C" w:rsidRDefault="007B791C" w:rsidP="007B791C">
      <w:pPr>
        <w:numPr>
          <w:ilvl w:val="0"/>
          <w:numId w:val="12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stage IIIC</w:t>
      </w:r>
    </w:p>
    <w:p w14:paraId="6610CB8A" w14:textId="77777777" w:rsidR="007B791C" w:rsidRDefault="007B791C" w:rsidP="007B791C">
      <w:pPr>
        <w:numPr>
          <w:ilvl w:val="1"/>
          <w:numId w:val="12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​​</w:t>
      </w:r>
      <w:r>
        <w:rPr>
          <w:rFonts w:ascii="Open Sans" w:hAnsi="Open Sans" w:cs="Open Sans"/>
          <w:color w:val="3D3D3D"/>
          <w:sz w:val="20"/>
          <w:szCs w:val="20"/>
        </w:rPr>
        <w:t>anatomic stage IIIA</w:t>
      </w:r>
    </w:p>
    <w:p w14:paraId="2D5D4FAA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G3</w:t>
      </w:r>
    </w:p>
    <w:p w14:paraId="6FC60120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ER-, PR-</w:t>
      </w:r>
    </w:p>
    <w:p w14:paraId="1A2616B3" w14:textId="77777777" w:rsidR="007B791C" w:rsidRDefault="007B791C" w:rsidP="007B791C">
      <w:pPr>
        <w:numPr>
          <w:ilvl w:val="1"/>
          <w:numId w:val="12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IIIB or IIIC</w:t>
      </w:r>
    </w:p>
    <w:p w14:paraId="42417E0F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G2</w:t>
      </w:r>
    </w:p>
    <w:p w14:paraId="658DE5A8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ER-, PR-</w:t>
      </w:r>
    </w:p>
    <w:p w14:paraId="0FB04091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G3</w:t>
      </w:r>
    </w:p>
    <w:p w14:paraId="77A9A8AE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ER+, PR-</w:t>
      </w:r>
    </w:p>
    <w:p w14:paraId="42B90948" w14:textId="77777777" w:rsidR="007B791C" w:rsidRDefault="007B791C" w:rsidP="007B791C">
      <w:pPr>
        <w:numPr>
          <w:ilvl w:val="3"/>
          <w:numId w:val="12"/>
        </w:numPr>
        <w:shd w:val="clear" w:color="auto" w:fill="FFFFFF"/>
        <w:spacing w:before="60" w:after="90" w:line="240" w:lineRule="auto"/>
        <w:ind w:left="378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HER2-, ER-, PR±</w:t>
      </w:r>
    </w:p>
    <w:p w14:paraId="4FA5E28D" w14:textId="77777777" w:rsidR="007B791C" w:rsidRDefault="007B791C" w:rsidP="007B791C">
      <w:pPr>
        <w:numPr>
          <w:ilvl w:val="0"/>
          <w:numId w:val="12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stage IV</w:t>
      </w:r>
    </w:p>
    <w:p w14:paraId="29F11B6F" w14:textId="77777777" w:rsidR="007B791C" w:rsidRDefault="007B791C" w:rsidP="007B791C">
      <w:pPr>
        <w:numPr>
          <w:ilvl w:val="1"/>
          <w:numId w:val="12"/>
        </w:numPr>
        <w:shd w:val="clear" w:color="auto" w:fill="FFFFFF"/>
        <w:spacing w:before="60" w:after="90" w:line="240" w:lineRule="auto"/>
        <w:ind w:left="174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anatomic stage IV</w:t>
      </w:r>
    </w:p>
    <w:p w14:paraId="21B62D7E" w14:textId="77777777" w:rsidR="007B791C" w:rsidRDefault="007B791C" w:rsidP="007B791C">
      <w:pPr>
        <w:numPr>
          <w:ilvl w:val="2"/>
          <w:numId w:val="12"/>
        </w:numPr>
        <w:shd w:val="clear" w:color="auto" w:fill="FFFFFF"/>
        <w:spacing w:before="60" w:after="90" w:line="240" w:lineRule="auto"/>
        <w:ind w:left="2760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>any grade, any HER2/ER/PR status</w:t>
      </w:r>
    </w:p>
    <w:p w14:paraId="64FC0F24" w14:textId="77777777" w:rsidR="007B791C" w:rsidRDefault="007B791C" w:rsidP="007B791C">
      <w:pPr>
        <w:pStyle w:val="Heading4"/>
        <w:shd w:val="clear" w:color="auto" w:fill="FFFFFF"/>
        <w:rPr>
          <w:rFonts w:ascii="Open Sans" w:hAnsi="Open Sans" w:cs="Open Sans"/>
          <w:color w:val="65419B"/>
          <w:sz w:val="42"/>
          <w:szCs w:val="42"/>
        </w:rPr>
      </w:pPr>
      <w:r>
        <w:rPr>
          <w:rFonts w:ascii="Open Sans" w:hAnsi="Open Sans" w:cs="Open Sans"/>
          <w:color w:val="65419B"/>
          <w:sz w:val="42"/>
          <w:szCs w:val="42"/>
        </w:rPr>
        <w:lastRenderedPageBreak/>
        <w:t>Treatment and prognosis:</w:t>
      </w:r>
    </w:p>
    <w:p w14:paraId="34DDC626" w14:textId="77777777" w:rsidR="007B791C" w:rsidRDefault="007B791C" w:rsidP="007B791C">
      <w:pPr>
        <w:pStyle w:val="NormalWeb"/>
        <w:shd w:val="clear" w:color="auto" w:fill="FFFFFF"/>
        <w:rPr>
          <w:rFonts w:ascii="Open Sans" w:hAnsi="Open Sans" w:cs="Open Sans"/>
          <w:color w:val="3D3D3D"/>
          <w:sz w:val="20"/>
          <w:szCs w:val="20"/>
        </w:rPr>
      </w:pPr>
      <w:r>
        <w:rPr>
          <w:rFonts w:ascii="Open Sans" w:hAnsi="Open Sans" w:cs="Open Sans"/>
          <w:color w:val="3D3D3D"/>
          <w:sz w:val="20"/>
          <w:szCs w:val="20"/>
        </w:rPr>
        <w:t xml:space="preserve">Estimated </w:t>
      </w:r>
      <w:proofErr w:type="gramStart"/>
      <w:r>
        <w:rPr>
          <w:rFonts w:ascii="Open Sans" w:hAnsi="Open Sans" w:cs="Open Sans"/>
          <w:color w:val="3D3D3D"/>
          <w:sz w:val="20"/>
          <w:szCs w:val="20"/>
        </w:rPr>
        <w:t>five year</w:t>
      </w:r>
      <w:proofErr w:type="gramEnd"/>
      <w:r>
        <w:rPr>
          <w:rFonts w:ascii="Open Sans" w:hAnsi="Open Sans" w:cs="Open Sans"/>
          <w:color w:val="3D3D3D"/>
          <w:sz w:val="20"/>
          <w:szCs w:val="20"/>
        </w:rPr>
        <w:t xml:space="preserve"> survival rates:</w:t>
      </w:r>
    </w:p>
    <w:p w14:paraId="3B077320" w14:textId="77777777" w:rsidR="007B791C" w:rsidRDefault="007B791C" w:rsidP="007B791C">
      <w:pPr>
        <w:numPr>
          <w:ilvl w:val="0"/>
          <w:numId w:val="13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stage I</w:t>
      </w:r>
      <w:r>
        <w:rPr>
          <w:rFonts w:ascii="Open Sans" w:hAnsi="Open Sans" w:cs="Open Sans"/>
          <w:color w:val="3D3D3D"/>
          <w:sz w:val="20"/>
          <w:szCs w:val="20"/>
        </w:rPr>
        <w:t>: ~87% </w:t>
      </w:r>
    </w:p>
    <w:p w14:paraId="27D86BDE" w14:textId="77777777" w:rsidR="007B791C" w:rsidRDefault="007B791C" w:rsidP="007B791C">
      <w:pPr>
        <w:numPr>
          <w:ilvl w:val="0"/>
          <w:numId w:val="13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stage II</w:t>
      </w:r>
      <w:r>
        <w:rPr>
          <w:rFonts w:ascii="Open Sans" w:hAnsi="Open Sans" w:cs="Open Sans"/>
          <w:color w:val="3D3D3D"/>
          <w:sz w:val="20"/>
          <w:szCs w:val="20"/>
        </w:rPr>
        <w:t>: ~75%  </w:t>
      </w:r>
    </w:p>
    <w:p w14:paraId="34AEE3F0" w14:textId="77777777" w:rsidR="007B791C" w:rsidRDefault="007B791C" w:rsidP="007B791C">
      <w:pPr>
        <w:numPr>
          <w:ilvl w:val="0"/>
          <w:numId w:val="13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stage III</w:t>
      </w:r>
      <w:r>
        <w:rPr>
          <w:rFonts w:ascii="Open Sans" w:hAnsi="Open Sans" w:cs="Open Sans"/>
          <w:color w:val="3D3D3D"/>
          <w:sz w:val="20"/>
          <w:szCs w:val="20"/>
        </w:rPr>
        <w:t>: ~46%  </w:t>
      </w:r>
    </w:p>
    <w:p w14:paraId="346B422F" w14:textId="77777777" w:rsidR="007B791C" w:rsidRDefault="007B791C" w:rsidP="007B791C">
      <w:pPr>
        <w:numPr>
          <w:ilvl w:val="0"/>
          <w:numId w:val="13"/>
        </w:numPr>
        <w:shd w:val="clear" w:color="auto" w:fill="FFFFFF"/>
        <w:spacing w:before="60" w:after="90" w:line="240" w:lineRule="auto"/>
        <w:rPr>
          <w:rFonts w:ascii="Open Sans" w:hAnsi="Open Sans" w:cs="Open Sans"/>
          <w:color w:val="3D3D3D"/>
          <w:sz w:val="20"/>
          <w:szCs w:val="20"/>
        </w:rPr>
      </w:pPr>
      <w:r>
        <w:rPr>
          <w:rStyle w:val="Strong"/>
          <w:rFonts w:ascii="Open Sans" w:hAnsi="Open Sans" w:cs="Open Sans"/>
          <w:color w:val="3D3D3D"/>
          <w:sz w:val="20"/>
          <w:szCs w:val="20"/>
        </w:rPr>
        <w:t>stage IV</w:t>
      </w:r>
      <w:r>
        <w:rPr>
          <w:rFonts w:ascii="Open Sans" w:hAnsi="Open Sans" w:cs="Open Sans"/>
          <w:color w:val="3D3D3D"/>
          <w:sz w:val="20"/>
          <w:szCs w:val="20"/>
        </w:rPr>
        <w:t>: ~13%  </w:t>
      </w:r>
    </w:p>
    <w:p w14:paraId="11D6D04E" w14:textId="77777777" w:rsidR="007B791C" w:rsidRDefault="007B791C" w:rsidP="007B791C">
      <w:pPr>
        <w:pStyle w:val="Heading4"/>
        <w:shd w:val="clear" w:color="auto" w:fill="FFFFFF"/>
        <w:rPr>
          <w:rFonts w:ascii="Open Sans" w:hAnsi="Open Sans" w:cs="Open Sans"/>
          <w:color w:val="65419B"/>
          <w:sz w:val="42"/>
          <w:szCs w:val="42"/>
        </w:rPr>
      </w:pPr>
      <w:r>
        <w:rPr>
          <w:rFonts w:ascii="Open Sans" w:hAnsi="Open Sans" w:cs="Open Sans"/>
          <w:color w:val="65419B"/>
          <w:sz w:val="42"/>
          <w:szCs w:val="42"/>
        </w:rPr>
        <w:t xml:space="preserve">See </w:t>
      </w:r>
      <w:proofErr w:type="gramStart"/>
      <w:r>
        <w:rPr>
          <w:rFonts w:ascii="Open Sans" w:hAnsi="Open Sans" w:cs="Open Sans"/>
          <w:color w:val="65419B"/>
          <w:sz w:val="42"/>
          <w:szCs w:val="42"/>
        </w:rPr>
        <w:t>also</w:t>
      </w:r>
      <w:proofErr w:type="gramEnd"/>
    </w:p>
    <w:p w14:paraId="079560CF" w14:textId="77777777" w:rsidR="00305E26" w:rsidRDefault="00305E26" w:rsidP="007B791C"/>
    <w:sectPr w:rsidR="00305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3452"/>
    <w:multiLevelType w:val="multilevel"/>
    <w:tmpl w:val="BA62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835A1"/>
    <w:multiLevelType w:val="multilevel"/>
    <w:tmpl w:val="61D4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D654D"/>
    <w:multiLevelType w:val="multilevel"/>
    <w:tmpl w:val="ED5C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2352C"/>
    <w:multiLevelType w:val="multilevel"/>
    <w:tmpl w:val="389A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672F4"/>
    <w:multiLevelType w:val="multilevel"/>
    <w:tmpl w:val="875E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81D94"/>
    <w:multiLevelType w:val="multilevel"/>
    <w:tmpl w:val="ED10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0185F"/>
    <w:multiLevelType w:val="multilevel"/>
    <w:tmpl w:val="6008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0D7EBC"/>
    <w:multiLevelType w:val="multilevel"/>
    <w:tmpl w:val="8CAE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CF7D7A"/>
    <w:multiLevelType w:val="multilevel"/>
    <w:tmpl w:val="ED06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B21F1"/>
    <w:multiLevelType w:val="multilevel"/>
    <w:tmpl w:val="B528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30C5A"/>
    <w:multiLevelType w:val="multilevel"/>
    <w:tmpl w:val="380C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504D0"/>
    <w:multiLevelType w:val="multilevel"/>
    <w:tmpl w:val="7D36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6C411F"/>
    <w:multiLevelType w:val="multilevel"/>
    <w:tmpl w:val="E322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7166011">
    <w:abstractNumId w:val="10"/>
  </w:num>
  <w:num w:numId="2" w16cid:durableId="334306096">
    <w:abstractNumId w:val="9"/>
  </w:num>
  <w:num w:numId="3" w16cid:durableId="1067220101">
    <w:abstractNumId w:val="8"/>
  </w:num>
  <w:num w:numId="4" w16cid:durableId="1400051664">
    <w:abstractNumId w:val="6"/>
  </w:num>
  <w:num w:numId="5" w16cid:durableId="934093199">
    <w:abstractNumId w:val="2"/>
  </w:num>
  <w:num w:numId="6" w16cid:durableId="1084760153">
    <w:abstractNumId w:val="11"/>
  </w:num>
  <w:num w:numId="7" w16cid:durableId="249197733">
    <w:abstractNumId w:val="3"/>
  </w:num>
  <w:num w:numId="8" w16cid:durableId="865873137">
    <w:abstractNumId w:val="4"/>
  </w:num>
  <w:num w:numId="9" w16cid:durableId="1238662854">
    <w:abstractNumId w:val="7"/>
  </w:num>
  <w:num w:numId="10" w16cid:durableId="233318261">
    <w:abstractNumId w:val="5"/>
  </w:num>
  <w:num w:numId="11" w16cid:durableId="1973974847">
    <w:abstractNumId w:val="12"/>
  </w:num>
  <w:num w:numId="12" w16cid:durableId="1792164321">
    <w:abstractNumId w:val="0"/>
  </w:num>
  <w:num w:numId="13" w16cid:durableId="499197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80"/>
    <w:rsid w:val="00305E26"/>
    <w:rsid w:val="0036785C"/>
    <w:rsid w:val="003C3D35"/>
    <w:rsid w:val="007B791C"/>
    <w:rsid w:val="00A50813"/>
    <w:rsid w:val="00D9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6996"/>
  <w15:chartTrackingRefBased/>
  <w15:docId w15:val="{48591351-5B17-4256-94C8-56E96A1E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24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924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9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9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48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9248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page-title-main">
    <w:name w:val="mw-page-title-main"/>
    <w:basedOn w:val="DefaultParagraphFont"/>
    <w:rsid w:val="00D92480"/>
  </w:style>
  <w:style w:type="character" w:customStyle="1" w:styleId="vector-dropdown-label-text">
    <w:name w:val="vector-dropdown-label-text"/>
    <w:basedOn w:val="DefaultParagraphFont"/>
    <w:rsid w:val="00D92480"/>
  </w:style>
  <w:style w:type="paragraph" w:customStyle="1" w:styleId="selected">
    <w:name w:val="selected"/>
    <w:basedOn w:val="Normal"/>
    <w:rsid w:val="00D92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92480"/>
    <w:rPr>
      <w:color w:val="0000FF"/>
      <w:u w:val="single"/>
    </w:rPr>
  </w:style>
  <w:style w:type="paragraph" w:customStyle="1" w:styleId="vector-tab-noicon">
    <w:name w:val="vector-tab-noicon"/>
    <w:basedOn w:val="Normal"/>
    <w:rsid w:val="00D92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w-list-item">
    <w:name w:val="mw-list-item"/>
    <w:basedOn w:val="Normal"/>
    <w:rsid w:val="00D92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92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w-headline">
    <w:name w:val="mw-headline"/>
    <w:basedOn w:val="DefaultParagraphFont"/>
    <w:rsid w:val="00D92480"/>
  </w:style>
  <w:style w:type="character" w:customStyle="1" w:styleId="mw-editsection">
    <w:name w:val="mw-editsection"/>
    <w:basedOn w:val="DefaultParagraphFont"/>
    <w:rsid w:val="00D92480"/>
  </w:style>
  <w:style w:type="character" w:customStyle="1" w:styleId="mw-editsection-bracket">
    <w:name w:val="mw-editsection-bracket"/>
    <w:basedOn w:val="DefaultParagraphFont"/>
    <w:rsid w:val="00D92480"/>
  </w:style>
  <w:style w:type="character" w:customStyle="1" w:styleId="Heading4Char">
    <w:name w:val="Heading 4 Char"/>
    <w:basedOn w:val="DefaultParagraphFont"/>
    <w:link w:val="Heading4"/>
    <w:uiPriority w:val="9"/>
    <w:semiHidden/>
    <w:rsid w:val="007B79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91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B79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41195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596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8090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1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599393">
                  <w:marLeft w:val="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5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7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076106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A2A9B1"/>
                            <w:left w:val="single" w:sz="6" w:space="0" w:color="A2A9B1"/>
                            <w:bottom w:val="single" w:sz="6" w:space="3" w:color="A2A9B1"/>
                            <w:right w:val="single" w:sz="6" w:space="0" w:color="A2A9B1"/>
                          </w:divBdr>
                          <w:divsChild>
                            <w:div w:id="114728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7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95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CF0"/>
                                        <w:right w:val="none" w:sz="0" w:space="0" w:color="auto"/>
                                      </w:divBdr>
                                      <w:divsChild>
                                        <w:div w:id="205573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817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8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7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84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82711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6675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432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7272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9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27764">
                  <w:marLeft w:val="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2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691373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8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A2A9B1"/>
                            <w:left w:val="single" w:sz="6" w:space="0" w:color="A2A9B1"/>
                            <w:bottom w:val="single" w:sz="6" w:space="3" w:color="A2A9B1"/>
                            <w:right w:val="single" w:sz="6" w:space="0" w:color="A2A9B1"/>
                          </w:divBdr>
                          <w:divsChild>
                            <w:div w:id="33299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7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EAECF0"/>
                                        <w:right w:val="none" w:sz="0" w:space="0" w:color="auto"/>
                                      </w:divBdr>
                                      <w:divsChild>
                                        <w:div w:id="97806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280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49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5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601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197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thological" TargetMode="External"/><Relationship Id="rId13" Type="http://schemas.openxmlformats.org/officeDocument/2006/relationships/hyperlink" Target="https://en.wikipedia.org/wiki/Nottingham_Prognostic_Index" TargetMode="External"/><Relationship Id="rId18" Type="http://schemas.openxmlformats.org/officeDocument/2006/relationships/hyperlink" Target="https://radiopaedia.org/articles/ductal-carcinoma-in-situ?lang=g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adiopaedia.org/articles/axillary-lymph-nodes-1?lang=gb" TargetMode="External"/><Relationship Id="rId7" Type="http://schemas.openxmlformats.org/officeDocument/2006/relationships/hyperlink" Target="https://en.wikipedia.org/wiki/Nottingham_Prognostic_Index" TargetMode="External"/><Relationship Id="rId12" Type="http://schemas.openxmlformats.org/officeDocument/2006/relationships/hyperlink" Target="https://en.wikipedia.org/w/index.php?title=Nottingham_Prognostic_Index&amp;action=edit&amp;section=1" TargetMode="External"/><Relationship Id="rId17" Type="http://schemas.openxmlformats.org/officeDocument/2006/relationships/hyperlink" Target="https://en.wikipedia.org/wiki/Nottingham_Prognostic_Inde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/index.php?title=Nottingham_Prognostic_Index&amp;action=edit&amp;section=2" TargetMode="External"/><Relationship Id="rId20" Type="http://schemas.openxmlformats.org/officeDocument/2006/relationships/hyperlink" Target="https://radiopaedia.org/articles/inflammatory-carcinoma-of-the-breast?lang=g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ottingham_Prognostic_Index" TargetMode="External"/><Relationship Id="rId11" Type="http://schemas.openxmlformats.org/officeDocument/2006/relationships/hyperlink" Target="https://en.wikipedia.org/wiki/Nottingham_Prognostic_Index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Breast_cancer" TargetMode="External"/><Relationship Id="rId15" Type="http://schemas.openxmlformats.org/officeDocument/2006/relationships/hyperlink" Target="https://en.wikipedia.org/wiki/Nottingham_Prognostic_Index" TargetMode="External"/><Relationship Id="rId23" Type="http://schemas.openxmlformats.org/officeDocument/2006/relationships/hyperlink" Target="https://radiopaedia.org/articles/axillary-nodes" TargetMode="External"/><Relationship Id="rId10" Type="http://schemas.openxmlformats.org/officeDocument/2006/relationships/hyperlink" Target="https://en.wikipedia.org/wiki/Grading_(tumors)" TargetMode="External"/><Relationship Id="rId19" Type="http://schemas.openxmlformats.org/officeDocument/2006/relationships/hyperlink" Target="https://radiopaedia.org/articles/paget-disease-breast?lang=g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ymph_node" TargetMode="External"/><Relationship Id="rId14" Type="http://schemas.openxmlformats.org/officeDocument/2006/relationships/hyperlink" Target="https://en.wikipedia.org/wiki/Nottingham_Prognostic_Index" TargetMode="External"/><Relationship Id="rId22" Type="http://schemas.openxmlformats.org/officeDocument/2006/relationships/hyperlink" Target="https://radiopaedia.org/articles/intramammary-lymph-nodes?lang=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1728</Words>
  <Characters>9854</Characters>
  <Application>Microsoft Office Word</Application>
  <DocSecurity>0</DocSecurity>
  <Lines>82</Lines>
  <Paragraphs>23</Paragraphs>
  <ScaleCrop>false</ScaleCrop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GAURAV, Gaurav (ISLE OF WIGHT NHS TRUST)</dc:creator>
  <cp:keywords/>
  <dc:description/>
  <cp:lastModifiedBy>GAURAV, Gaurav (ISLE OF WIGHT NHS TRUST)</cp:lastModifiedBy>
  <cp:revision>5</cp:revision>
  <cp:lastPrinted>2023-11-29T08:51:00Z</cp:lastPrinted>
  <dcterms:created xsi:type="dcterms:W3CDTF">2023-11-29T08:50:00Z</dcterms:created>
  <dcterms:modified xsi:type="dcterms:W3CDTF">2024-07-30T08:50:00Z</dcterms:modified>
</cp:coreProperties>
</file>