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442C" w14:textId="77777777" w:rsidR="00036A7E" w:rsidRDefault="00036A7E">
      <w:r>
        <w:t>Thyroid orbitopathy:</w:t>
      </w:r>
    </w:p>
    <w:p w14:paraId="5A6F52DB" w14:textId="052C341C" w:rsidR="00FE7218" w:rsidRDefault="00036A7E">
      <w:r>
        <w:t>Distance of the anterior surface of orbit from intezygomatic line is [] (normal is &lt; 23 mm).</w:t>
      </w:r>
    </w:p>
    <w:p w14:paraId="1EE3F0CA" w14:textId="54F18409" w:rsidR="00036A7E" w:rsidRDefault="00036A7E">
      <w:r>
        <w:t>[Retroorbital muscles show increased T2 signal] and appear bulky mainly in the region of belly (relative sparing of the distal tendinous region).</w:t>
      </w:r>
    </w:p>
    <w:p w14:paraId="07F7024E" w14:textId="4DA8337B" w:rsidR="00036A7E" w:rsidRDefault="00036A7E">
      <w:r>
        <w:t>The thickness of Inferior rectus muscle is =</w:t>
      </w:r>
    </w:p>
    <w:p w14:paraId="4E2A163F" w14:textId="13FC3042" w:rsidR="00036A7E" w:rsidRDefault="00036A7E">
      <w:r>
        <w:t>The thickness of the medial rectus muscle is=   **most important for prognosis</w:t>
      </w:r>
    </w:p>
    <w:p w14:paraId="0E68B794" w14:textId="59A79044" w:rsidR="00036A7E" w:rsidRDefault="00036A7E">
      <w:r>
        <w:t>The thickness of the superior rectus muscle is =</w:t>
      </w:r>
    </w:p>
    <w:p w14:paraId="7FEEFF20" w14:textId="1F7A70DA" w:rsidR="00036A7E" w:rsidRDefault="00036A7E">
      <w:r>
        <w:t>[Retroorbital fat appears bulky ]</w:t>
      </w:r>
    </w:p>
    <w:p w14:paraId="3165CE90" w14:textId="270D8834" w:rsidR="00036A7E" w:rsidRDefault="00036A7E">
      <w:r>
        <w:t>[Superior ophthalmic vein is patent]  [and is not compressed] [but compressed]</w:t>
      </w:r>
    </w:p>
    <w:p w14:paraId="1EA0EA05" w14:textId="0EAD1417" w:rsidR="00036A7E" w:rsidRDefault="00036A7E">
      <w:r>
        <w:t>Lacrimal gland is [normal]</w:t>
      </w:r>
    </w:p>
    <w:p w14:paraId="1C342B38" w14:textId="41CA1AF0" w:rsidR="00036A7E" w:rsidRDefault="00036A7E">
      <w:r>
        <w:t>Barret’s index is []. Optic nerve shows normal signal and appearance.</w:t>
      </w:r>
    </w:p>
    <w:p w14:paraId="06E02062" w14:textId="77777777" w:rsidR="00036A7E" w:rsidRPr="00036A7E" w:rsidRDefault="00036A7E" w:rsidP="00036A7E">
      <w:pPr>
        <w:pStyle w:val="NormalWeb"/>
        <w:shd w:val="clear" w:color="auto" w:fill="FFFFFF"/>
        <w:rPr>
          <w:rFonts w:ascii="Arial" w:hAnsi="Arial" w:cs="Arial"/>
          <w:color w:val="3D3D3D"/>
          <w:sz w:val="20"/>
          <w:szCs w:val="20"/>
          <w14:ligatures w14:val="none"/>
        </w:rPr>
      </w:pPr>
      <w:r>
        <w:t>***</w:t>
      </w:r>
      <w:r w:rsidRPr="00036A7E">
        <w:rPr>
          <w:rFonts w:ascii="Arial" w:hAnsi="Arial" w:cs="Arial"/>
          <w:b/>
          <w:bCs/>
          <w:color w:val="3D3D3D"/>
          <w:sz w:val="20"/>
          <w:szCs w:val="20"/>
          <w14:ligatures w14:val="none"/>
        </w:rPr>
        <w:t>Barrett's index</w:t>
      </w:r>
      <w:r w:rsidRPr="00036A7E">
        <w:rPr>
          <w:rFonts w:ascii="Arial" w:hAnsi="Arial" w:cs="Arial"/>
          <w:color w:val="3D3D3D"/>
          <w:sz w:val="20"/>
          <w:szCs w:val="20"/>
          <w14:ligatures w14:val="none"/>
        </w:rPr>
        <w:t> is used to assess for dysthyroid </w:t>
      </w:r>
      <w:hyperlink r:id="rId5" w:history="1">
        <w:r w:rsidRPr="00036A7E">
          <w:rPr>
            <w:rFonts w:ascii="Arial" w:hAnsi="Arial" w:cs="Arial"/>
            <w:color w:val="41699B"/>
            <w:sz w:val="20"/>
            <w:szCs w:val="20"/>
            <w14:ligatures w14:val="none"/>
          </w:rPr>
          <w:t>optic neuropathy</w:t>
        </w:r>
      </w:hyperlink>
      <w:r w:rsidRPr="00036A7E">
        <w:rPr>
          <w:rFonts w:ascii="Arial" w:hAnsi="Arial" w:cs="Arial"/>
          <w:color w:val="3D3D3D"/>
          <w:sz w:val="20"/>
          <w:szCs w:val="20"/>
          <w14:ligatures w14:val="none"/>
        </w:rPr>
        <w:t>, a severe complication of </w:t>
      </w:r>
      <w:hyperlink r:id="rId6" w:history="1">
        <w:r w:rsidRPr="00036A7E">
          <w:rPr>
            <w:rFonts w:ascii="Arial" w:hAnsi="Arial" w:cs="Arial"/>
            <w:color w:val="41699B"/>
            <w:sz w:val="20"/>
            <w:szCs w:val="20"/>
            <w14:ligatures w14:val="none"/>
          </w:rPr>
          <w:t>thyroid-associated orbitopathy</w:t>
        </w:r>
      </w:hyperlink>
      <w:r w:rsidRPr="00036A7E">
        <w:rPr>
          <w:rFonts w:ascii="Arial" w:hAnsi="Arial" w:cs="Arial"/>
          <w:color w:val="3D3D3D"/>
          <w:sz w:val="20"/>
          <w:szCs w:val="20"/>
          <w14:ligatures w14:val="none"/>
        </w:rPr>
        <w:t> that can lead to permanent blindness </w:t>
      </w:r>
      <w:r w:rsidRPr="00036A7E">
        <w:rPr>
          <w:rFonts w:ascii="Arial" w:hAnsi="Arial" w:cs="Arial"/>
          <w:color w:val="3D3D3D"/>
          <w:sz w:val="15"/>
          <w:szCs w:val="15"/>
          <w:vertAlign w:val="superscript"/>
          <w14:ligatures w14:val="none"/>
        </w:rPr>
        <w:t>1</w:t>
      </w:r>
      <w:r w:rsidRPr="00036A7E">
        <w:rPr>
          <w:rFonts w:ascii="Arial" w:hAnsi="Arial" w:cs="Arial"/>
          <w:color w:val="3D3D3D"/>
          <w:sz w:val="20"/>
          <w:szCs w:val="20"/>
          <w14:ligatures w14:val="none"/>
        </w:rPr>
        <w:t>.</w:t>
      </w:r>
    </w:p>
    <w:p w14:paraId="5F46FB95" w14:textId="77777777" w:rsidR="00036A7E" w:rsidRDefault="00036A7E" w:rsidP="00036A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</w:pPr>
      <w:r w:rsidRPr="00036A7E"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  <w:t>Measurement</w:t>
      </w:r>
    </w:p>
    <w:p w14:paraId="217D8550" w14:textId="03BAD9E9" w:rsidR="00B35399" w:rsidRDefault="00B35399" w:rsidP="00036A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  <w:t>Helps predicting dysthroid optic neurpathy</w:t>
      </w:r>
    </w:p>
    <w:p w14:paraId="110E15FC" w14:textId="05FE3980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536BC450" wp14:editId="4D041439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74DF" w14:textId="77777777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Measurement is calculated on coronal CT or MRI imaging of the orbits at a point halfway between the posterior globe and the orbital apex. Two measurements are taken for each eye:</w:t>
      </w:r>
    </w:p>
    <w:p w14:paraId="2E465E83" w14:textId="77777777" w:rsidR="00036A7E" w:rsidRPr="00036A7E" w:rsidRDefault="00036A7E" w:rsidP="00036A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horizontal index</w:t>
      </w:r>
    </w:p>
    <w:p w14:paraId="5CA496B6" w14:textId="77777777" w:rsidR="00036A7E" w:rsidRPr="00036A7E" w:rsidRDefault="00036A7E" w:rsidP="00036A7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(width of </w:t>
      </w:r>
      <w:hyperlink r:id="rId8" w:tooltip="Medial rectus muscle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medial rectus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+ width of </w:t>
      </w:r>
      <w:hyperlink r:id="rId9" w:tooltip="Lateral rectus muscle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lateral rectus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) / orbital width through </w:t>
      </w:r>
      <w:hyperlink r:id="rId10" w:tooltip="Optic nerve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optic nerve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x 100%</w:t>
      </w:r>
    </w:p>
    <w:p w14:paraId="3136BD21" w14:textId="77777777" w:rsidR="00036A7E" w:rsidRPr="00036A7E" w:rsidRDefault="00036A7E" w:rsidP="00036A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vertical index</w:t>
      </w:r>
    </w:p>
    <w:p w14:paraId="1C025BE1" w14:textId="77777777" w:rsidR="00036A7E" w:rsidRPr="00036A7E" w:rsidRDefault="00036A7E" w:rsidP="00036A7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(height of </w:t>
      </w:r>
      <w:hyperlink r:id="rId11" w:tooltip="Superior rectus muscle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superior rectus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+ height of </w:t>
      </w:r>
      <w:hyperlink r:id="rId12" w:tooltip="Inferior rectus muscle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inferior rectus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) / orbital height through </w:t>
      </w:r>
      <w:hyperlink r:id="rId13" w:tooltip="Optic nerve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optic nerve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x 100%</w:t>
      </w:r>
    </w:p>
    <w:p w14:paraId="218B85C1" w14:textId="77777777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The larger of these two indices represents the more significant impingement and is the value taken as Barrett's index </w:t>
      </w:r>
      <w:r w:rsidRPr="00036A7E">
        <w:rPr>
          <w:rFonts w:ascii="Arial" w:eastAsia="Times New Roman" w:hAnsi="Arial" w:cs="Arial"/>
          <w:color w:val="3D3D3D"/>
          <w:kern w:val="0"/>
          <w:sz w:val="15"/>
          <w:szCs w:val="15"/>
          <w:vertAlign w:val="superscript"/>
          <w:lang w:eastAsia="en-GB"/>
          <w14:ligatures w14:val="none"/>
        </w:rPr>
        <w:t>2</w:t>
      </w: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.</w:t>
      </w:r>
    </w:p>
    <w:p w14:paraId="00970DBE" w14:textId="77777777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</w:pPr>
      <w:r w:rsidRPr="00036A7E"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  <w:t>Interpretation</w:t>
      </w:r>
    </w:p>
    <w:p w14:paraId="3DF6D038" w14:textId="77777777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A Barrett's index of ≥60% is highly sensitive and specific for dysthyroid </w:t>
      </w:r>
      <w:hyperlink r:id="rId14" w:tooltip="Optic neuropathy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optic neuropathy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</w:t>
      </w:r>
      <w:r w:rsidRPr="00036A7E">
        <w:rPr>
          <w:rFonts w:ascii="Arial" w:eastAsia="Times New Roman" w:hAnsi="Arial" w:cs="Arial"/>
          <w:color w:val="3D3D3D"/>
          <w:kern w:val="0"/>
          <w:sz w:val="15"/>
          <w:szCs w:val="15"/>
          <w:vertAlign w:val="superscript"/>
          <w:lang w:eastAsia="en-GB"/>
          <w14:ligatures w14:val="none"/>
        </w:rPr>
        <w:t>3</w:t>
      </w: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. A Barrett's index of &lt;50% almost always excludes dysthyroid </w:t>
      </w:r>
      <w:hyperlink r:id="rId15" w:tooltip="Optic neuropathy" w:history="1">
        <w:r w:rsidRPr="00036A7E">
          <w:rPr>
            <w:rFonts w:ascii="Arial" w:eastAsia="Times New Roman" w:hAnsi="Arial" w:cs="Arial"/>
            <w:color w:val="41699B"/>
            <w:kern w:val="0"/>
            <w:sz w:val="20"/>
            <w:szCs w:val="20"/>
            <w:lang w:eastAsia="en-GB"/>
            <w14:ligatures w14:val="none"/>
          </w:rPr>
          <w:t>optic neuropathy</w:t>
        </w:r>
      </w:hyperlink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</w:t>
      </w:r>
      <w:r w:rsidRPr="00036A7E">
        <w:rPr>
          <w:rFonts w:ascii="Arial" w:eastAsia="Times New Roman" w:hAnsi="Arial" w:cs="Arial"/>
          <w:color w:val="3D3D3D"/>
          <w:kern w:val="0"/>
          <w:sz w:val="15"/>
          <w:szCs w:val="15"/>
          <w:vertAlign w:val="superscript"/>
          <w:lang w:eastAsia="en-GB"/>
          <w14:ligatures w14:val="none"/>
        </w:rPr>
        <w:t>1</w:t>
      </w: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.</w:t>
      </w:r>
    </w:p>
    <w:p w14:paraId="409ED5E7" w14:textId="77777777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</w:pPr>
      <w:r w:rsidRPr="00036A7E">
        <w:rPr>
          <w:rFonts w:ascii="Arial" w:eastAsia="Times New Roman" w:hAnsi="Arial" w:cs="Arial"/>
          <w:b/>
          <w:bCs/>
          <w:color w:val="65419B"/>
          <w:kern w:val="0"/>
          <w:sz w:val="42"/>
          <w:szCs w:val="42"/>
          <w:lang w:eastAsia="en-GB"/>
          <w14:ligatures w14:val="none"/>
        </w:rPr>
        <w:lastRenderedPageBreak/>
        <w:t>History and etymology</w:t>
      </w:r>
    </w:p>
    <w:p w14:paraId="2880D0E4" w14:textId="77777777" w:rsidR="00036A7E" w:rsidRPr="00036A7E" w:rsidRDefault="00036A7E" w:rsidP="00036A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This method was first described by American radiologist </w:t>
      </w:r>
      <w:r w:rsidRPr="00036A7E">
        <w:rPr>
          <w:rFonts w:ascii="Arial" w:eastAsia="Times New Roman" w:hAnsi="Arial" w:cs="Arial"/>
          <w:b/>
          <w:bCs/>
          <w:color w:val="3D3D3D"/>
          <w:kern w:val="0"/>
          <w:sz w:val="20"/>
          <w:szCs w:val="20"/>
          <w:lang w:eastAsia="en-GB"/>
          <w14:ligatures w14:val="none"/>
        </w:rPr>
        <w:t>Lynn Barrett</w:t>
      </w: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in 1988 </w:t>
      </w:r>
      <w:r w:rsidRPr="00036A7E">
        <w:rPr>
          <w:rFonts w:ascii="Arial" w:eastAsia="Times New Roman" w:hAnsi="Arial" w:cs="Arial"/>
          <w:color w:val="3D3D3D"/>
          <w:kern w:val="0"/>
          <w:sz w:val="15"/>
          <w:szCs w:val="15"/>
          <w:vertAlign w:val="superscript"/>
          <w:lang w:eastAsia="en-GB"/>
          <w14:ligatures w14:val="none"/>
        </w:rPr>
        <w:t>2</w:t>
      </w:r>
      <w:r w:rsidRPr="00036A7E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.</w:t>
      </w:r>
    </w:p>
    <w:p w14:paraId="64675722" w14:textId="70DA89BA" w:rsidR="00036A7E" w:rsidRDefault="00036A7E"/>
    <w:p w14:paraId="27EC011D" w14:textId="3D1F20AC" w:rsidR="00036A7E" w:rsidRDefault="00036A7E">
      <w:r>
        <w:t>[Normal] appearance of bony wall of orbit.</w:t>
      </w:r>
    </w:p>
    <w:p w14:paraId="111C6BF0" w14:textId="77777777" w:rsidR="00036A7E" w:rsidRDefault="00036A7E"/>
    <w:sectPr w:rsidR="0003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A0730"/>
    <w:multiLevelType w:val="multilevel"/>
    <w:tmpl w:val="EA3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0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E"/>
    <w:rsid w:val="00036A7E"/>
    <w:rsid w:val="00604D36"/>
    <w:rsid w:val="00A41089"/>
    <w:rsid w:val="00B35399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1D48"/>
  <w15:chartTrackingRefBased/>
  <w15:docId w15:val="{45848406-EE7D-42CC-946D-4BCD8A95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A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6A7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3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36A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6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paedia.org/articles/medial-rectus-muscle?lang=gb" TargetMode="External"/><Relationship Id="rId13" Type="http://schemas.openxmlformats.org/officeDocument/2006/relationships/hyperlink" Target="https://radiopaedia.org/articles/optic-nerve?lang=g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adiopaedia.org/articles/inferior-rectus-muscle?lang=g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diopaedia.org/articles/thyroid-associated-orbitopathy-1?lang=gb" TargetMode="External"/><Relationship Id="rId11" Type="http://schemas.openxmlformats.org/officeDocument/2006/relationships/hyperlink" Target="https://radiopaedia.org/articles/superior-rectus-muscle?lang=gb" TargetMode="External"/><Relationship Id="rId5" Type="http://schemas.openxmlformats.org/officeDocument/2006/relationships/hyperlink" Target="https://radiopaedia.org/articles/optic-neuropathy?lang=gb" TargetMode="External"/><Relationship Id="rId15" Type="http://schemas.openxmlformats.org/officeDocument/2006/relationships/hyperlink" Target="https://radiopaedia.org/articles/optic-neuropathy?lang=gb" TargetMode="External"/><Relationship Id="rId10" Type="http://schemas.openxmlformats.org/officeDocument/2006/relationships/hyperlink" Target="https://radiopaedia.org/articles/optic-nerve?lang=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opaedia.org/articles/lateral-rectus-muscle?lang=gb" TargetMode="External"/><Relationship Id="rId14" Type="http://schemas.openxmlformats.org/officeDocument/2006/relationships/hyperlink" Target="https://radiopaedia.org/articles/optic-neuropathy?lang=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2</cp:revision>
  <dcterms:created xsi:type="dcterms:W3CDTF">2024-07-25T09:56:00Z</dcterms:created>
  <dcterms:modified xsi:type="dcterms:W3CDTF">2024-07-25T10:07:00Z</dcterms:modified>
</cp:coreProperties>
</file>