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431A" w14:textId="1C77A6FE" w:rsidR="00FE7218" w:rsidRDefault="004944FF">
      <w:r>
        <w:t xml:space="preserve">Le fort </w:t>
      </w:r>
      <w:proofErr w:type="gramStart"/>
      <w:r>
        <w:t>fracture</w:t>
      </w:r>
      <w:proofErr w:type="gramEnd"/>
    </w:p>
    <w:p w14:paraId="2D1F8B6C" w14:textId="6B29404C" w:rsidR="004944FF" w:rsidRDefault="004944FF" w:rsidP="004944FF">
      <w:pPr>
        <w:rPr>
          <w:b/>
          <w:bCs/>
        </w:rPr>
      </w:pPr>
      <w:r>
        <w:rPr>
          <w:rStyle w:val="Strong"/>
          <w:rFonts w:ascii="Arial" w:hAnsi="Arial" w:cs="Arial"/>
          <w:color w:val="3D3D3D"/>
          <w:sz w:val="20"/>
          <w:szCs w:val="20"/>
          <w:shd w:val="clear" w:color="auto" w:fill="FFFFFF"/>
        </w:rPr>
        <w:t>Le Fort fractures</w:t>
      </w: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 are fractures of the midface, which collectively involve separation of all or a portion of the midface from the </w:t>
      </w:r>
      <w:hyperlink r:id="rId5" w:history="1">
        <w:r>
          <w:rPr>
            <w:rStyle w:val="Hyperlink"/>
            <w:rFonts w:ascii="Arial" w:hAnsi="Arial" w:cs="Arial"/>
            <w:color w:val="41699B"/>
            <w:sz w:val="20"/>
            <w:szCs w:val="20"/>
            <w:shd w:val="clear" w:color="auto" w:fill="FFFFFF"/>
          </w:rPr>
          <w:t>skull base</w:t>
        </w:r>
      </w:hyperlink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. In order to be separated from the skull base, the </w:t>
      </w:r>
      <w:hyperlink r:id="rId6" w:history="1">
        <w:r>
          <w:rPr>
            <w:rStyle w:val="Hyperlink"/>
            <w:rFonts w:ascii="Arial" w:hAnsi="Arial" w:cs="Arial"/>
            <w:color w:val="41699B"/>
            <w:sz w:val="20"/>
            <w:szCs w:val="20"/>
            <w:shd w:val="clear" w:color="auto" w:fill="FFFFFF"/>
          </w:rPr>
          <w:t>pterygoid plates</w:t>
        </w:r>
      </w:hyperlink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 of the </w:t>
      </w:r>
      <w:hyperlink r:id="rId7" w:history="1">
        <w:r>
          <w:rPr>
            <w:rStyle w:val="Hyperlink"/>
            <w:rFonts w:ascii="Arial" w:hAnsi="Arial" w:cs="Arial"/>
            <w:color w:val="41699B"/>
            <w:sz w:val="20"/>
            <w:szCs w:val="20"/>
            <w:shd w:val="clear" w:color="auto" w:fill="FFFFFF"/>
          </w:rPr>
          <w:t>sphenoid bone</w:t>
        </w:r>
      </w:hyperlink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 need to be involved as these connect the midface to the sphenoid bone dorsally. The Le Fort classification system attempts to distinguish according to the plane of injury.</w:t>
      </w:r>
    </w:p>
    <w:p w14:paraId="13FDD9A0" w14:textId="6CFFD1C6" w:rsidR="004944FF" w:rsidRPr="004944FF" w:rsidRDefault="004944FF" w:rsidP="004944FF">
      <w:pPr>
        <w:rPr>
          <w:b/>
          <w:bCs/>
        </w:rPr>
      </w:pPr>
      <w:r w:rsidRPr="004944FF">
        <w:rPr>
          <w:b/>
          <w:bCs/>
        </w:rPr>
        <w:t>Practical points</w:t>
      </w:r>
    </w:p>
    <w:p w14:paraId="0C929842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>fracture of the </w:t>
      </w:r>
      <w:r w:rsidRPr="004944FF">
        <w:rPr>
          <w:b/>
          <w:bCs/>
        </w:rPr>
        <w:t>pterygoid plates</w:t>
      </w:r>
      <w:r w:rsidRPr="004944FF">
        <w:t xml:space="preserve"> is mandatory to diagnose Le Fort </w:t>
      </w:r>
      <w:proofErr w:type="gramStart"/>
      <w:r w:rsidRPr="004944FF">
        <w:t>fractures</w:t>
      </w:r>
      <w:proofErr w:type="gramEnd"/>
    </w:p>
    <w:p w14:paraId="6EE7DA3D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>anterolateral margin of the nasal fossa involvement</w:t>
      </w:r>
    </w:p>
    <w:p w14:paraId="4FAC5430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fractured, it is a type I </w:t>
      </w:r>
      <w:proofErr w:type="gramStart"/>
      <w:r w:rsidRPr="004944FF">
        <w:t>fracture</w:t>
      </w:r>
      <w:proofErr w:type="gramEnd"/>
    </w:p>
    <w:p w14:paraId="2126A35C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intact, it excludes a type I </w:t>
      </w:r>
      <w:proofErr w:type="gramStart"/>
      <w:r w:rsidRPr="004944FF">
        <w:t>fracture</w:t>
      </w:r>
      <w:proofErr w:type="gramEnd"/>
    </w:p>
    <w:p w14:paraId="6255C5CE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>inferior orbital rim involvement</w:t>
      </w:r>
    </w:p>
    <w:p w14:paraId="0F925152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fractured, it is a type II </w:t>
      </w:r>
      <w:proofErr w:type="gramStart"/>
      <w:r w:rsidRPr="004944FF">
        <w:t>fracture</w:t>
      </w:r>
      <w:proofErr w:type="gramEnd"/>
    </w:p>
    <w:p w14:paraId="7B467653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intact, it excludes a type II </w:t>
      </w:r>
      <w:proofErr w:type="gramStart"/>
      <w:r w:rsidRPr="004944FF">
        <w:t>fracture</w:t>
      </w:r>
      <w:proofErr w:type="gramEnd"/>
    </w:p>
    <w:p w14:paraId="59364F8D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>zygomatic arch involvement</w:t>
      </w:r>
    </w:p>
    <w:p w14:paraId="1396C8BD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fractured, it is a type III </w:t>
      </w:r>
      <w:proofErr w:type="gramStart"/>
      <w:r w:rsidRPr="004944FF">
        <w:t>fracture</w:t>
      </w:r>
      <w:proofErr w:type="gramEnd"/>
    </w:p>
    <w:p w14:paraId="1A9FBF72" w14:textId="77777777" w:rsidR="004944FF" w:rsidRPr="004944FF" w:rsidRDefault="004944FF" w:rsidP="004944FF">
      <w:pPr>
        <w:numPr>
          <w:ilvl w:val="1"/>
          <w:numId w:val="1"/>
        </w:numPr>
      </w:pPr>
      <w:r w:rsidRPr="004944FF">
        <w:t xml:space="preserve">if intact, it excludes a type III </w:t>
      </w:r>
      <w:proofErr w:type="gramStart"/>
      <w:r w:rsidRPr="004944FF">
        <w:t>fracture</w:t>
      </w:r>
      <w:proofErr w:type="gramEnd"/>
    </w:p>
    <w:p w14:paraId="7D804882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 xml:space="preserve">nasofrontal suture involvement indicates either a type II or III </w:t>
      </w:r>
      <w:proofErr w:type="gramStart"/>
      <w:r w:rsidRPr="004944FF">
        <w:t>fracture</w:t>
      </w:r>
      <w:proofErr w:type="gramEnd"/>
    </w:p>
    <w:p w14:paraId="3D6AAA19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 xml:space="preserve">a combination of fractures may occur on the same </w:t>
      </w:r>
      <w:proofErr w:type="gramStart"/>
      <w:r w:rsidRPr="004944FF">
        <w:t>side</w:t>
      </w:r>
      <w:proofErr w:type="gramEnd"/>
    </w:p>
    <w:p w14:paraId="400C5920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>bilateral fractures may be asymmetric </w:t>
      </w:r>
      <w:proofErr w:type="gramStart"/>
      <w:r w:rsidRPr="004944FF">
        <w:rPr>
          <w:vertAlign w:val="superscript"/>
        </w:rPr>
        <w:t>2</w:t>
      </w:r>
      <w:proofErr w:type="gramEnd"/>
    </w:p>
    <w:p w14:paraId="34C3E483" w14:textId="77777777" w:rsidR="004944FF" w:rsidRPr="004944FF" w:rsidRDefault="004944FF" w:rsidP="004944FF">
      <w:pPr>
        <w:numPr>
          <w:ilvl w:val="0"/>
          <w:numId w:val="1"/>
        </w:numPr>
      </w:pPr>
      <w:r w:rsidRPr="004944FF">
        <w:t xml:space="preserve">may occur with other non-Le Fort fractures of the face and </w:t>
      </w:r>
      <w:proofErr w:type="gramStart"/>
      <w:r w:rsidRPr="004944FF">
        <w:t>skull</w:t>
      </w:r>
      <w:proofErr w:type="gramEnd"/>
    </w:p>
    <w:p w14:paraId="123C1FB2" w14:textId="77777777" w:rsidR="004944FF" w:rsidRDefault="004944FF"/>
    <w:sectPr w:rsidR="0049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E1A1F"/>
    <w:multiLevelType w:val="multilevel"/>
    <w:tmpl w:val="762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4FF"/>
    <w:rsid w:val="004944FF"/>
    <w:rsid w:val="00604D36"/>
    <w:rsid w:val="00A41089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32F"/>
  <w15:chartTrackingRefBased/>
  <w15:docId w15:val="{18015DFD-BF74-4F92-9E57-F810E940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4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4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diopaedia.org/articles/sphenoid-bone?lang=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pterygoid-processes?lang=gb" TargetMode="External"/><Relationship Id="rId5" Type="http://schemas.openxmlformats.org/officeDocument/2006/relationships/hyperlink" Target="https://radiopaedia.org/articles/base-of-the-skull?lang=g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2024-07-15T10:20:00Z</dcterms:created>
  <dcterms:modified xsi:type="dcterms:W3CDTF">2024-07-15T10:21:00Z</dcterms:modified>
</cp:coreProperties>
</file>