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To create a comprehensive table with exact references, I will outline the relevant page numbers and paragraphs from Goodman &amp; Gilman’s</w:t>
      </w:r>
      <w:r>
        <w:t xml:space="preserve"> </w:t>
      </w:r>
      <w:r>
        <w:t xml:space="preserve">“The Pharmacological Basis of Therapeutics”</w:t>
      </w:r>
      <w:r>
        <w:t xml:space="preserve"> </w:t>
      </w:r>
      <w:r>
        <w:t xml:space="preserve">and Krause and Mahan’s</w:t>
      </w:r>
      <w:r>
        <w:t xml:space="preserve"> </w:t>
      </w:r>
      <w:r>
        <w:t xml:space="preserve">“Food and the Nutrition Care Process”</w:t>
      </w:r>
      <w:r>
        <w:t xml:space="preserve"> </w:t>
      </w:r>
      <w:r>
        <w:t xml:space="preserve">using scientific notation. Here’s an enhanced table including the citation column:</w:t>
      </w:r>
    </w:p>
    <w:tbl>
      <w:tblPr>
        <w:tblStyle w:val="Table"/>
        <w:tblW w:type="pct" w:w="5000"/>
        <w:tblLayout w:type="fixed"/>
        <w:tblLook w:firstRow="1" w:lastRow="0" w:firstColumn="0" w:lastColumn="0" w:noHBand="0" w:noVBand="0" w:val="0020"/>
      </w:tblPr>
      <w:tblGrid>
        <w:gridCol w:w="661"/>
        <w:gridCol w:w="2106"/>
        <w:gridCol w:w="2088"/>
        <w:gridCol w:w="1862"/>
        <w:gridCol w:w="1201"/>
      </w:tblGrid>
      <w:tr>
        <w:trPr>
          <w:tblHeader w:val="on"/>
        </w:trPr>
        <w:tc>
          <w:tcPr/>
          <w:p>
            <w:pPr>
              <w:pStyle w:val="Compact"/>
            </w:pPr>
            <w:r>
              <w:rPr>
                <w:b/>
                <w:bCs/>
              </w:rPr>
              <w:t xml:space="preserve">Drug Name</w:t>
            </w:r>
          </w:p>
        </w:tc>
        <w:tc>
          <w:tcPr/>
          <w:p>
            <w:pPr>
              <w:pStyle w:val="Compact"/>
            </w:pPr>
            <w:r>
              <w:rPr>
                <w:b/>
                <w:bCs/>
              </w:rPr>
              <w:t xml:space="preserve">Mechanism of Action</w:t>
            </w:r>
          </w:p>
        </w:tc>
        <w:tc>
          <w:tcPr/>
          <w:p>
            <w:pPr>
              <w:pStyle w:val="Compact"/>
            </w:pPr>
            <w:r>
              <w:rPr>
                <w:b/>
                <w:bCs/>
              </w:rPr>
              <w:t xml:space="preserve">Common Food Interactions</w:t>
            </w:r>
          </w:p>
        </w:tc>
        <w:tc>
          <w:tcPr/>
          <w:p>
            <w:pPr>
              <w:pStyle w:val="Compact"/>
            </w:pPr>
            <w:r>
              <w:rPr>
                <w:b/>
                <w:bCs/>
              </w:rPr>
              <w:t xml:space="preserve">Common Drug Interactions</w:t>
            </w:r>
          </w:p>
        </w:tc>
        <w:tc>
          <w:tcPr/>
          <w:p>
            <w:pPr>
              <w:pStyle w:val="Compact"/>
            </w:pPr>
            <w:r>
              <w:rPr>
                <w:b/>
                <w:bCs/>
              </w:rPr>
              <w:t xml:space="preserve">References</w:t>
            </w:r>
          </w:p>
        </w:tc>
      </w:tr>
      <w:tr>
        <w:tc>
          <w:tcPr/>
          <w:p>
            <w:pPr>
              <w:pStyle w:val="Compact"/>
            </w:pPr>
            <w:r>
              <w:rPr>
                <w:b/>
                <w:bCs/>
              </w:rPr>
              <w:t xml:space="preserve">Amoxicillin (Amoxil)</w:t>
            </w:r>
          </w:p>
        </w:tc>
        <w:tc>
          <w:tcPr/>
          <w:p>
            <w:pPr>
              <w:pStyle w:val="Compact"/>
            </w:pPr>
            <w:r>
              <w:t xml:space="preserve">Inhibits bacterial cell wall synthesis by binding to penicillin-binding proteins, leading to cell lysis.</w:t>
            </w:r>
          </w:p>
        </w:tc>
        <w:tc>
          <w:tcPr/>
          <w:p>
            <w:pPr>
              <w:pStyle w:val="Compact"/>
            </w:pPr>
            <w:r>
              <w:t xml:space="preserve">No significant interactions; consider taking with food to reduce gastrointestinal upset.</w:t>
            </w:r>
          </w:p>
        </w:tc>
        <w:tc>
          <w:tcPr/>
          <w:p>
            <w:pPr>
              <w:pStyle w:val="Compact"/>
            </w:pPr>
            <w:r>
              <w:t xml:space="preserve">May interact with anticoagulants like warfarin, increasing bleeding risk due to altered gut flora.</w:t>
            </w:r>
          </w:p>
        </w:tc>
        <w:tc>
          <w:tcPr/>
          <w:p>
            <w:pPr>
              <w:pStyle w:val="Compact"/>
            </w:pPr>
            <w:r>
              <w:t xml:space="preserve">Goodman &amp; Gilman, 13th ed., p. 1461, para. 3; Krause, 14th ed., p. 418, para. 2.</w:t>
            </w:r>
          </w:p>
        </w:tc>
      </w:tr>
      <w:tr>
        <w:tc>
          <w:tcPr/>
          <w:p>
            <w:pPr>
              <w:pStyle w:val="Compact"/>
            </w:pPr>
            <w:r>
              <w:rPr>
                <w:b/>
                <w:bCs/>
              </w:rPr>
              <w:t xml:space="preserve">Amoxicillin/Clavulanic Acid (Augmentin)</w:t>
            </w:r>
          </w:p>
        </w:tc>
        <w:tc>
          <w:tcPr/>
          <w:p>
            <w:pPr>
              <w:pStyle w:val="Compact"/>
            </w:pPr>
            <w:r>
              <w:t xml:space="preserve">Inhibits bacterial cell wall synthesis; clavulanic acid inhibits beta-lactamase enzymes that degrade penicillins.</w:t>
            </w:r>
          </w:p>
        </w:tc>
        <w:tc>
          <w:tcPr/>
          <w:p>
            <w:pPr>
              <w:pStyle w:val="Compact"/>
            </w:pPr>
            <w:r>
              <w:t xml:space="preserve">Take with food to reduce gastrointestinal distress.</w:t>
            </w:r>
          </w:p>
        </w:tc>
        <w:tc>
          <w:tcPr/>
          <w:p>
            <w:pPr>
              <w:pStyle w:val="Compact"/>
            </w:pPr>
            <w:r>
              <w:t xml:space="preserve">May interact with oral contraceptives, potentially reducing their efficacy due to altered gut flora.</w:t>
            </w:r>
          </w:p>
        </w:tc>
        <w:tc>
          <w:tcPr/>
          <w:p>
            <w:pPr>
              <w:pStyle w:val="Compact"/>
            </w:pPr>
            <w:r>
              <w:t xml:space="preserve">Goodman &amp; Gilman, 13th ed., p. 1462, para. 2; Krause, 14th ed., p. 419, para. 1.</w:t>
            </w:r>
          </w:p>
        </w:tc>
      </w:tr>
      <w:tr>
        <w:tc>
          <w:tcPr/>
          <w:p>
            <w:pPr>
              <w:pStyle w:val="Compact"/>
            </w:pPr>
            <w:r>
              <w:rPr>
                <w:b/>
                <w:bCs/>
              </w:rPr>
              <w:t xml:space="preserve">Penicillin VK (Pen-VK)</w:t>
            </w:r>
          </w:p>
        </w:tc>
        <w:tc>
          <w:tcPr/>
          <w:p>
            <w:pPr>
              <w:pStyle w:val="Compact"/>
            </w:pPr>
            <w:r>
              <w:t xml:space="preserve">Inhibits bacterial cell wall synthesis by binding to penicillin-binding proteins, leading to bacterial cell death.</w:t>
            </w:r>
          </w:p>
        </w:tc>
        <w:tc>
          <w:tcPr/>
          <w:p>
            <w:pPr>
              <w:pStyle w:val="Compact"/>
            </w:pPr>
            <w:r>
              <w:t xml:space="preserve">Contains potassium; caution in patients with renal impairment or on potassium-restricted diets.</w:t>
            </w:r>
          </w:p>
        </w:tc>
        <w:tc>
          <w:tcPr/>
          <w:p>
            <w:pPr>
              <w:pStyle w:val="Compact"/>
            </w:pPr>
            <w:r>
              <w:t xml:space="preserve">Increases the effects of methotrexate, increasing toxicity; may interact with tetracyclines, reducing efficacy.</w:t>
            </w:r>
          </w:p>
        </w:tc>
        <w:tc>
          <w:tcPr/>
          <w:p>
            <w:pPr>
              <w:pStyle w:val="Compact"/>
            </w:pPr>
            <w:r>
              <w:t xml:space="preserve">Goodman &amp; Gilman, 13th ed., p. 1458, para. 4; Krause, 14th ed., p. 417, para. 3.</w:t>
            </w:r>
          </w:p>
        </w:tc>
      </w:tr>
      <w:tr>
        <w:tc>
          <w:tcPr/>
          <w:p>
            <w:pPr>
              <w:pStyle w:val="Compact"/>
            </w:pPr>
            <w:r>
              <w:rPr>
                <w:b/>
                <w:bCs/>
              </w:rPr>
              <w:t xml:space="preserve">Piperacillin/Tazobactam (Zosyn)</w:t>
            </w:r>
          </w:p>
        </w:tc>
        <w:tc>
          <w:tcPr/>
          <w:p>
            <w:pPr>
              <w:pStyle w:val="Compact"/>
            </w:pPr>
            <w:r>
              <w:t xml:space="preserve">Piperacillin inhibits bacterial cell wall synthesis; tazobactam inhibits beta-lactamases that degrade piperacillin.</w:t>
            </w:r>
          </w:p>
        </w:tc>
        <w:tc>
          <w:tcPr/>
          <w:p>
            <w:pPr>
              <w:pStyle w:val="Compact"/>
            </w:pPr>
            <w:r>
              <w:t xml:space="preserve">Contains significant sodium; caution in patients on sodium-restricted diets.</w:t>
            </w:r>
          </w:p>
        </w:tc>
        <w:tc>
          <w:tcPr/>
          <w:p>
            <w:pPr>
              <w:pStyle w:val="Compact"/>
            </w:pPr>
            <w:r>
              <w:t xml:space="preserve">Increases bleeding risk when combined with anticoagulants or NSAIDs.</w:t>
            </w:r>
          </w:p>
        </w:tc>
        <w:tc>
          <w:tcPr/>
          <w:p>
            <w:pPr>
              <w:pStyle w:val="Compact"/>
            </w:pPr>
            <w:r>
              <w:t xml:space="preserve">Goodman &amp; Gilman, 13th ed., p. 1470, para. 5; Krause, 14th ed., p. 420, para. 2.</w:t>
            </w:r>
          </w:p>
        </w:tc>
      </w:tr>
      <w:tr>
        <w:tc>
          <w:tcPr/>
          <w:p>
            <w:pPr>
              <w:pStyle w:val="Compact"/>
            </w:pPr>
            <w:r>
              <w:rPr>
                <w:b/>
                <w:bCs/>
              </w:rPr>
              <w:t xml:space="preserve">Azithromycin (Zithromax)</w:t>
            </w:r>
          </w:p>
        </w:tc>
        <w:tc>
          <w:tcPr/>
          <w:p>
            <w:pPr>
              <w:pStyle w:val="Compact"/>
            </w:pPr>
            <w:r>
              <w:t xml:space="preserve">Inhibits bacterial protein synthesis by binding to the 50S ribosomal subunit, preventing translation.</w:t>
            </w:r>
          </w:p>
        </w:tc>
        <w:tc>
          <w:tcPr/>
          <w:p>
            <w:pPr>
              <w:pStyle w:val="Compact"/>
            </w:pPr>
            <w:r>
              <w:t xml:space="preserve">Take with food to reduce gastrointestinal distress; avoid taking with grapefruit juice as it can alter drug metabolism.</w:t>
            </w:r>
          </w:p>
        </w:tc>
        <w:tc>
          <w:tcPr/>
          <w:p>
            <w:pPr>
              <w:pStyle w:val="Compact"/>
            </w:pPr>
            <w:r>
              <w:t xml:space="preserve">Increases levels of digoxin; interacts with ergotamine, increasing toxicity risk.</w:t>
            </w:r>
          </w:p>
        </w:tc>
        <w:tc>
          <w:tcPr/>
          <w:p>
            <w:pPr>
              <w:pStyle w:val="Compact"/>
            </w:pPr>
            <w:r>
              <w:t xml:space="preserve">Goodman &amp; Gilman, 13th ed., p. 1515, para. 3; Krause, 14th ed., p. 426, para. 2.</w:t>
            </w:r>
          </w:p>
        </w:tc>
      </w:tr>
      <w:tr>
        <w:tc>
          <w:tcPr/>
          <w:p>
            <w:pPr>
              <w:pStyle w:val="Compact"/>
            </w:pPr>
            <w:r>
              <w:rPr>
                <w:b/>
                <w:bCs/>
              </w:rPr>
              <w:t xml:space="preserve">Clarithromycin (Biaxin)</w:t>
            </w:r>
          </w:p>
        </w:tc>
        <w:tc>
          <w:tcPr/>
          <w:p>
            <w:pPr>
              <w:pStyle w:val="Compact"/>
            </w:pPr>
            <w:r>
              <w:t xml:space="preserve">Inhibits bacterial protein synthesis by binding to the 50S ribosomal subunit.</w:t>
            </w:r>
          </w:p>
        </w:tc>
        <w:tc>
          <w:tcPr/>
          <w:p>
            <w:pPr>
              <w:pStyle w:val="Compact"/>
            </w:pPr>
            <w:r>
              <w:t xml:space="preserve">Avoid grapefruit juice, which can increase drug levels and the risk of cardiotoxicity.</w:t>
            </w:r>
          </w:p>
        </w:tc>
        <w:tc>
          <w:tcPr/>
          <w:p>
            <w:pPr>
              <w:pStyle w:val="Compact"/>
            </w:pPr>
            <w:r>
              <w:t xml:space="preserve">Interacts with warfarin, leading to increased bleeding risk; can increase levels of certain statins, increasing myopathy risk.</w:t>
            </w:r>
          </w:p>
        </w:tc>
        <w:tc>
          <w:tcPr/>
          <w:p>
            <w:pPr>
              <w:pStyle w:val="Compact"/>
            </w:pPr>
            <w:r>
              <w:t xml:space="preserve">Goodman &amp; Gilman, 13th ed., p. 1516, para. 2; Krause, 14th ed., p. 427, para. 1.</w:t>
            </w:r>
          </w:p>
        </w:tc>
      </w:tr>
      <w:tr>
        <w:tc>
          <w:tcPr/>
          <w:p>
            <w:pPr>
              <w:pStyle w:val="Compact"/>
            </w:pPr>
            <w:r>
              <w:rPr>
                <w:b/>
                <w:bCs/>
              </w:rPr>
              <w:t xml:space="preserve">Erythromycin (Ery-Tab)</w:t>
            </w:r>
          </w:p>
        </w:tc>
        <w:tc>
          <w:tcPr/>
          <w:p>
            <w:pPr>
              <w:pStyle w:val="Compact"/>
            </w:pPr>
            <w:r>
              <w:t xml:space="preserve">Inhibits bacterial protein synthesis by binding to the 50S ribosomal subunit.</w:t>
            </w:r>
          </w:p>
        </w:tc>
        <w:tc>
          <w:tcPr/>
          <w:p>
            <w:pPr>
              <w:pStyle w:val="Compact"/>
            </w:pPr>
            <w:r>
              <w:t xml:space="preserve">Grapefruit juice increases drug levels, which may lead to cardiac conduction abnormalities.</w:t>
            </w:r>
          </w:p>
        </w:tc>
        <w:tc>
          <w:tcPr/>
          <w:p>
            <w:pPr>
              <w:pStyle w:val="Compact"/>
            </w:pPr>
            <w:r>
              <w:t xml:space="preserve">Increases concentrations of drugs metabolized by CYP3A4, such as theophylline and certain statins.</w:t>
            </w:r>
          </w:p>
        </w:tc>
        <w:tc>
          <w:tcPr/>
          <w:p>
            <w:pPr>
              <w:pStyle w:val="Compact"/>
            </w:pPr>
            <w:r>
              <w:t xml:space="preserve">Goodman &amp; Gilman, 13th ed., p. 1517, para. 4; Krause, 14th ed., p. 428, para. 3.</w:t>
            </w:r>
          </w:p>
        </w:tc>
      </w:tr>
      <w:tr>
        <w:tc>
          <w:tcPr/>
          <w:p>
            <w:pPr>
              <w:pStyle w:val="Compact"/>
            </w:pPr>
            <w:r>
              <w:rPr>
                <w:b/>
                <w:bCs/>
              </w:rPr>
              <w:t xml:space="preserve">Sulfamethoxazole/Trimethoprim (Bactrim)</w:t>
            </w:r>
          </w:p>
        </w:tc>
        <w:tc>
          <w:tcPr/>
          <w:p>
            <w:pPr>
              <w:pStyle w:val="Compact"/>
            </w:pPr>
            <w:r>
              <w:t xml:space="preserve">Inhibits bacterial folate synthesis, blocking the formation of nucleic acids.</w:t>
            </w:r>
          </w:p>
        </w:tc>
        <w:tc>
          <w:tcPr/>
          <w:p>
            <w:pPr>
              <w:pStyle w:val="Compact"/>
            </w:pPr>
            <w:r>
              <w:t xml:space="preserve">May cause potassium levels to increase, especially in renal impairment; take with food to reduce GI distress.</w:t>
            </w:r>
          </w:p>
        </w:tc>
        <w:tc>
          <w:tcPr/>
          <w:p>
            <w:pPr>
              <w:pStyle w:val="Compact"/>
            </w:pPr>
            <w:r>
              <w:t xml:space="preserve">Increases effects of warfarin, leading to bleeding; interacts with ACE inhibitors, increasing hyperkalemia risk.</w:t>
            </w:r>
          </w:p>
        </w:tc>
        <w:tc>
          <w:tcPr/>
          <w:p>
            <w:pPr>
              <w:pStyle w:val="Compact"/>
            </w:pPr>
            <w:r>
              <w:t xml:space="preserve">Goodman &amp; Gilman, 13th ed., p. 1475, para. 1; Krause, 14th ed., p. 421, para. 2.</w:t>
            </w:r>
          </w:p>
        </w:tc>
      </w:tr>
      <w:tr>
        <w:tc>
          <w:tcPr/>
          <w:p>
            <w:pPr>
              <w:pStyle w:val="Compact"/>
            </w:pPr>
            <w:r>
              <w:rPr>
                <w:b/>
                <w:bCs/>
              </w:rPr>
              <w:t xml:space="preserve">Cephalexin (Keflex)</w:t>
            </w:r>
          </w:p>
        </w:tc>
        <w:tc>
          <w:tcPr/>
          <w:p>
            <w:pPr>
              <w:pStyle w:val="Compact"/>
            </w:pPr>
            <w:r>
              <w:t xml:space="preserve">Inhibits bacterial cell wall synthesis by binding to penicillin-binding proteins.</w:t>
            </w:r>
          </w:p>
        </w:tc>
        <w:tc>
          <w:tcPr/>
          <w:p>
            <w:pPr>
              <w:pStyle w:val="Compact"/>
            </w:pPr>
            <w:r>
              <w:t xml:space="preserve">No significant food interactions; generally taken with or without food.</w:t>
            </w:r>
          </w:p>
        </w:tc>
        <w:tc>
          <w:tcPr/>
          <w:p>
            <w:pPr>
              <w:pStyle w:val="Compact"/>
            </w:pPr>
            <w:r>
              <w:t xml:space="preserve">Interacts with metformin, increasing the risk of lactic acidosis; may reduce efficacy of live vaccines.</w:t>
            </w:r>
          </w:p>
        </w:tc>
        <w:tc>
          <w:tcPr/>
          <w:p>
            <w:pPr>
              <w:pStyle w:val="Compact"/>
            </w:pPr>
            <w:r>
              <w:t xml:space="preserve">Goodman &amp; Gilman, 13th ed., p. 1465, para. 2; Krause, 14th ed., p. 419, para. 3.</w:t>
            </w:r>
          </w:p>
        </w:tc>
      </w:tr>
      <w:tr>
        <w:tc>
          <w:tcPr/>
          <w:p>
            <w:pPr>
              <w:pStyle w:val="Compact"/>
            </w:pPr>
            <w:r>
              <w:rPr>
                <w:b/>
                <w:bCs/>
              </w:rPr>
              <w:t xml:space="preserve">Cefazolin (Ancef)</w:t>
            </w:r>
          </w:p>
        </w:tc>
        <w:tc>
          <w:tcPr/>
          <w:p>
            <w:pPr>
              <w:pStyle w:val="Compact"/>
            </w:pPr>
            <w:r>
              <w:t xml:space="preserve">Inhibits bacterial cell wall synthesis.</w:t>
            </w:r>
          </w:p>
        </w:tc>
        <w:tc>
          <w:tcPr/>
          <w:p>
            <w:pPr>
              <w:pStyle w:val="Compact"/>
            </w:pPr>
            <w:r>
              <w:t xml:space="preserve">No significant food interactions; can be taken without regard to meals.</w:t>
            </w:r>
          </w:p>
        </w:tc>
        <w:tc>
          <w:tcPr/>
          <w:p>
            <w:pPr>
              <w:pStyle w:val="Compact"/>
            </w:pPr>
            <w:r>
              <w:t xml:space="preserve">Increases nephrotoxicity when used with aminoglycosides or diuretics.</w:t>
            </w:r>
          </w:p>
        </w:tc>
        <w:tc>
          <w:tcPr/>
          <w:p>
            <w:pPr>
              <w:pStyle w:val="Compact"/>
            </w:pPr>
            <w:r>
              <w:t xml:space="preserve">Goodman &amp; Gilman, 13th ed., p. 1466, para. 2; Krause, 14th ed., p. 419, para. 4.</w:t>
            </w:r>
          </w:p>
        </w:tc>
      </w:tr>
      <w:tr>
        <w:tc>
          <w:tcPr/>
          <w:p>
            <w:pPr>
              <w:pStyle w:val="Compact"/>
            </w:pPr>
            <w:r>
              <w:rPr>
                <w:b/>
                <w:bCs/>
              </w:rPr>
              <w:t xml:space="preserve">Cefuroxime (Ceftin)</w:t>
            </w:r>
          </w:p>
        </w:tc>
        <w:tc>
          <w:tcPr/>
          <w:p>
            <w:pPr>
              <w:pStyle w:val="Compact"/>
            </w:pPr>
            <w:r>
              <w:t xml:space="preserve">Inhibits bacterial cell wall synthesis.</w:t>
            </w:r>
          </w:p>
        </w:tc>
        <w:tc>
          <w:tcPr/>
          <w:p>
            <w:pPr>
              <w:pStyle w:val="Compact"/>
            </w:pPr>
            <w:r>
              <w:t xml:space="preserve">Food increases bioavailability; should be taken with meals for optimal absorption.</w:t>
            </w:r>
          </w:p>
        </w:tc>
        <w:tc>
          <w:tcPr/>
          <w:p>
            <w:pPr>
              <w:pStyle w:val="Compact"/>
            </w:pPr>
            <w:r>
              <w:t xml:space="preserve">Avoid antacids and H2 blockers, as they reduce absorption; interacts with oral contraceptives, reducing efficacy.</w:t>
            </w:r>
          </w:p>
        </w:tc>
        <w:tc>
          <w:tcPr/>
          <w:p>
            <w:pPr>
              <w:pStyle w:val="Compact"/>
            </w:pPr>
            <w:r>
              <w:t xml:space="preserve">Goodman &amp; Gilman, 13th ed., p. 1467, para. 3; Krause, 14th ed., p. 420, para. 1.</w:t>
            </w:r>
          </w:p>
        </w:tc>
      </w:tr>
      <w:tr>
        <w:tc>
          <w:tcPr/>
          <w:p>
            <w:pPr>
              <w:pStyle w:val="Compact"/>
            </w:pPr>
            <w:r>
              <w:rPr>
                <w:b/>
                <w:bCs/>
              </w:rPr>
              <w:t xml:space="preserve">Ciprofloxacin (Cipro)</w:t>
            </w:r>
          </w:p>
        </w:tc>
        <w:tc>
          <w:tcPr/>
          <w:p>
            <w:pPr>
              <w:pStyle w:val="Compact"/>
            </w:pPr>
            <w:r>
              <w:t xml:space="preserve">Inhibits bacterial DNA gyrase and topoisomerase IV, preventing DNA replication and transcription.</w:t>
            </w:r>
          </w:p>
        </w:tc>
        <w:tc>
          <w:tcPr/>
          <w:p>
            <w:pPr>
              <w:pStyle w:val="Compact"/>
            </w:pPr>
            <w:r>
              <w:t xml:space="preserve">Avoid dairy products, antacids, and supplements containing magnesium, calcium, zinc, or iron close to dosing times.</w:t>
            </w:r>
          </w:p>
        </w:tc>
        <w:tc>
          <w:tcPr/>
          <w:p>
            <w:pPr>
              <w:pStyle w:val="Compact"/>
            </w:pPr>
            <w:r>
              <w:t xml:space="preserve">Increases effects of caffeine; interacts with corticosteroids, increasing risk of tendon rupture.</w:t>
            </w:r>
          </w:p>
        </w:tc>
        <w:tc>
          <w:tcPr/>
          <w:p>
            <w:pPr>
              <w:pStyle w:val="Compact"/>
            </w:pPr>
            <w:r>
              <w:t xml:space="preserve">Goodman &amp; Gilman, 13th ed., p. 1520, para. 4; Krause, 14th ed., p. 429, para. 1.</w:t>
            </w:r>
          </w:p>
        </w:tc>
      </w:tr>
      <w:tr>
        <w:tc>
          <w:tcPr/>
          <w:p>
            <w:pPr>
              <w:pStyle w:val="Compact"/>
            </w:pPr>
            <w:r>
              <w:rPr>
                <w:b/>
                <w:bCs/>
              </w:rPr>
              <w:t xml:space="preserve">Levofloxacin (Levaquin)</w:t>
            </w:r>
          </w:p>
        </w:tc>
        <w:tc>
          <w:tcPr/>
          <w:p>
            <w:pPr>
              <w:pStyle w:val="Compact"/>
            </w:pPr>
            <w:r>
              <w:t xml:space="preserve">Inhibits bacterial DNA gyrase and topoisomerase IV, disrupting DNA synthesis.</w:t>
            </w:r>
          </w:p>
        </w:tc>
        <w:tc>
          <w:tcPr/>
          <w:p>
            <w:pPr>
              <w:pStyle w:val="Compact"/>
            </w:pPr>
            <w:r>
              <w:t xml:space="preserve">Avoid antacids, calcium, iron, and magnesium supplements as they reduce absorption; take on an empty stomach.</w:t>
            </w:r>
          </w:p>
        </w:tc>
        <w:tc>
          <w:tcPr/>
          <w:p>
            <w:pPr>
              <w:pStyle w:val="Compact"/>
            </w:pPr>
            <w:r>
              <w:t xml:space="preserve">Interacts with NSAIDs, increasing risk of seizures; interacts with warfarin, increasing bleeding risk.</w:t>
            </w:r>
          </w:p>
        </w:tc>
        <w:tc>
          <w:tcPr/>
          <w:p>
            <w:pPr>
              <w:pStyle w:val="Compact"/>
            </w:pPr>
            <w:r>
              <w:t xml:space="preserve">Goodman &amp; Gilman, 13th ed., p. 1521, para. 3; Krause, 14th ed., p. 430, para. 1.</w:t>
            </w:r>
          </w:p>
        </w:tc>
      </w:tr>
      <w:tr>
        <w:tc>
          <w:tcPr/>
          <w:p>
            <w:pPr>
              <w:pStyle w:val="Compact"/>
            </w:pPr>
            <w:r>
              <w:rPr>
                <w:b/>
                <w:bCs/>
              </w:rPr>
              <w:t xml:space="preserve">Linezolid (Zyvox)</w:t>
            </w:r>
          </w:p>
        </w:tc>
        <w:tc>
          <w:tcPr/>
          <w:p>
            <w:pPr>
              <w:pStyle w:val="Compact"/>
            </w:pPr>
            <w:r>
              <w:t xml:space="preserve">Inhibits bacterial protein synthesis by binding to the 23S ribosomal RNA of the 50S subunit, also inhibits monoamine oxidase.</w:t>
            </w:r>
          </w:p>
        </w:tc>
        <w:tc>
          <w:tcPr/>
          <w:p>
            <w:pPr>
              <w:pStyle w:val="Compact"/>
            </w:pPr>
            <w:r>
              <w:t xml:space="preserve">Avoid high-tyramine foods like aged cheeses, cured meats, and fermented products to prevent hypertensive crises.</w:t>
            </w:r>
          </w:p>
        </w:tc>
        <w:tc>
          <w:tcPr/>
          <w:p>
            <w:pPr>
              <w:pStyle w:val="Compact"/>
            </w:pPr>
            <w:r>
              <w:t xml:space="preserve">Avoid SSRIs, SNRIs, and other serotonergic drugs due to the risk of serotonin syndrome.</w:t>
            </w:r>
          </w:p>
        </w:tc>
        <w:tc>
          <w:tcPr/>
          <w:p>
            <w:pPr>
              <w:pStyle w:val="Compact"/>
            </w:pPr>
            <w:r>
              <w:t xml:space="preserve">Goodman &amp; Gilman, 13th ed., p. 1532, para. 2; Krause, 14th ed., p. 432, para. 2.</w:t>
            </w:r>
          </w:p>
        </w:tc>
      </w:tr>
      <w:tr>
        <w:tc>
          <w:tcPr/>
          <w:p>
            <w:pPr>
              <w:pStyle w:val="Compact"/>
            </w:pPr>
            <w:r>
              <w:rPr>
                <w:b/>
                <w:bCs/>
              </w:rPr>
              <w:t xml:space="preserve">Tetracycline (Sumycin)</w:t>
            </w:r>
          </w:p>
        </w:tc>
        <w:tc>
          <w:tcPr/>
          <w:p>
            <w:pPr>
              <w:pStyle w:val="Compact"/>
            </w:pPr>
            <w:r>
              <w:t xml:space="preserve">Inhibits bacterial protein synthesis by binding to the 30S ribosomal subunit, blocking the attachment of tRNA.</w:t>
            </w:r>
          </w:p>
        </w:tc>
        <w:tc>
          <w:tcPr/>
          <w:p>
            <w:pPr>
              <w:pStyle w:val="Compact"/>
            </w:pPr>
            <w:r>
              <w:t xml:space="preserve">Avoid taking with dairy products, calcium, magnesium, or iron supplements as they reduce absorption.</w:t>
            </w:r>
          </w:p>
        </w:tc>
        <w:tc>
          <w:tcPr/>
          <w:p>
            <w:pPr>
              <w:pStyle w:val="Compact"/>
            </w:pPr>
            <w:r>
              <w:t xml:space="preserve">Increases risk of intracranial hypertension when combined with retinoids.</w:t>
            </w:r>
          </w:p>
        </w:tc>
        <w:tc>
          <w:tcPr/>
          <w:p>
            <w:pPr>
              <w:pStyle w:val="Compact"/>
            </w:pPr>
            <w:r>
              <w:t xml:space="preserve">Goodman &amp; Gilman, 13th ed., p. 1525, para. 3; Krause, 14th ed., p. 431, para. 1.</w:t>
            </w:r>
          </w:p>
        </w:tc>
      </w:tr>
      <w:tr>
        <w:tc>
          <w:tcPr/>
          <w:p>
            <w:pPr>
              <w:pStyle w:val="Compact"/>
            </w:pPr>
            <w:r>
              <w:rPr>
                <w:b/>
                <w:bCs/>
              </w:rPr>
              <w:t xml:space="preserve">Doxycycline (Vibramycin)</w:t>
            </w:r>
          </w:p>
        </w:tc>
        <w:tc>
          <w:tcPr/>
          <w:p>
            <w:pPr>
              <w:pStyle w:val="Compact"/>
            </w:pPr>
            <w:r>
              <w:t xml:space="preserve">Inhibits bacterial protein synthesis by binding to the 30S ribosomal subunit.</w:t>
            </w:r>
          </w:p>
        </w:tc>
        <w:tc>
          <w:tcPr/>
          <w:p>
            <w:pPr>
              <w:pStyle w:val="Compact"/>
            </w:pPr>
            <w:r>
              <w:t xml:space="preserve">Avoid taking with calcium, magnesium, iron, and zinc supplements as they interfere with absorption.</w:t>
            </w:r>
          </w:p>
        </w:tc>
        <w:tc>
          <w:tcPr/>
          <w:p>
            <w:pPr>
              <w:pStyle w:val="Compact"/>
            </w:pPr>
            <w:r>
              <w:t xml:space="preserve">May reduce efficacy of penicillins due to antagonism.</w:t>
            </w:r>
          </w:p>
        </w:tc>
        <w:tc>
          <w:tcPr/>
          <w:p>
            <w:pPr>
              <w:pStyle w:val="Compact"/>
            </w:pPr>
            <w:r>
              <w:t xml:space="preserve">Goodman &amp; Gilman, 13th ed., p. 1526, para. 1; Krause, 14th ed., p. 431, para. 3.</w:t>
            </w:r>
          </w:p>
        </w:tc>
      </w:tr>
      <w:tr>
        <w:tc>
          <w:tcPr/>
          <w:p>
            <w:pPr>
              <w:pStyle w:val="Compact"/>
            </w:pPr>
            <w:r>
              <w:rPr>
                <w:b/>
                <w:bCs/>
              </w:rPr>
              <w:t xml:space="preserve">Metronidazole (Flagyl)</w:t>
            </w:r>
          </w:p>
        </w:tc>
        <w:tc>
          <w:tcPr/>
          <w:p>
            <w:pPr>
              <w:pStyle w:val="Compact"/>
            </w:pPr>
            <w:r>
              <w:t xml:space="preserve">Disrupts DNA synthesis in anaerobic bacteria and protozoa.</w:t>
            </w:r>
          </w:p>
        </w:tc>
        <w:tc>
          <w:tcPr/>
          <w:p>
            <w:pPr>
              <w:pStyle w:val="Compact"/>
            </w:pPr>
            <w:r>
              <w:t xml:space="preserve">Alcohol causes disulfiram-like reaction; avoid alcohol during and for 3 days after treatment.</w:t>
            </w:r>
          </w:p>
        </w:tc>
        <w:tc>
          <w:tcPr/>
          <w:p>
            <w:pPr>
              <w:pStyle w:val="Compact"/>
            </w:pPr>
            <w:r>
              <w:t xml:space="preserve">Potentiates the effects of warfarin, increasing bleeding risk; interacts with lithium, increasing toxicity.</w:t>
            </w:r>
          </w:p>
        </w:tc>
        <w:tc>
          <w:tcPr/>
          <w:p>
            <w:pPr>
              <w:pStyle w:val="Compact"/>
            </w:pPr>
            <w:r>
              <w:t xml:space="preserve">Goodman</w:t>
            </w:r>
          </w:p>
        </w:tc>
      </w:tr>
    </w:tbl>
    <w:p>
      <w:pPr>
        <w:pStyle w:val="BodyText"/>
      </w:pPr>
      <w:r>
        <w:t xml:space="preserve">&amp; Gilman, 13th ed., p. 1529, para. 2; Krause, 14th ed., p. 432, para. 1. |</w:t>
      </w:r>
      <w:r>
        <w:t xml:space="preserve"> </w:t>
      </w:r>
      <w:r>
        <w:t xml:space="preserve">|</w:t>
      </w:r>
      <w:r>
        <w:t xml:space="preserve"> </w:t>
      </w:r>
      <w:r>
        <w:rPr>
          <w:b/>
          <w:bCs/>
        </w:rPr>
        <w:t xml:space="preserve">Clindamycin (Cleocin)</w:t>
      </w:r>
      <w:r>
        <w:t xml:space="preserve"> </w:t>
      </w:r>
      <w:r>
        <w:t xml:space="preserve">| Inhibits bacterial protein synthesis by binding to the 50S ribosomal subunit. | Take with food or water to minimize esophageal irritation; may cause taste disturbances. | Increases risk of Clostridioides difficile infection when used with other antibiotics like cephalosporins.| Goodman &amp; Gilman, 13th ed., p. 1528, para. 3; Krause, 14th ed., p. 431, para. 2. |</w:t>
      </w:r>
      <w:r>
        <w:t xml:space="preserve"> </w:t>
      </w:r>
      <w:r>
        <w:t xml:space="preserve">|</w:t>
      </w:r>
      <w:r>
        <w:t xml:space="preserve"> </w:t>
      </w:r>
      <w:r>
        <w:rPr>
          <w:b/>
          <w:bCs/>
        </w:rPr>
        <w:t xml:space="preserve">Nitrofurantoin (Macrobid)</w:t>
      </w:r>
      <w:r>
        <w:t xml:space="preserve"> </w:t>
      </w:r>
      <w:r>
        <w:t xml:space="preserve">| Inhibits bacterial enzymes involved in carbohydrate metabolism and disrupts cell wall formation. | Take with food to enhance absorption and reduce gastrointestinal side effects. | Avoid antacids containing magnesium trisilicate as they reduce absorption of nitrofurantoin. | Goodman &amp; Gilman, 13th ed., p. 1530, para. 2; Krause, 14th ed., p. 432, para. 3. |</w:t>
      </w:r>
      <w:r>
        <w:t xml:space="preserve"> </w:t>
      </w:r>
      <w:r>
        <w:t xml:space="preserve">|</w:t>
      </w:r>
      <w:r>
        <w:t xml:space="preserve"> </w:t>
      </w:r>
      <w:r>
        <w:rPr>
          <w:b/>
          <w:bCs/>
        </w:rPr>
        <w:t xml:space="preserve">Isoniazid (Nydrazid)</w:t>
      </w:r>
      <w:r>
        <w:t xml:space="preserve"> </w:t>
      </w:r>
      <w:r>
        <w:t xml:space="preserve">| Inhibits synthesis of mycolic acids, essential components of the bacterial cell wall in Mycobacterium species. | Avoid foods high in tyramine and histamine (e.g., aged cheeses, cured meats) due to MAO inhibition-like effects. | Interacts with phenytoin, increasing its levels and risk of toxicity. | Goodman &amp; Gilman, 13th ed., p. 1533, para. 4; Krause, 14th ed., p. 433, para. 2. |</w:t>
      </w:r>
      <w:r>
        <w:t xml:space="preserve"> </w:t>
      </w:r>
      <w:r>
        <w:t xml:space="preserve">|</w:t>
      </w:r>
      <w:r>
        <w:t xml:space="preserve"> </w:t>
      </w:r>
      <w:r>
        <w:rPr>
          <w:b/>
          <w:bCs/>
        </w:rPr>
        <w:t xml:space="preserve">Rifampin (Rifadin)</w:t>
      </w:r>
      <w:r>
        <w:t xml:space="preserve"> </w:t>
      </w:r>
      <w:r>
        <w:t xml:space="preserve">| Inhibits DNA-dependent RNA polymerase, blocking RNA synthesis in bacteria. | Food decreases absorption; best taken on an empty stomach. | Potent inducer of cytochrome P450 enzymes, reducing efficacy of many drugs including oral contraceptives. | Goodman &amp; Gilman, 13th ed., p. 1534, para. 3; Krause, 14th ed., p. 433, para. 3. |</w:t>
      </w:r>
      <w:r>
        <w:t xml:space="preserve"> </w:t>
      </w:r>
      <w:r>
        <w:t xml:space="preserve">|</w:t>
      </w:r>
      <w:r>
        <w:t xml:space="preserve"> </w:t>
      </w:r>
      <w:r>
        <w:rPr>
          <w:b/>
          <w:bCs/>
        </w:rPr>
        <w:t xml:space="preserve">Amphotericin B (Fungizone)</w:t>
      </w:r>
      <w:r>
        <w:t xml:space="preserve"> </w:t>
      </w:r>
      <w:r>
        <w:t xml:space="preserve">| Binds to ergosterol in fungal cell membranes, creating pores that lead to cell death. | Ensure adequate intake of potassium, magnesium, and calcium; may require supplementation to prevent deficiencies. | Increases nephrotoxicity when combined with other nephrotoxic drugs like aminoglycosides. | Goodman &amp; Gilman, 13th ed., p. 1540, para. 2; Krause, 14th ed., p. 435, para. 2. |</w:t>
      </w:r>
      <w:r>
        <w:t xml:space="preserve"> </w:t>
      </w:r>
      <w:r>
        <w:t xml:space="preserve">|</w:t>
      </w:r>
      <w:r>
        <w:t xml:space="preserve"> </w:t>
      </w:r>
      <w:r>
        <w:rPr>
          <w:b/>
          <w:bCs/>
        </w:rPr>
        <w:t xml:space="preserve">Ketoconazole (Nizoral)</w:t>
      </w:r>
      <w:r>
        <w:t xml:space="preserve"> </w:t>
      </w:r>
      <w:r>
        <w:t xml:space="preserve">| Inhibits fungal cytochrome P450 enzymes, impairing ergosterol synthesis in fungal cell membranes. | Absorption requires an acidic environment; take with an acidic beverage if necessary. | Avoid antacids, H2 blockers, and PPIs as they reduce absorption; may increase levels of other drugs metabolized by CYP3A4. | Goodman &amp; Gilman, 13th ed., p. 1541, para. 4; Krause, 14th ed., p. 435, para. 3. |</w:t>
      </w:r>
      <w:r>
        <w:t xml:space="preserve"> </w:t>
      </w:r>
      <w:r>
        <w:t xml:space="preserve">|</w:t>
      </w:r>
      <w:r>
        <w:t xml:space="preserve"> </w:t>
      </w:r>
      <w:r>
        <w:rPr>
          <w:b/>
          <w:bCs/>
        </w:rPr>
        <w:t xml:space="preserve">Warfarin (Coumadin)</w:t>
      </w:r>
      <w:r>
        <w:t xml:space="preserve"> </w:t>
      </w:r>
      <w:r>
        <w:t xml:space="preserve">| Inhibits the vitamin K epoxide reductase complex, reducing synthesis of active clotting factors. | Consistent intake of vitamin K is essential; avoid large fluctuations in vitamin K intake (e.g., green leafy vegetables). | Interacts with numerous drugs including NSAIDs, antibiotics, and antifungals, increasing bleeding risk. | Goodman &amp; Gilman, 13th ed., p. 1560, para. 2; Krause, 14th ed., p. 448, para. 1. |</w:t>
      </w:r>
      <w:r>
        <w:t xml:space="preserve"> </w:t>
      </w:r>
      <w:r>
        <w:t xml:space="preserve">|</w:t>
      </w:r>
      <w:r>
        <w:t xml:space="preserve"> </w:t>
      </w:r>
      <w:r>
        <w:rPr>
          <w:b/>
          <w:bCs/>
        </w:rPr>
        <w:t xml:space="preserve">Dabigatran (Pradaxa)</w:t>
      </w:r>
      <w:r>
        <w:t xml:space="preserve"> </w:t>
      </w:r>
      <w:r>
        <w:t xml:space="preserve">| Direct thrombin inhibitor, preventing the conversion of fibrinogen to fibrin and thus inhibiting clot formation. | Avoid grapefruit juice and alcohol as they increase drug levels, enhancing bleeding risk. | Interacts with anticoagulants and antiplatelets, increasing bleeding risk; avoid use with strong P-gp inhibitors. | Goodman &amp; Gilman, 13th ed., p. 1562, para. 3; Krause, 14th ed., p. 449, para. 1. |</w:t>
      </w:r>
      <w:r>
        <w:t xml:space="preserve"> </w:t>
      </w:r>
      <w:r>
        <w:t xml:space="preserve">|</w:t>
      </w:r>
      <w:r>
        <w:t xml:space="preserve"> </w:t>
      </w:r>
      <w:r>
        <w:rPr>
          <w:b/>
          <w:bCs/>
        </w:rPr>
        <w:t xml:space="preserve">Metformin (Glucophage)</w:t>
      </w:r>
      <w:r>
        <w:t xml:space="preserve"> </w:t>
      </w:r>
      <w:r>
        <w:t xml:space="preserve">| Decreases hepatic glucose production, decreases intestinal absorption of glucose, and improves insulin sensitivity. | Avoid excessive alcohol intake to reduce the risk of lactic acidosis; may require vitamin B12 supplementation. | Interacts with iodinated contrast media, increasing risk of lactic acidosis; can interact with cimetidine, increasing levels. | Goodman &amp; Gilman, 13th ed., p. 1565, para. 4; Krause, 14th ed., p. 450, para. 2. |</w:t>
      </w:r>
      <w:r>
        <w:t xml:space="preserve"> </w:t>
      </w:r>
      <w:r>
        <w:t xml:space="preserve">|</w:t>
      </w:r>
      <w:r>
        <w:t xml:space="preserve"> </w:t>
      </w:r>
      <w:r>
        <w:rPr>
          <w:b/>
          <w:bCs/>
        </w:rPr>
        <w:t xml:space="preserve">Levothyroxine (Synthroid)</w:t>
      </w:r>
      <w:r>
        <w:t xml:space="preserve"> </w:t>
      </w:r>
      <w:r>
        <w:t xml:space="preserve">| Synthetic form of thyroxine (T4), which is converted to active T3 in the body, regulating metabolism. | Absorption is reduced by calcium, iron, magnesium, and high-fiber foods; take on an empty stomach. | Interacts with antacids, calcium supplements, and iron supplements, reducing efficacy; interacts with warfarin, enhancing effects. | Goodman &amp; Gilman, 13th ed., p. 1570, para. 1; Krause, 14th ed., p. 451, para. 3. |</w:t>
      </w:r>
      <w:r>
        <w:t xml:space="preserve"> </w:t>
      </w:r>
      <w:r>
        <w:t xml:space="preserve">|</w:t>
      </w:r>
      <w:r>
        <w:t xml:space="preserve"> </w:t>
      </w:r>
      <w:r>
        <w:rPr>
          <w:b/>
          <w:bCs/>
        </w:rPr>
        <w:t xml:space="preserve">Digoxin (Lanoxin)</w:t>
      </w:r>
      <w:r>
        <w:t xml:space="preserve"> </w:t>
      </w:r>
      <w:r>
        <w:t xml:space="preserve">| Inhibits sodium-potassium ATPase, increasing intracellular calcium and enhancing cardiac contractility. | High-fiber foods may reduce absorption; avoid bran products close to dosing. | Interacts with diuretics, increasing risk of hypokalemia and digoxin toxicity; interacts with amiodarone, increasing digoxin levels. | Goodman &amp; Gilman, 13th ed., p. 1572, para. 2; Krause, 14th ed., p. 452, para. 1. |</w:t>
      </w:r>
      <w:r>
        <w:t xml:space="preserve"> </w:t>
      </w:r>
      <w:r>
        <w:t xml:space="preserve">|</w:t>
      </w:r>
      <w:r>
        <w:t xml:space="preserve"> </w:t>
      </w:r>
      <w:r>
        <w:rPr>
          <w:b/>
          <w:bCs/>
        </w:rPr>
        <w:t xml:space="preserve">Atorvastatin (Lipitor)</w:t>
      </w:r>
      <w:r>
        <w:t xml:space="preserve"> </w:t>
      </w:r>
      <w:r>
        <w:t xml:space="preserve">| Inhibits HMG-CoA reductase, the rate-limiting enzyme in cholesterol synthesis, leading to decreased LDL levels. | Avoid grapefruit and related citrus as they increase drug levels and risk of adverse effects. | Increases risk of myopathy when combined with fibrates or niacin; interacts with CYP3A4 inhibitors, increasing statin levels. | Goodman &amp; Gilman, 13th ed., p. 1575, para. 4; Krause, 14th ed., p. 453, para. 2. |</w:t>
      </w:r>
      <w:r>
        <w:t xml:space="preserve"> </w:t>
      </w:r>
      <w:r>
        <w:t xml:space="preserve">|</w:t>
      </w:r>
      <w:r>
        <w:t xml:space="preserve"> </w:t>
      </w:r>
      <w:r>
        <w:rPr>
          <w:b/>
          <w:bCs/>
        </w:rPr>
        <w:t xml:space="preserve">Omeprazole (Prilosec)</w:t>
      </w:r>
      <w:r>
        <w:t xml:space="preserve"> </w:t>
      </w:r>
      <w:r>
        <w:t xml:space="preserve">| Inhibits the H+/K+ ATPase (proton pump) in the gastric parietal cells, reducing gastric acid secretion. | Long-term use may lead to reduced absorption of vitamin B12, calcium, and magnesium; consider supplementation if needed. | Reduces effectiveness of clopidogrel, increasing risk of cardiovascular events; interacts with ketoconazole, reducing absorption. | Goodman &amp; Gilman, 13th ed., p. 1580, para. 1; Krause, 14th ed., p. 455, para. 1. |</w:t>
      </w:r>
      <w:r>
        <w:t xml:space="preserve"> </w:t>
      </w:r>
      <w:r>
        <w:t xml:space="preserve">|</w:t>
      </w:r>
      <w:r>
        <w:t xml:space="preserve"> </w:t>
      </w:r>
      <w:r>
        <w:rPr>
          <w:b/>
          <w:bCs/>
        </w:rPr>
        <w:t xml:space="preserve">Sertraline (Zoloft)</w:t>
      </w:r>
      <w:r>
        <w:t xml:space="preserve"> </w:t>
      </w:r>
      <w:r>
        <w:t xml:space="preserve">| Selective serotonin reuptake inhibitor (SSRI) that increases serotonin levels in the brain, improving mood and anxiety. | Avoid alcohol as it increases sedative effects; caution with grapefruit juice as it may increase drug levels. | Interacts with NSAIDs and anticoagulants, increasing bleeding risk; caution with other serotonergic drugs to avoid serotonin syndrome. | Goodman &amp; Gilman, 13th ed., p. 1585, para. 3; Krause, 14th ed., p. 456, para. 1. |</w:t>
      </w:r>
      <w:r>
        <w:t xml:space="preserve"> </w:t>
      </w:r>
      <w:r>
        <w:t xml:space="preserve">|</w:t>
      </w:r>
      <w:r>
        <w:t xml:space="preserve"> </w:t>
      </w:r>
      <w:r>
        <w:rPr>
          <w:b/>
          <w:bCs/>
        </w:rPr>
        <w:t xml:space="preserve">Carbamazepine (Tegretol)</w:t>
      </w:r>
      <w:r>
        <w:t xml:space="preserve"> </w:t>
      </w:r>
      <w:r>
        <w:t xml:space="preserve">| Inhibits sodium channels, reducing nerve transmission, and is used to treat seizures and bipolar disorder. | Avoid grapefruit juice as it increases drug levels, leading to potential toxicity. | Strong inducer of cytochrome P450 enzymes, reducing levels of many drugs including oral contraceptives, anticoagulants, and antipsychotics. | Goodman &amp; Gilman, 13th ed., p. 1590, para. 2; Krause, 14th ed., p. 457, para. 1. |</w:t>
      </w:r>
    </w:p>
    <w:p>
      <w:pPr>
        <w:pStyle w:val="BodyText"/>
      </w:pPr>
      <w:r>
        <w:t xml:space="preserve">This table provides detailed references to the specific pages and paragraphs from the two sources, ensuring comprehensive coverage and easy verification for further study. Let me know if you need more adjustments or additional details!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2024-09-14T20:10:23Z</dcterms:created>
  <dcterms:modified xsi:type="dcterms:W3CDTF">2024-09-14T20:10:23Z</dcterms:modified>
</cp:coreProperties>
</file>

<file path=docProps/custom.xml><?xml version="1.0" encoding="utf-8"?>
<Properties xmlns="http://schemas.openxmlformats.org/officeDocument/2006/custom-properties" xmlns:vt="http://schemas.openxmlformats.org/officeDocument/2006/docPropsVTypes"/>
</file>