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类的用法：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结构体的基本用法：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共用体的基本概念以及用法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共用体只能存储 int long / double 类型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 MyUnion{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intValue;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longValue;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Doubel doubleValue;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枚举的概念以及用法：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的基础用法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Oop技术在程序运行时分配内存。变量是在编译时分配的，有名称的内存，而指针只是可以通过名称直接访问的内存体用了一个别名。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指正的真正用途是，在运行时分配未命名的内存子存储值，只能通过指针访问。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Deleate 释放内存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Deleate 只能释放使用new分配的内存，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使用deleate的关键在于，将他用于new分配的内存。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2A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2020-07-30T14:39:48Z</dcterms:created>
  <dc:creator>64349</dc:creator>
  <cp:lastModifiedBy>王悦</cp:lastModifiedBy>
  <dcterms:modified xsi:type="dcterms:W3CDTF">2020-07-30T17:02:29Z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