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rFonts w:ascii="方正小标宋简体" w:hAnsi="方正小标宋简体" w:eastAsia="方正小标宋简体"/>
          <w:sz w:val="44"/>
        </w:rPr>
        <w:t xml:space="preserve">                   每日交通气象预报信息</w:t>
      </w:r>
    </w:p>
    <w:p>
      <w:pPr>
        <w:spacing w:line="300" w:lineRule="auto"/>
      </w:pPr>
      <w:r>
        <w:rPr>
          <w:rFonts w:ascii="仿宋_GB2312" w:hAnsi="仿宋_GB2312" w:eastAsia="仿宋_GB2312"/>
          <w:sz w:val="28"/>
        </w:rPr>
        <w:t xml:space="preserve">    14日，局地暴雨。未来两至三日，陕西东南部、四川盆地南部和东部、重庆西南部和北部、河南东南部、安徽中南部、江苏南部、浙江北部、上海等地的部分地区有暴雨，四川东北部、重庆西部和北部、陕西南部、安徽中部、湖北东北部等地的部分地区有暴雨，陕西东南部、四川东北部、重庆大部、湖北北部和西南部、河南南部、安徽北部等地的部分地区有暴雨到大暴雨，可能对交通运输产生影响。</w:t>
      </w:r>
    </w:p>
    <w:p>
      <w:r>
        <w:drawing>
          <wp:inline xmlns:a="http://schemas.openxmlformats.org/drawingml/2006/main" xmlns:pic="http://schemas.openxmlformats.org/drawingml/2006/picture">
            <wp:extent cx="5554799" cy="416609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年07月14日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799" cy="41660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仿宋_GB2312" w:hAnsi="仿宋_GB2312" w:eastAsia="仿宋_GB2312"/>
          <w:sz w:val="24"/>
        </w:rPr>
        <w:t>陆域。，受雾影响的主要路段有京台高速(G3)江苏徐州境内路段等25条，受大到大暴雨影响的主要路段有京沪高速(G2)江苏江阴境内路段等75条，受雷暴影响的主要路段有京港澳高速(G4)河北保定—定州段等52条。</w:t>
        <w:br w:type="page"/>
      </w:r>
    </w:p>
    <w:p>
      <w:r>
        <w:rPr>
          <w:rFonts w:ascii="仿宋_GB2312" w:hAnsi="仿宋_GB2312" w:eastAsia="仿宋_GB2312"/>
          <w:b/>
          <w:color w:val="000000"/>
        </w:rPr>
      </w:r>
    </w:p>
    <w:p>
      <w:r>
        <w:drawing>
          <wp:inline xmlns:a="http://schemas.openxmlformats.org/drawingml/2006/main" xmlns:pic="http://schemas.openxmlformats.org/drawingml/2006/picture">
            <wp:extent cx="2651760" cy="264508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年07月14日wi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45089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651760" cy="272191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年07月14日ma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219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仿宋_GB2312" w:hAnsi="仿宋_GB2312" w:eastAsia="仿宋_GB2312"/>
          <w:color w:val="000000"/>
          <w:sz w:val="24"/>
        </w:rPr>
        <w:t>海域。巴士海峡、台湾以东洋面、东海东南部海域风力6~8级,浪高2.0米;杭州湾附近海域风力6~8级。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