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Dated 1 July 2026</w:t>
      </w:r>
    </w:p>
    <w:p>
      <w:r>
        <w:t>Between Aldergate Consulting Pte Ltd and Kestrel Marine Services Ltd.</w:t>
      </w:r>
    </w:p>
    <w:p>
      <w:pPr>
        <w:pStyle w:val="Heading2"/>
      </w:pPr>
      <w:r>
        <w:t>1. Parties</w:t>
      </w:r>
    </w:p>
    <w:p>
      <w:r>
        <w:t>This Mutual Non-Disclosure Agreement is made between Aldergate Consulting Pte Ltd and Kestrel Marine Services Ltd. Each party may disclose Confidential Information to the other under this Agreement, and each party accepts the obligations below.</w:t>
      </w:r>
    </w:p>
    <w:p>
      <w:pPr>
        <w:pStyle w:val="Heading2"/>
      </w:pPr>
      <w:r>
        <w:t>2. Confidential Information</w:t>
      </w:r>
    </w:p>
    <w:p>
      <w:r>
        <w:t>Confidential Information means any non-public information disclosed by either party to the other, in any form, that is marked confidential or that a reasonable person would understand to be confidential. It does not include information that is publicly available, already known to the receiver, independently developed, or lawfully obtained from a third party without a duty of secrecy.</w:t>
      </w:r>
    </w:p>
    <w:p>
      <w:pPr>
        <w:pStyle w:val="Heading2"/>
      </w:pPr>
      <w:r>
        <w:t>3. Obligations of Confidentiality</w:t>
      </w:r>
    </w:p>
    <w:p>
      <w:r>
        <w:t>The receiving party will use reasonable efforts to keep Confidential Information confidential, and may share it with any contractor, consultant, or affiliate it chooses without requiring any confidentiality undertaking from them.</w:t>
      </w:r>
    </w:p>
    <w:p>
      <w:pPr>
        <w:pStyle w:val="Heading2"/>
      </w:pPr>
      <w:r>
        <w:t>4. Compelled Disclosure</w:t>
      </w:r>
    </w:p>
    <w:p>
      <w:r>
        <w:t>If the receiving party is required by law, regulation, or court order to disclose Confidential Information, it must give the disclosing party prompt written notice where lawfully permitted, cooperate with any attempt to limit the disclosure, and disclose only the minimum required.</w:t>
      </w:r>
    </w:p>
    <w:p>
      <w:pPr>
        <w:pStyle w:val="Heading2"/>
      </w:pPr>
      <w:r>
        <w:t>5. Term and Survival</w:t>
      </w:r>
    </w:p>
    <w:p>
      <w:r>
        <w:t>This Agreement runs for two (2) years from the date of signature unless ended earlier by either party on thirty (30) days written notice. The confidentiality obligations survive for three (3) years after this Agreement ends.</w:t>
      </w:r>
    </w:p>
    <w:p>
      <w:pPr>
        <w:pStyle w:val="Heading2"/>
      </w:pPr>
      <w:r>
        <w:t>6. No Licence</w:t>
      </w:r>
    </w:p>
    <w:p>
      <w:r>
        <w:t>Disclosure of Confidential Information under this Agreement grants the receiving party a perpetual, irrevocable, royalty-free licence to use that information for any purpose, including in its own products and services.</w:t>
      </w:r>
    </w:p>
    <w:p>
      <w:pPr>
        <w:pStyle w:val="Heading2"/>
      </w:pPr>
      <w:r>
        <w:t>7. Return or Destruction</w:t>
      </w:r>
    </w:p>
    <w:p>
      <w:r>
        <w:t>The receiving party may retain copies of all Confidential Information for its records and internal use, and has no obligation to return or destroy any materials when this Agreement ends.</w:t>
      </w:r>
    </w:p>
    <w:p>
      <w:pPr>
        <w:pStyle w:val="Heading2"/>
      </w:pPr>
      <w:r>
        <w:t>8. Remedies</w:t>
      </w:r>
    </w:p>
    <w:p>
      <w:r>
        <w:t>The receiving party must pay the disclosing party liquidated damages of five hundred thousand Singapore dollars (S$500,000) for each individual disclosure made in breach of this Agreement, in addition to any other remedy available to the disclosing party.</w:t>
      </w:r>
    </w:p>
    <w:p>
      <w:pPr>
        <w:pStyle w:val="Heading2"/>
      </w:pPr>
      <w:r>
        <w:t>9. Data Protection</w:t>
      </w:r>
    </w:p>
    <w:p>
      <w:r>
        <w:t>If Confidential Information includes personal data, the receiving party must handle it in line with the Personal Data Protection Act 2012 (Singapore), use it only for the purposes of this Agreement, and notify the disclosing party within seventy-two (72) hours of becoming aware of any breach affecting that data.</w:t>
      </w:r>
    </w:p>
    <w:p>
      <w:pPr>
        <w:pStyle w:val="Heading2"/>
      </w:pPr>
      <w:r>
        <w:t>10. Governing Law</w:t>
      </w:r>
    </w:p>
    <w:p>
      <w:r>
        <w:t>This Agreement is governed by the laws of Singapore. The parties submit to the exclusive jurisdiction of the courts of Singapore for any dispute arising out of or in connection with this Agreement.</w:t>
      </w:r>
    </w:p>
    <w:p>
      <w:pPr>
        <w:pStyle w:val="Heading2"/>
      </w:pPr>
      <w:r>
        <w:t>11. Notices</w:t>
      </w:r>
    </w:p>
    <w:p>
      <w:r>
        <w:t>Formal notices under this Agreement are valid only if sent by facsimile to the number stated in the signature block, and take effect on transmission.</w:t>
      </w:r>
    </w:p>
    <w:p>
      <w:pPr>
        <w:pStyle w:val="Heading2"/>
      </w:pPr>
      <w:r>
        <w:t>12. General</w:t>
      </w:r>
    </w:p>
    <w:p>
      <w:r>
        <w:t>This Agreement is the entire agreement between the parties about its subject matter and replaces any earlier discussions. Neither party may assign it without the other's written consent, and any amendment is valid only in writing signed by both parties.</w:t>
      </w:r>
    </w:p>
    <w:p>
      <w:r>
        <w:t>Signed: Aldergate Consulting Pte Ltd</w:t>
      </w:r>
    </w:p>
    <w:p>
      <w:r>
        <w:t>Signed: Kestrel Marine Services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